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652"/>
        <w:tblW w:w="9498" w:type="dxa"/>
        <w:tblBorders>
          <w:bottom w:val="thickThinMediumGap" w:sz="24" w:space="0" w:color="auto"/>
        </w:tblBorders>
        <w:tblLayout w:type="fixed"/>
        <w:tblCellMar>
          <w:left w:w="0" w:type="dxa"/>
          <w:right w:w="0" w:type="dxa"/>
        </w:tblCellMar>
        <w:tblLook w:val="0000" w:firstRow="0" w:lastRow="0" w:firstColumn="0" w:lastColumn="0" w:noHBand="0" w:noVBand="0"/>
      </w:tblPr>
      <w:tblGrid>
        <w:gridCol w:w="4111"/>
        <w:gridCol w:w="1276"/>
        <w:gridCol w:w="4111"/>
      </w:tblGrid>
      <w:tr w:rsidR="00187EF0" w:rsidRPr="00D40D16" w14:paraId="4F518FE9" w14:textId="77777777" w:rsidTr="00D52211">
        <w:trPr>
          <w:cantSplit/>
          <w:trHeight w:val="1987"/>
        </w:trPr>
        <w:tc>
          <w:tcPr>
            <w:tcW w:w="4111" w:type="dxa"/>
            <w:vAlign w:val="center"/>
          </w:tcPr>
          <w:p w14:paraId="352B9051" w14:textId="77777777" w:rsidR="00187EF0" w:rsidRPr="00A809A1" w:rsidRDefault="00187EF0" w:rsidP="00D52211">
            <w:pPr>
              <w:pStyle w:val="15"/>
              <w:tabs>
                <w:tab w:val="left" w:pos="-6521"/>
              </w:tabs>
              <w:jc w:val="center"/>
              <w:rPr>
                <w:rFonts w:ascii="Bookman Old Style" w:hAnsi="Bookman Old Style"/>
                <w:b/>
                <w:sz w:val="24"/>
                <w:szCs w:val="24"/>
              </w:rPr>
            </w:pPr>
          </w:p>
          <w:p w14:paraId="634C55CE" w14:textId="77777777" w:rsidR="00187EF0" w:rsidRPr="00D40D16" w:rsidRDefault="00187EF0" w:rsidP="00D52211">
            <w:pPr>
              <w:pStyle w:val="15"/>
              <w:jc w:val="center"/>
              <w:rPr>
                <w:rFonts w:ascii="Bookman Old Style" w:hAnsi="Bookman Old Style"/>
                <w:b/>
                <w:sz w:val="24"/>
                <w:szCs w:val="24"/>
              </w:rPr>
            </w:pPr>
            <w:r w:rsidRPr="00D40D16">
              <w:rPr>
                <w:rFonts w:ascii="Bookman Old Style" w:hAnsi="Bookman Old Style"/>
                <w:b/>
                <w:sz w:val="24"/>
                <w:szCs w:val="24"/>
              </w:rPr>
              <w:t xml:space="preserve">Республика Саха (Якутия) </w:t>
            </w:r>
          </w:p>
          <w:p w14:paraId="0284ACA3" w14:textId="77777777" w:rsidR="00187EF0" w:rsidRPr="00D40D16" w:rsidRDefault="00187EF0" w:rsidP="00D52211">
            <w:pPr>
              <w:pStyle w:val="15"/>
              <w:jc w:val="center"/>
              <w:rPr>
                <w:rFonts w:ascii="Bookman Old Style" w:hAnsi="Bookman Old Style"/>
                <w:b/>
                <w:sz w:val="24"/>
                <w:szCs w:val="24"/>
              </w:rPr>
            </w:pPr>
            <w:r>
              <w:rPr>
                <w:rFonts w:ascii="Bookman Old Style" w:hAnsi="Bookman Old Style"/>
                <w:b/>
                <w:sz w:val="24"/>
                <w:szCs w:val="24"/>
              </w:rPr>
              <w:t>Контрольно-счетная палата</w:t>
            </w:r>
          </w:p>
          <w:p w14:paraId="36DF92CD" w14:textId="77777777" w:rsidR="00187EF0" w:rsidRPr="00D40D16" w:rsidRDefault="00187EF0" w:rsidP="00D52211">
            <w:pPr>
              <w:pStyle w:val="15"/>
              <w:jc w:val="center"/>
              <w:rPr>
                <w:rFonts w:ascii="Bookman Old Style" w:hAnsi="Bookman Old Style"/>
                <w:b/>
                <w:sz w:val="24"/>
                <w:szCs w:val="24"/>
              </w:rPr>
            </w:pPr>
            <w:r w:rsidRPr="00D40D16">
              <w:rPr>
                <w:rFonts w:ascii="Bookman Old Style" w:hAnsi="Bookman Old Style"/>
                <w:b/>
                <w:sz w:val="24"/>
                <w:szCs w:val="24"/>
              </w:rPr>
              <w:t xml:space="preserve"> Городского </w:t>
            </w:r>
            <w:proofErr w:type="gramStart"/>
            <w:r w:rsidRPr="00D40D16">
              <w:rPr>
                <w:rFonts w:ascii="Bookman Old Style" w:hAnsi="Bookman Old Style"/>
                <w:b/>
                <w:sz w:val="24"/>
                <w:szCs w:val="24"/>
              </w:rPr>
              <w:t>округа  "</w:t>
            </w:r>
            <w:proofErr w:type="gramEnd"/>
            <w:r w:rsidRPr="00D40D16">
              <w:rPr>
                <w:rFonts w:ascii="Bookman Old Style" w:hAnsi="Bookman Old Style"/>
                <w:b/>
                <w:sz w:val="24"/>
                <w:szCs w:val="24"/>
              </w:rPr>
              <w:t>Жатай"</w:t>
            </w:r>
          </w:p>
          <w:p w14:paraId="3A0F950C" w14:textId="77777777" w:rsidR="00187EF0" w:rsidRPr="00D40D16" w:rsidRDefault="00187EF0" w:rsidP="00D52211">
            <w:pPr>
              <w:pStyle w:val="15"/>
              <w:ind w:right="1"/>
              <w:rPr>
                <w:rFonts w:ascii="Bookman Old Style" w:hAnsi="Bookman Old Style"/>
                <w:sz w:val="24"/>
                <w:szCs w:val="24"/>
              </w:rPr>
            </w:pPr>
          </w:p>
        </w:tc>
        <w:tc>
          <w:tcPr>
            <w:tcW w:w="1276" w:type="dxa"/>
            <w:vAlign w:val="center"/>
          </w:tcPr>
          <w:p w14:paraId="02D5BE49" w14:textId="281A6C37" w:rsidR="00187EF0" w:rsidRPr="00D40D16" w:rsidRDefault="00300C6D" w:rsidP="00D52211">
            <w:pPr>
              <w:pStyle w:val="15"/>
              <w:ind w:right="1"/>
              <w:jc w:val="center"/>
              <w:rPr>
                <w:rFonts w:ascii="Bookman Old Style" w:hAnsi="Bookman Old Style"/>
                <w:sz w:val="24"/>
                <w:szCs w:val="24"/>
              </w:rPr>
            </w:pPr>
            <w:r w:rsidRPr="00AC4FC4">
              <w:rPr>
                <w:rFonts w:ascii="Bookman Old Style" w:hAnsi="Bookman Old Style"/>
                <w:noProof/>
                <w:snapToGrid/>
                <w:sz w:val="24"/>
                <w:szCs w:val="24"/>
              </w:rPr>
              <w:drawing>
                <wp:inline distT="0" distB="0" distL="0" distR="0" wp14:anchorId="18B64D4E" wp14:editId="24C067B7">
                  <wp:extent cx="600221" cy="792000"/>
                  <wp:effectExtent l="19050" t="0" r="9379" b="0"/>
                  <wp:docPr id="2" name="Рисунок 3" descr="C:\Users\4918~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4918~1\AppData\Local\Temp\FineReader10\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221" cy="792000"/>
                          </a:xfrm>
                          <a:prstGeom prst="rect">
                            <a:avLst/>
                          </a:prstGeom>
                          <a:noFill/>
                          <a:ln>
                            <a:noFill/>
                          </a:ln>
                        </pic:spPr>
                      </pic:pic>
                    </a:graphicData>
                  </a:graphic>
                </wp:inline>
              </w:drawing>
            </w:r>
          </w:p>
        </w:tc>
        <w:tc>
          <w:tcPr>
            <w:tcW w:w="4111" w:type="dxa"/>
            <w:vAlign w:val="center"/>
          </w:tcPr>
          <w:p w14:paraId="5CF1B096" w14:textId="77777777" w:rsidR="00187EF0" w:rsidRPr="00D40D16" w:rsidRDefault="00187EF0" w:rsidP="00D52211">
            <w:pPr>
              <w:pStyle w:val="15"/>
              <w:jc w:val="center"/>
              <w:rPr>
                <w:rFonts w:ascii="Bookman Old Style" w:hAnsi="Bookman Old Style"/>
                <w:b/>
                <w:sz w:val="24"/>
                <w:szCs w:val="24"/>
              </w:rPr>
            </w:pPr>
          </w:p>
          <w:p w14:paraId="3F1061EE" w14:textId="77777777" w:rsidR="00187EF0" w:rsidRPr="0071634F" w:rsidRDefault="00187EF0" w:rsidP="00D52211">
            <w:pPr>
              <w:pStyle w:val="15"/>
              <w:ind w:left="1" w:right="1" w:firstLine="1"/>
              <w:jc w:val="center"/>
              <w:rPr>
                <w:rFonts w:ascii="Bookman Old Style" w:hAnsi="Bookman Old Style"/>
                <w:b/>
                <w:sz w:val="24"/>
                <w:szCs w:val="24"/>
              </w:rPr>
            </w:pPr>
            <w:r>
              <w:rPr>
                <w:rFonts w:ascii="Bookman Old Style" w:hAnsi="Bookman Old Style"/>
                <w:b/>
                <w:sz w:val="24"/>
                <w:szCs w:val="24"/>
              </w:rPr>
              <w:t xml:space="preserve">Саха </w:t>
            </w:r>
            <w:proofErr w:type="spellStart"/>
            <w:r>
              <w:rPr>
                <w:rFonts w:ascii="Bookman Old Style" w:hAnsi="Bookman Old Style"/>
                <w:b/>
                <w:sz w:val="24"/>
                <w:szCs w:val="24"/>
              </w:rPr>
              <w:t>θр</w:t>
            </w:r>
            <w:r w:rsidRPr="00A23A23">
              <w:rPr>
                <w:b/>
                <w:sz w:val="24"/>
                <w:szCs w:val="24"/>
              </w:rPr>
              <w:t>ө</w:t>
            </w:r>
            <w:r>
              <w:rPr>
                <w:rFonts w:ascii="Bookman Old Style" w:hAnsi="Bookman Old Style"/>
                <w:b/>
                <w:sz w:val="24"/>
                <w:szCs w:val="24"/>
              </w:rPr>
              <w:t>сп</w:t>
            </w:r>
            <w:r>
              <w:rPr>
                <w:rFonts w:ascii="Bookman Old Style" w:hAnsi="Bookman Old Style"/>
                <w:b/>
                <w:sz w:val="24"/>
                <w:szCs w:val="24"/>
                <w:lang w:val="en-US"/>
              </w:rPr>
              <w:t>yy</w:t>
            </w:r>
            <w:proofErr w:type="spellEnd"/>
            <w:r>
              <w:rPr>
                <w:rFonts w:ascii="Bookman Old Style" w:hAnsi="Bookman Old Style"/>
                <w:b/>
                <w:sz w:val="24"/>
                <w:szCs w:val="24"/>
              </w:rPr>
              <w:t>б</w:t>
            </w:r>
            <w:r>
              <w:rPr>
                <w:rFonts w:ascii="Bookman Old Style" w:hAnsi="Bookman Old Style"/>
                <w:b/>
                <w:sz w:val="24"/>
                <w:szCs w:val="24"/>
                <w:lang w:val="en-US"/>
              </w:rPr>
              <w:t>y</w:t>
            </w:r>
            <w:r>
              <w:rPr>
                <w:rFonts w:ascii="Bookman Old Style" w:hAnsi="Bookman Old Style"/>
                <w:b/>
                <w:sz w:val="24"/>
                <w:szCs w:val="24"/>
              </w:rPr>
              <w:t>л</w:t>
            </w:r>
            <w:r>
              <w:rPr>
                <w:rFonts w:ascii="Bookman Old Style" w:hAnsi="Bookman Old Style"/>
                <w:b/>
                <w:sz w:val="24"/>
                <w:szCs w:val="24"/>
                <w:lang w:val="en-US"/>
              </w:rPr>
              <w:t>y</w:t>
            </w:r>
            <w:proofErr w:type="spellStart"/>
            <w:r>
              <w:rPr>
                <w:rFonts w:ascii="Bookman Old Style" w:hAnsi="Bookman Old Style"/>
                <w:b/>
                <w:sz w:val="24"/>
                <w:szCs w:val="24"/>
              </w:rPr>
              <w:t>кэтэ</w:t>
            </w:r>
            <w:proofErr w:type="spellEnd"/>
          </w:p>
          <w:p w14:paraId="7289C678" w14:textId="77777777" w:rsidR="00187EF0" w:rsidRPr="00D40D16" w:rsidRDefault="00187EF0" w:rsidP="00D52211">
            <w:pPr>
              <w:pStyle w:val="15"/>
              <w:ind w:left="1" w:right="1" w:firstLine="1"/>
              <w:jc w:val="center"/>
              <w:rPr>
                <w:rFonts w:ascii="Bookman Old Style" w:hAnsi="Bookman Old Style"/>
                <w:b/>
                <w:sz w:val="24"/>
                <w:szCs w:val="24"/>
              </w:rPr>
            </w:pPr>
            <w:r w:rsidRPr="00D40D16">
              <w:rPr>
                <w:rFonts w:ascii="Bookman Old Style" w:hAnsi="Bookman Old Style"/>
                <w:b/>
                <w:sz w:val="24"/>
                <w:szCs w:val="24"/>
              </w:rPr>
              <w:t>"Жатай"</w:t>
            </w:r>
          </w:p>
          <w:p w14:paraId="2A8FCFB9" w14:textId="77777777" w:rsidR="00187EF0" w:rsidRDefault="00187EF0" w:rsidP="00D52211">
            <w:pPr>
              <w:pStyle w:val="15"/>
              <w:ind w:left="1" w:right="1" w:firstLine="1"/>
              <w:jc w:val="center"/>
              <w:rPr>
                <w:rFonts w:ascii="Bookman Old Style" w:hAnsi="Bookman Old Style"/>
                <w:b/>
                <w:sz w:val="24"/>
                <w:szCs w:val="24"/>
              </w:rPr>
            </w:pPr>
            <w:proofErr w:type="spellStart"/>
            <w:r w:rsidRPr="00D40D16">
              <w:rPr>
                <w:rFonts w:ascii="Bookman Old Style" w:hAnsi="Bookman Old Style"/>
                <w:b/>
                <w:sz w:val="24"/>
                <w:szCs w:val="24"/>
              </w:rPr>
              <w:t>Куоратт</w:t>
            </w:r>
            <w:r>
              <w:rPr>
                <w:rFonts w:ascii="Bookman Old Style" w:hAnsi="Bookman Old Style"/>
                <w:b/>
                <w:sz w:val="24"/>
                <w:szCs w:val="24"/>
              </w:rPr>
              <w:t>аађы</w:t>
            </w:r>
            <w:proofErr w:type="spellEnd"/>
            <w:r>
              <w:rPr>
                <w:rFonts w:ascii="Bookman Old Style" w:hAnsi="Bookman Old Style"/>
                <w:b/>
                <w:sz w:val="24"/>
                <w:szCs w:val="24"/>
              </w:rPr>
              <w:t xml:space="preserve"> </w:t>
            </w:r>
            <w:proofErr w:type="spellStart"/>
            <w:r>
              <w:rPr>
                <w:rFonts w:ascii="Bookman Old Style" w:hAnsi="Bookman Old Style"/>
                <w:b/>
                <w:sz w:val="24"/>
                <w:szCs w:val="24"/>
              </w:rPr>
              <w:t>уокуругун</w:t>
            </w:r>
            <w:proofErr w:type="spellEnd"/>
          </w:p>
          <w:p w14:paraId="6A20B5DC" w14:textId="77777777" w:rsidR="00187EF0" w:rsidRPr="00F11435" w:rsidRDefault="00187EF0" w:rsidP="00D52211">
            <w:pPr>
              <w:pStyle w:val="15"/>
              <w:ind w:left="1" w:right="1" w:firstLine="1"/>
              <w:jc w:val="center"/>
              <w:rPr>
                <w:rFonts w:ascii="Bookman Old Style" w:hAnsi="Bookman Old Style"/>
                <w:b/>
                <w:sz w:val="24"/>
                <w:szCs w:val="24"/>
              </w:rPr>
            </w:pPr>
            <w:proofErr w:type="spellStart"/>
            <w:r>
              <w:rPr>
                <w:rFonts w:ascii="Bookman Old Style" w:hAnsi="Bookman Old Style"/>
                <w:b/>
                <w:sz w:val="24"/>
                <w:szCs w:val="24"/>
              </w:rPr>
              <w:t>Хонтуруоллуур</w:t>
            </w:r>
            <w:proofErr w:type="spellEnd"/>
            <w:r>
              <w:rPr>
                <w:rFonts w:ascii="Bookman Old Style" w:hAnsi="Bookman Old Style"/>
                <w:b/>
                <w:sz w:val="24"/>
                <w:szCs w:val="24"/>
              </w:rPr>
              <w:t xml:space="preserve"> </w:t>
            </w:r>
            <w:proofErr w:type="spellStart"/>
            <w:r>
              <w:rPr>
                <w:rFonts w:ascii="Bookman Old Style" w:hAnsi="Bookman Old Style"/>
                <w:b/>
                <w:sz w:val="24"/>
                <w:szCs w:val="24"/>
              </w:rPr>
              <w:t>суоттуур</w:t>
            </w:r>
            <w:proofErr w:type="spellEnd"/>
            <w:r>
              <w:rPr>
                <w:rFonts w:ascii="Bookman Old Style" w:hAnsi="Bookman Old Style"/>
                <w:b/>
                <w:sz w:val="24"/>
                <w:szCs w:val="24"/>
              </w:rPr>
              <w:t xml:space="preserve"> </w:t>
            </w:r>
            <w:proofErr w:type="spellStart"/>
            <w:r>
              <w:rPr>
                <w:rFonts w:ascii="Bookman Old Style" w:hAnsi="Bookman Old Style"/>
                <w:b/>
                <w:sz w:val="24"/>
                <w:szCs w:val="24"/>
              </w:rPr>
              <w:t>палатата</w:t>
            </w:r>
            <w:proofErr w:type="spellEnd"/>
          </w:p>
          <w:p w14:paraId="03EDA7F8" w14:textId="77777777" w:rsidR="00187EF0" w:rsidRPr="00D40D16" w:rsidRDefault="00187EF0" w:rsidP="00D52211">
            <w:pPr>
              <w:pStyle w:val="15"/>
              <w:spacing w:after="120"/>
              <w:rPr>
                <w:rFonts w:ascii="Bookman Old Style" w:hAnsi="Bookman Old Style"/>
                <w:b/>
                <w:sz w:val="24"/>
                <w:szCs w:val="24"/>
              </w:rPr>
            </w:pPr>
          </w:p>
        </w:tc>
      </w:tr>
      <w:tr w:rsidR="00187EF0" w:rsidRPr="00650F14" w14:paraId="4103AA53" w14:textId="77777777" w:rsidTr="00D52211">
        <w:trPr>
          <w:cantSplit/>
        </w:trPr>
        <w:tc>
          <w:tcPr>
            <w:tcW w:w="9498" w:type="dxa"/>
            <w:gridSpan w:val="3"/>
            <w:vAlign w:val="center"/>
          </w:tcPr>
          <w:p w14:paraId="070ACE0A" w14:textId="77777777" w:rsidR="00187EF0" w:rsidRPr="00D40D16" w:rsidRDefault="00187EF0" w:rsidP="00D52211">
            <w:pPr>
              <w:pStyle w:val="15"/>
              <w:pBdr>
                <w:top w:val="single" w:sz="4" w:space="1" w:color="auto"/>
                <w:bottom w:val="single" w:sz="4" w:space="0" w:color="auto"/>
              </w:pBdr>
              <w:ind w:left="1" w:right="1" w:firstLine="1"/>
              <w:jc w:val="center"/>
              <w:rPr>
                <w:rFonts w:ascii="Bookman Old Style" w:hAnsi="Bookman Old Style"/>
              </w:rPr>
            </w:pPr>
            <w:r w:rsidRPr="00D40D16">
              <w:rPr>
                <w:rFonts w:ascii="Bookman Old Style" w:hAnsi="Bookman Old Style"/>
              </w:rPr>
              <w:t>ул. Северная, д. 29, Городской округ «Жатай», 6779</w:t>
            </w:r>
            <w:r>
              <w:rPr>
                <w:rFonts w:ascii="Bookman Old Style" w:hAnsi="Bookman Old Style"/>
              </w:rPr>
              <w:t>02, телефон/факс:8(4112)42-</w:t>
            </w:r>
            <w:r w:rsidRPr="00F104E4">
              <w:rPr>
                <w:rFonts w:ascii="Bookman Old Style" w:hAnsi="Bookman Old Style"/>
              </w:rPr>
              <w:t>76-24</w:t>
            </w:r>
            <w:r w:rsidRPr="00D40D16">
              <w:rPr>
                <w:rFonts w:ascii="Bookman Old Style" w:hAnsi="Bookman Old Style"/>
              </w:rPr>
              <w:t xml:space="preserve">, </w:t>
            </w:r>
          </w:p>
          <w:p w14:paraId="448F1ACB" w14:textId="77777777" w:rsidR="00187EF0" w:rsidRPr="00F104E4" w:rsidRDefault="00187EF0" w:rsidP="00D52211">
            <w:pPr>
              <w:pStyle w:val="15"/>
              <w:pBdr>
                <w:top w:val="single" w:sz="4" w:space="1" w:color="auto"/>
                <w:bottom w:val="single" w:sz="4" w:space="0" w:color="auto"/>
              </w:pBdr>
              <w:ind w:left="1" w:right="1" w:firstLine="1"/>
              <w:jc w:val="center"/>
              <w:rPr>
                <w:rFonts w:ascii="Bookman Old Style" w:hAnsi="Bookman Old Style"/>
                <w:sz w:val="24"/>
                <w:szCs w:val="24"/>
                <w:lang w:val="en-US"/>
              </w:rPr>
            </w:pPr>
            <w:r w:rsidRPr="00D40D16">
              <w:rPr>
                <w:rFonts w:ascii="Bookman Old Style" w:hAnsi="Bookman Old Style"/>
                <w:lang w:val="en-US"/>
              </w:rPr>
              <w:t>e</w:t>
            </w:r>
            <w:r w:rsidRPr="00F104E4">
              <w:rPr>
                <w:rFonts w:ascii="Bookman Old Style" w:hAnsi="Bookman Old Style"/>
                <w:lang w:val="en-US"/>
              </w:rPr>
              <w:t>-</w:t>
            </w:r>
            <w:r w:rsidRPr="00D40D16">
              <w:rPr>
                <w:rFonts w:ascii="Bookman Old Style" w:hAnsi="Bookman Old Style"/>
                <w:lang w:val="en-US"/>
              </w:rPr>
              <w:t>mail</w:t>
            </w:r>
            <w:r w:rsidRPr="00F104E4">
              <w:rPr>
                <w:rFonts w:ascii="Bookman Old Style" w:hAnsi="Bookman Old Style"/>
                <w:lang w:val="en-US"/>
              </w:rPr>
              <w:t xml:space="preserve">: </w:t>
            </w:r>
            <w:r w:rsidRPr="00F104E4">
              <w:rPr>
                <w:rFonts w:ascii="Bookman Old Style" w:hAnsi="Bookman Old Style"/>
                <w:color w:val="548DD4" w:themeColor="text2" w:themeTint="99"/>
                <w:lang w:val="en-US"/>
              </w:rPr>
              <w:t>spalata_</w:t>
            </w:r>
            <w:hyperlink r:id="rId9" w:history="1">
              <w:r w:rsidRPr="005406A0">
                <w:rPr>
                  <w:rStyle w:val="a6"/>
                  <w:rFonts w:ascii="Bookman Old Style" w:hAnsi="Bookman Old Style"/>
                  <w:lang w:val="en-US"/>
                </w:rPr>
                <w:t>jatay</w:t>
              </w:r>
              <w:r w:rsidRPr="00F104E4">
                <w:rPr>
                  <w:rStyle w:val="a6"/>
                  <w:rFonts w:ascii="Bookman Old Style" w:hAnsi="Bookman Old Style"/>
                  <w:lang w:val="en-US"/>
                </w:rPr>
                <w:t>@</w:t>
              </w:r>
              <w:r w:rsidRPr="005406A0">
                <w:rPr>
                  <w:rStyle w:val="a6"/>
                  <w:rFonts w:ascii="Bookman Old Style" w:hAnsi="Bookman Old Style"/>
                  <w:lang w:val="en-US"/>
                </w:rPr>
                <w:t>mail</w:t>
              </w:r>
              <w:r w:rsidRPr="00F104E4">
                <w:rPr>
                  <w:rStyle w:val="a6"/>
                  <w:rFonts w:ascii="Bookman Old Style" w:hAnsi="Bookman Old Style"/>
                  <w:lang w:val="en-US"/>
                </w:rPr>
                <w:t>.</w:t>
              </w:r>
              <w:r w:rsidRPr="005406A0">
                <w:rPr>
                  <w:rStyle w:val="a6"/>
                  <w:rFonts w:ascii="Bookman Old Style" w:hAnsi="Bookman Old Style"/>
                  <w:lang w:val="en-US"/>
                </w:rPr>
                <w:t>ru</w:t>
              </w:r>
            </w:hyperlink>
          </w:p>
        </w:tc>
      </w:tr>
    </w:tbl>
    <w:p w14:paraId="44A9FE0E" w14:textId="77777777" w:rsidR="00D71270" w:rsidRPr="008846D2" w:rsidRDefault="00D71270" w:rsidP="00D71270">
      <w:pPr>
        <w:ind w:right="283"/>
        <w:jc w:val="right"/>
        <w:rPr>
          <w:rFonts w:eastAsia="Times New Roman"/>
          <w:sz w:val="28"/>
          <w:szCs w:val="28"/>
          <w:lang w:val="en-US" w:eastAsia="ru-RU"/>
        </w:rPr>
      </w:pPr>
    </w:p>
    <w:p w14:paraId="48843900" w14:textId="23E73D01" w:rsidR="00D71270" w:rsidRPr="002E7CFF" w:rsidRDefault="00300C6D" w:rsidP="00D71270">
      <w:pPr>
        <w:ind w:right="283"/>
        <w:jc w:val="right"/>
        <w:rPr>
          <w:rFonts w:eastAsia="Times New Roman"/>
          <w:lang w:eastAsia="ru-RU"/>
        </w:rPr>
      </w:pPr>
      <w:r w:rsidRPr="002E7CFF">
        <w:rPr>
          <w:rFonts w:eastAsia="Times New Roman"/>
          <w:lang w:eastAsia="ru-RU"/>
        </w:rPr>
        <w:t>29</w:t>
      </w:r>
      <w:r w:rsidR="00F752F2" w:rsidRPr="002E7CFF">
        <w:rPr>
          <w:rFonts w:eastAsia="Times New Roman"/>
          <w:lang w:eastAsia="ru-RU"/>
        </w:rPr>
        <w:t xml:space="preserve"> апреля 202</w:t>
      </w:r>
      <w:r w:rsidR="007368C8" w:rsidRPr="002E7CFF">
        <w:rPr>
          <w:rFonts w:eastAsia="Times New Roman"/>
          <w:lang w:eastAsia="ru-RU"/>
        </w:rPr>
        <w:t>2</w:t>
      </w:r>
      <w:r w:rsidR="00F752F2" w:rsidRPr="002E7CFF">
        <w:rPr>
          <w:rFonts w:eastAsia="Times New Roman"/>
          <w:lang w:eastAsia="ru-RU"/>
        </w:rPr>
        <w:t xml:space="preserve"> года</w:t>
      </w:r>
    </w:p>
    <w:p w14:paraId="138B8DA5" w14:textId="77777777" w:rsidR="00D71270" w:rsidRPr="002E7CFF" w:rsidRDefault="00D71270" w:rsidP="00D71270">
      <w:pPr>
        <w:jc w:val="center"/>
        <w:outlineLvl w:val="2"/>
        <w:rPr>
          <w:b/>
          <w:snapToGrid w:val="0"/>
        </w:rPr>
      </w:pPr>
    </w:p>
    <w:p w14:paraId="6BC5A1D8" w14:textId="77777777" w:rsidR="00D71270" w:rsidRPr="002E7CFF" w:rsidRDefault="00D71270" w:rsidP="00D71270">
      <w:pPr>
        <w:jc w:val="center"/>
        <w:outlineLvl w:val="2"/>
        <w:rPr>
          <w:b/>
          <w:snapToGrid w:val="0"/>
        </w:rPr>
      </w:pPr>
      <w:r w:rsidRPr="002E7CFF">
        <w:rPr>
          <w:b/>
          <w:snapToGrid w:val="0"/>
        </w:rPr>
        <w:t>ЗАКЛЮЧЕНИЕ</w:t>
      </w:r>
    </w:p>
    <w:p w14:paraId="17DED06F" w14:textId="77777777" w:rsidR="00D71270" w:rsidRPr="002E7CFF" w:rsidRDefault="00D71270" w:rsidP="00D71270">
      <w:pPr>
        <w:jc w:val="center"/>
        <w:outlineLvl w:val="2"/>
        <w:rPr>
          <w:b/>
          <w:snapToGrid w:val="0"/>
        </w:rPr>
      </w:pPr>
      <w:r w:rsidRPr="002E7CFF">
        <w:rPr>
          <w:b/>
          <w:snapToGrid w:val="0"/>
        </w:rPr>
        <w:t>по результатам экспертно-аналитического мероприятия</w:t>
      </w:r>
    </w:p>
    <w:p w14:paraId="59EEFAA1" w14:textId="48E2CB99" w:rsidR="00F752F2" w:rsidRPr="002E7CFF" w:rsidRDefault="00F752F2" w:rsidP="00D71270">
      <w:pPr>
        <w:jc w:val="center"/>
        <w:outlineLvl w:val="2"/>
        <w:rPr>
          <w:b/>
          <w:snapToGrid w:val="0"/>
        </w:rPr>
      </w:pPr>
      <w:r w:rsidRPr="002E7CFF">
        <w:rPr>
          <w:b/>
          <w:snapToGrid w:val="0"/>
        </w:rPr>
        <w:t>Внешняя проверка годового отчета об исполнении местного бюджета ГО "Жатай" за 202</w:t>
      </w:r>
      <w:r w:rsidR="00300C6D" w:rsidRPr="002E7CFF">
        <w:rPr>
          <w:b/>
          <w:snapToGrid w:val="0"/>
        </w:rPr>
        <w:t>1</w:t>
      </w:r>
      <w:r w:rsidRPr="002E7CFF">
        <w:rPr>
          <w:b/>
          <w:snapToGrid w:val="0"/>
        </w:rPr>
        <w:t xml:space="preserve"> год</w:t>
      </w:r>
    </w:p>
    <w:p w14:paraId="4011D731" w14:textId="77777777" w:rsidR="00D71270" w:rsidRPr="002E7CFF" w:rsidRDefault="00D71270" w:rsidP="00D71270">
      <w:pPr>
        <w:pStyle w:val="1"/>
        <w:rPr>
          <w:sz w:val="24"/>
          <w:szCs w:val="24"/>
        </w:rPr>
      </w:pPr>
      <w:r w:rsidRPr="002E7CFF">
        <w:rPr>
          <w:sz w:val="24"/>
          <w:szCs w:val="24"/>
        </w:rPr>
        <w:t>Общие положения</w:t>
      </w:r>
    </w:p>
    <w:p w14:paraId="07795170" w14:textId="32E6F658" w:rsidR="00D71270" w:rsidRPr="002E7CFF" w:rsidRDefault="00D71270" w:rsidP="00E21C84">
      <w:pPr>
        <w:pStyle w:val="affb"/>
        <w:spacing w:line="240" w:lineRule="auto"/>
        <w:ind w:firstLine="567"/>
        <w:contextualSpacing w:val="0"/>
        <w:rPr>
          <w:sz w:val="24"/>
          <w:lang w:eastAsia="ru-RU"/>
        </w:rPr>
      </w:pPr>
      <w:r w:rsidRPr="002E7CFF">
        <w:rPr>
          <w:sz w:val="24"/>
          <w:lang w:eastAsia="ru-RU"/>
        </w:rPr>
        <w:t xml:space="preserve">Заключение </w:t>
      </w:r>
      <w:r w:rsidR="00CE468F" w:rsidRPr="002E7CFF">
        <w:rPr>
          <w:sz w:val="24"/>
          <w:lang w:eastAsia="ru-RU"/>
        </w:rPr>
        <w:t>Контрольно-счетной</w:t>
      </w:r>
      <w:r w:rsidRPr="002E7CFF">
        <w:rPr>
          <w:sz w:val="24"/>
          <w:lang w:eastAsia="ru-RU"/>
        </w:rPr>
        <w:t xml:space="preserve"> палатой </w:t>
      </w:r>
      <w:r w:rsidR="00DE20FE" w:rsidRPr="002E7CFF">
        <w:rPr>
          <w:sz w:val="24"/>
          <w:lang w:eastAsia="ru-RU"/>
        </w:rPr>
        <w:t xml:space="preserve">Городского округа «Жатай» </w:t>
      </w:r>
      <w:r w:rsidRPr="002E7CFF">
        <w:rPr>
          <w:sz w:val="24"/>
          <w:lang w:eastAsia="ru-RU"/>
        </w:rPr>
        <w:t xml:space="preserve">Республики Саха (Якутия) по результатам внешней проверки годового отчёта об исполнении местного бюджета </w:t>
      </w:r>
      <w:r w:rsidR="00DE20FE" w:rsidRPr="002E7CFF">
        <w:rPr>
          <w:sz w:val="24"/>
          <w:lang w:eastAsia="ru-RU"/>
        </w:rPr>
        <w:t>ГО «Жатай» за 202</w:t>
      </w:r>
      <w:r w:rsidR="00BF6EFF" w:rsidRPr="002E7CFF">
        <w:rPr>
          <w:sz w:val="24"/>
          <w:lang w:eastAsia="ru-RU"/>
        </w:rPr>
        <w:t>1</w:t>
      </w:r>
      <w:r w:rsidR="00DE20FE" w:rsidRPr="002E7CFF">
        <w:rPr>
          <w:sz w:val="24"/>
          <w:lang w:eastAsia="ru-RU"/>
        </w:rPr>
        <w:t xml:space="preserve"> год</w:t>
      </w:r>
      <w:r w:rsidRPr="002E7CFF">
        <w:rPr>
          <w:sz w:val="24"/>
          <w:lang w:eastAsia="ru-RU"/>
        </w:rPr>
        <w:t xml:space="preserve"> подготовлено в соответствии с Бюджетным кодексом Российской Федерации (</w:t>
      </w:r>
      <w:r w:rsidRPr="002E7CFF">
        <w:rPr>
          <w:i/>
          <w:sz w:val="24"/>
          <w:lang w:eastAsia="ru-RU"/>
        </w:rPr>
        <w:t>далее</w:t>
      </w:r>
      <w:r w:rsidRPr="002E7CFF">
        <w:rPr>
          <w:sz w:val="24"/>
          <w:lang w:eastAsia="ru-RU"/>
        </w:rPr>
        <w:t xml:space="preserve"> –Бюджетный кодекс, БК РФ), </w:t>
      </w:r>
      <w:r w:rsidR="00DE20FE" w:rsidRPr="002E7CFF">
        <w:rPr>
          <w:sz w:val="24"/>
          <w:lang w:eastAsia="ru-RU"/>
        </w:rPr>
        <w:t xml:space="preserve">Положением «О бюджетном процессе в городском округе «Жатай» Республики Саха (Якутия), утвержденном Решением Окружного Совета депутатов от </w:t>
      </w:r>
      <w:r w:rsidR="001E06F5" w:rsidRPr="002E7CFF">
        <w:rPr>
          <w:sz w:val="24"/>
          <w:lang w:eastAsia="ru-RU"/>
        </w:rPr>
        <w:t>10 ноября 2016</w:t>
      </w:r>
      <w:r w:rsidR="007368C8" w:rsidRPr="002E7CFF">
        <w:rPr>
          <w:sz w:val="24"/>
          <w:lang w:eastAsia="ru-RU"/>
        </w:rPr>
        <w:t xml:space="preserve"> года</w:t>
      </w:r>
      <w:r w:rsidR="00DE20FE" w:rsidRPr="002E7CFF">
        <w:rPr>
          <w:sz w:val="24"/>
          <w:lang w:eastAsia="ru-RU"/>
        </w:rPr>
        <w:t xml:space="preserve"> № </w:t>
      </w:r>
      <w:r w:rsidR="001E06F5" w:rsidRPr="002E7CFF">
        <w:rPr>
          <w:sz w:val="24"/>
          <w:lang w:eastAsia="ru-RU"/>
        </w:rPr>
        <w:t>31-2</w:t>
      </w:r>
      <w:r w:rsidR="00DE20FE" w:rsidRPr="002E7CFF">
        <w:rPr>
          <w:sz w:val="24"/>
          <w:lang w:eastAsia="ru-RU"/>
        </w:rPr>
        <w:t xml:space="preserve"> (</w:t>
      </w:r>
      <w:r w:rsidR="00DE20FE" w:rsidRPr="002E7CFF">
        <w:rPr>
          <w:i/>
          <w:sz w:val="24"/>
          <w:lang w:eastAsia="ru-RU"/>
        </w:rPr>
        <w:t xml:space="preserve">далее </w:t>
      </w:r>
      <w:r w:rsidR="00DE20FE" w:rsidRPr="002E7CFF">
        <w:rPr>
          <w:sz w:val="24"/>
          <w:lang w:eastAsia="ru-RU"/>
        </w:rPr>
        <w:t>– Положение о бюджетом процессе)</w:t>
      </w:r>
      <w:r w:rsidRPr="002E7CFF">
        <w:rPr>
          <w:sz w:val="24"/>
          <w:lang w:eastAsia="ru-RU"/>
        </w:rPr>
        <w:t xml:space="preserve">, </w:t>
      </w:r>
      <w:r w:rsidR="00DE20FE" w:rsidRPr="002E7CFF">
        <w:rPr>
          <w:sz w:val="24"/>
          <w:lang w:eastAsia="ru-RU"/>
        </w:rPr>
        <w:t>Положением о Контрольно-счетной палате Городского округа «Жатай», утвержденн</w:t>
      </w:r>
      <w:r w:rsidR="007368C8" w:rsidRPr="002E7CFF">
        <w:rPr>
          <w:sz w:val="24"/>
          <w:lang w:eastAsia="ru-RU"/>
        </w:rPr>
        <w:t>ым</w:t>
      </w:r>
      <w:r w:rsidR="00DE20FE" w:rsidRPr="002E7CFF">
        <w:rPr>
          <w:sz w:val="24"/>
          <w:lang w:eastAsia="ru-RU"/>
        </w:rPr>
        <w:t xml:space="preserve"> Решением Окружного Совета депутатов от </w:t>
      </w:r>
      <w:r w:rsidR="007368C8" w:rsidRPr="002E7CFF">
        <w:rPr>
          <w:sz w:val="24"/>
          <w:lang w:eastAsia="ru-RU"/>
        </w:rPr>
        <w:t xml:space="preserve">23.12.2021 </w:t>
      </w:r>
      <w:r w:rsidR="00DE20FE" w:rsidRPr="002E7CFF">
        <w:rPr>
          <w:sz w:val="24"/>
          <w:lang w:eastAsia="ru-RU"/>
        </w:rPr>
        <w:t>года №</w:t>
      </w:r>
      <w:r w:rsidR="007368C8" w:rsidRPr="002E7CFF">
        <w:rPr>
          <w:sz w:val="24"/>
          <w:lang w:eastAsia="ru-RU"/>
        </w:rPr>
        <w:t xml:space="preserve"> 29-5</w:t>
      </w:r>
      <w:r w:rsidR="00DE20FE" w:rsidRPr="002E7CFF">
        <w:rPr>
          <w:sz w:val="24"/>
          <w:lang w:eastAsia="ru-RU"/>
        </w:rPr>
        <w:t xml:space="preserve"> (</w:t>
      </w:r>
      <w:r w:rsidR="00DE20FE" w:rsidRPr="002E7CFF">
        <w:rPr>
          <w:i/>
          <w:sz w:val="24"/>
          <w:lang w:eastAsia="ru-RU"/>
        </w:rPr>
        <w:t>далее</w:t>
      </w:r>
      <w:r w:rsidR="00DE20FE" w:rsidRPr="002E7CFF">
        <w:rPr>
          <w:sz w:val="24"/>
          <w:lang w:eastAsia="ru-RU"/>
        </w:rPr>
        <w:t xml:space="preserve"> – Положение о КСП)</w:t>
      </w:r>
      <w:r w:rsidRPr="002E7CFF">
        <w:rPr>
          <w:sz w:val="24"/>
          <w:lang w:eastAsia="ru-RU"/>
        </w:rPr>
        <w:t>, с</w:t>
      </w:r>
      <w:r w:rsidR="008846D2" w:rsidRPr="002E7CFF">
        <w:rPr>
          <w:sz w:val="24"/>
          <w:lang w:eastAsia="ru-RU"/>
        </w:rPr>
        <w:t xml:space="preserve">о Стандартом финансового контроля </w:t>
      </w:r>
      <w:r w:rsidR="00E85FC0">
        <w:rPr>
          <w:sz w:val="24"/>
          <w:lang w:eastAsia="ru-RU"/>
        </w:rPr>
        <w:t>«</w:t>
      </w:r>
      <w:r w:rsidR="008846D2" w:rsidRPr="002E7CFF">
        <w:rPr>
          <w:sz w:val="24"/>
          <w:lang w:eastAsia="ru-RU"/>
        </w:rPr>
        <w:t>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w:t>
      </w:r>
      <w:r w:rsidR="00E85FC0">
        <w:rPr>
          <w:sz w:val="24"/>
          <w:lang w:eastAsia="ru-RU"/>
        </w:rPr>
        <w:t>»</w:t>
      </w:r>
      <w:r w:rsidR="008846D2" w:rsidRPr="002E7CFF">
        <w:rPr>
          <w:sz w:val="24"/>
          <w:lang w:eastAsia="ru-RU"/>
        </w:rPr>
        <w:t xml:space="preserve">, утвержденным Приказом Контрольно-счетной палаты Городского округа </w:t>
      </w:r>
      <w:r w:rsidR="00E85FC0">
        <w:rPr>
          <w:sz w:val="24"/>
          <w:lang w:eastAsia="ru-RU"/>
        </w:rPr>
        <w:t>«</w:t>
      </w:r>
      <w:r w:rsidR="008846D2" w:rsidRPr="002E7CFF">
        <w:rPr>
          <w:sz w:val="24"/>
          <w:lang w:eastAsia="ru-RU"/>
        </w:rPr>
        <w:t>Жатай</w:t>
      </w:r>
      <w:r w:rsidR="00E85FC0">
        <w:rPr>
          <w:sz w:val="24"/>
          <w:lang w:eastAsia="ru-RU"/>
        </w:rPr>
        <w:t>»</w:t>
      </w:r>
      <w:r w:rsidR="008846D2" w:rsidRPr="002E7CFF">
        <w:rPr>
          <w:sz w:val="24"/>
          <w:lang w:eastAsia="ru-RU"/>
        </w:rPr>
        <w:t xml:space="preserve"> от 26 июля 2017 года № 2, с </w:t>
      </w:r>
      <w:r w:rsidRPr="002E7CFF">
        <w:rPr>
          <w:sz w:val="24"/>
          <w:lang w:eastAsia="ru-RU"/>
        </w:rPr>
        <w:t xml:space="preserve">учетом данных внешней проверки годовой бюджетной отчетности </w:t>
      </w:r>
      <w:r w:rsidR="00DE20FE" w:rsidRPr="002E7CFF">
        <w:rPr>
          <w:sz w:val="24"/>
          <w:lang w:eastAsia="ru-RU"/>
        </w:rPr>
        <w:t>Окружной а</w:t>
      </w:r>
      <w:r w:rsidRPr="002E7CFF">
        <w:rPr>
          <w:sz w:val="24"/>
          <w:lang w:eastAsia="ru-RU"/>
        </w:rPr>
        <w:t xml:space="preserve">дминистрации </w:t>
      </w:r>
      <w:r w:rsidR="00DE20FE" w:rsidRPr="002E7CFF">
        <w:rPr>
          <w:sz w:val="24"/>
          <w:lang w:eastAsia="ru-RU"/>
        </w:rPr>
        <w:t>Г</w:t>
      </w:r>
      <w:r w:rsidR="008846D2" w:rsidRPr="002E7CFF">
        <w:rPr>
          <w:sz w:val="24"/>
          <w:lang w:eastAsia="ru-RU"/>
        </w:rPr>
        <w:t xml:space="preserve">ородского округа </w:t>
      </w:r>
      <w:r w:rsidR="00E85FC0">
        <w:rPr>
          <w:sz w:val="24"/>
          <w:lang w:eastAsia="ru-RU"/>
        </w:rPr>
        <w:t>«</w:t>
      </w:r>
      <w:r w:rsidR="008846D2" w:rsidRPr="002E7CFF">
        <w:rPr>
          <w:sz w:val="24"/>
          <w:lang w:eastAsia="ru-RU"/>
        </w:rPr>
        <w:t>Жатай</w:t>
      </w:r>
      <w:r w:rsidR="00E85FC0">
        <w:rPr>
          <w:sz w:val="24"/>
          <w:lang w:eastAsia="ru-RU"/>
        </w:rPr>
        <w:t>»</w:t>
      </w:r>
      <w:r w:rsidRPr="002E7CFF">
        <w:rPr>
          <w:sz w:val="24"/>
          <w:lang w:eastAsia="ru-RU"/>
        </w:rPr>
        <w:t>.</w:t>
      </w:r>
    </w:p>
    <w:p w14:paraId="5435F8F9" w14:textId="6FBF609F" w:rsidR="00D71270" w:rsidRPr="002E7CFF" w:rsidRDefault="00D71270" w:rsidP="00E21C84">
      <w:pPr>
        <w:pStyle w:val="affb"/>
        <w:spacing w:line="240" w:lineRule="auto"/>
        <w:ind w:firstLine="567"/>
        <w:contextualSpacing w:val="0"/>
        <w:rPr>
          <w:sz w:val="24"/>
          <w:lang w:eastAsia="ru-RU"/>
        </w:rPr>
      </w:pPr>
      <w:r w:rsidRPr="002E7CFF">
        <w:rPr>
          <w:sz w:val="24"/>
          <w:lang w:eastAsia="ru-RU"/>
        </w:rPr>
        <w:t xml:space="preserve">В соответствии с частью 2 статьи 264.4 Бюджетного кодекса </w:t>
      </w:r>
      <w:r w:rsidR="00C35AAD" w:rsidRPr="002E7CFF">
        <w:rPr>
          <w:sz w:val="24"/>
          <w:lang w:eastAsia="ru-RU"/>
        </w:rPr>
        <w:t xml:space="preserve">Окружной </w:t>
      </w:r>
      <w:r w:rsidRPr="002E7CFF">
        <w:rPr>
          <w:sz w:val="24"/>
          <w:lang w:eastAsia="ru-RU"/>
        </w:rPr>
        <w:t xml:space="preserve">Администрацией </w:t>
      </w:r>
      <w:r w:rsidR="00C35AAD" w:rsidRPr="002E7CFF">
        <w:rPr>
          <w:sz w:val="24"/>
          <w:lang w:eastAsia="ru-RU"/>
        </w:rPr>
        <w:t>ГО «Жатай» (</w:t>
      </w:r>
      <w:r w:rsidR="00C35AAD" w:rsidRPr="002E7CFF">
        <w:rPr>
          <w:i/>
          <w:sz w:val="24"/>
          <w:lang w:eastAsia="ru-RU"/>
        </w:rPr>
        <w:t xml:space="preserve">далее </w:t>
      </w:r>
      <w:r w:rsidR="00C35AAD" w:rsidRPr="002E7CFF">
        <w:rPr>
          <w:sz w:val="24"/>
          <w:lang w:eastAsia="ru-RU"/>
        </w:rPr>
        <w:t xml:space="preserve">– ОА ГО Жатай) </w:t>
      </w:r>
      <w:r w:rsidRPr="002E7CFF">
        <w:rPr>
          <w:sz w:val="24"/>
          <w:lang w:eastAsia="ru-RU"/>
        </w:rPr>
        <w:t xml:space="preserve">в </w:t>
      </w:r>
      <w:r w:rsidR="00C35AAD" w:rsidRPr="002E7CFF">
        <w:rPr>
          <w:sz w:val="24"/>
          <w:lang w:eastAsia="ru-RU"/>
        </w:rPr>
        <w:t>Контрольно-с</w:t>
      </w:r>
      <w:r w:rsidRPr="002E7CFF">
        <w:rPr>
          <w:sz w:val="24"/>
          <w:lang w:eastAsia="ru-RU"/>
        </w:rPr>
        <w:t xml:space="preserve">четную палату </w:t>
      </w:r>
      <w:r w:rsidR="00C35AAD" w:rsidRPr="002E7CFF">
        <w:rPr>
          <w:sz w:val="24"/>
          <w:lang w:eastAsia="ru-RU"/>
        </w:rPr>
        <w:t>ГО «Жатай» (</w:t>
      </w:r>
      <w:r w:rsidR="00C35AAD" w:rsidRPr="002E7CFF">
        <w:rPr>
          <w:i/>
          <w:sz w:val="24"/>
          <w:lang w:eastAsia="ru-RU"/>
        </w:rPr>
        <w:t>далее</w:t>
      </w:r>
      <w:r w:rsidR="00C35AAD" w:rsidRPr="002E7CFF">
        <w:rPr>
          <w:sz w:val="24"/>
          <w:lang w:eastAsia="ru-RU"/>
        </w:rPr>
        <w:t xml:space="preserve"> – КСП) </w:t>
      </w:r>
      <w:r w:rsidRPr="002E7CFF">
        <w:rPr>
          <w:sz w:val="24"/>
          <w:lang w:eastAsia="ru-RU"/>
        </w:rPr>
        <w:t>представлена для проведения внешней проверки годовая бюджетная отчетность за 20</w:t>
      </w:r>
      <w:r w:rsidR="00C35AAD" w:rsidRPr="002E7CFF">
        <w:rPr>
          <w:sz w:val="24"/>
          <w:lang w:eastAsia="ru-RU"/>
        </w:rPr>
        <w:t>2</w:t>
      </w:r>
      <w:r w:rsidR="007368C8" w:rsidRPr="002E7CFF">
        <w:rPr>
          <w:sz w:val="24"/>
          <w:lang w:eastAsia="ru-RU"/>
        </w:rPr>
        <w:t>1</w:t>
      </w:r>
      <w:r w:rsidRPr="002E7CFF">
        <w:rPr>
          <w:sz w:val="24"/>
          <w:lang w:eastAsia="ru-RU"/>
        </w:rPr>
        <w:t xml:space="preserve"> год.</w:t>
      </w:r>
    </w:p>
    <w:p w14:paraId="359D46A5" w14:textId="54BB8F94" w:rsidR="00CB6D87" w:rsidRPr="002E7CFF" w:rsidRDefault="00D71270" w:rsidP="00E21C84">
      <w:pPr>
        <w:ind w:firstLine="567"/>
        <w:rPr>
          <w:lang w:eastAsia="ru-RU"/>
        </w:rPr>
      </w:pPr>
      <w:r w:rsidRPr="002E7CFF">
        <w:rPr>
          <w:bCs/>
          <w:lang w:eastAsia="ru-RU"/>
        </w:rPr>
        <w:t xml:space="preserve">В соответствии с утвержденным Планом работы </w:t>
      </w:r>
      <w:r w:rsidR="00C35AAD" w:rsidRPr="002E7CFF">
        <w:rPr>
          <w:bCs/>
          <w:lang w:eastAsia="ru-RU"/>
        </w:rPr>
        <w:t>КСП</w:t>
      </w:r>
      <w:r w:rsidRPr="002E7CFF">
        <w:rPr>
          <w:bCs/>
          <w:lang w:eastAsia="ru-RU"/>
        </w:rPr>
        <w:t xml:space="preserve"> на 202</w:t>
      </w:r>
      <w:r w:rsidR="007368C8" w:rsidRPr="002E7CFF">
        <w:rPr>
          <w:bCs/>
          <w:lang w:eastAsia="ru-RU"/>
        </w:rPr>
        <w:t>2</w:t>
      </w:r>
      <w:r w:rsidRPr="002E7CFF">
        <w:rPr>
          <w:bCs/>
          <w:lang w:eastAsia="ru-RU"/>
        </w:rPr>
        <w:t xml:space="preserve"> год проведена </w:t>
      </w:r>
      <w:r w:rsidR="00184FBD" w:rsidRPr="002E7CFF">
        <w:rPr>
          <w:bCs/>
          <w:lang w:eastAsia="ru-RU"/>
        </w:rPr>
        <w:t xml:space="preserve">оценка </w:t>
      </w:r>
      <w:r w:rsidRPr="002E7CFF">
        <w:rPr>
          <w:lang w:eastAsia="ru-RU"/>
        </w:rPr>
        <w:t>достоверност</w:t>
      </w:r>
      <w:r w:rsidR="00184FBD" w:rsidRPr="002E7CFF">
        <w:rPr>
          <w:lang w:eastAsia="ru-RU"/>
        </w:rPr>
        <w:t>и</w:t>
      </w:r>
      <w:r w:rsidRPr="002E7CFF">
        <w:rPr>
          <w:lang w:eastAsia="ru-RU"/>
        </w:rPr>
        <w:t>, полнот</w:t>
      </w:r>
      <w:r w:rsidR="00184FBD" w:rsidRPr="002E7CFF">
        <w:rPr>
          <w:lang w:eastAsia="ru-RU"/>
        </w:rPr>
        <w:t>ы</w:t>
      </w:r>
      <w:r w:rsidRPr="002E7CFF">
        <w:rPr>
          <w:lang w:eastAsia="ru-RU"/>
        </w:rPr>
        <w:t xml:space="preserve"> и соответстви</w:t>
      </w:r>
      <w:r w:rsidR="00E85FC0">
        <w:rPr>
          <w:lang w:eastAsia="ru-RU"/>
        </w:rPr>
        <w:t>я</w:t>
      </w:r>
      <w:r w:rsidRPr="002E7CFF">
        <w:rPr>
          <w:lang w:eastAsia="ru-RU"/>
        </w:rPr>
        <w:t xml:space="preserve"> бюджетной отчетности</w:t>
      </w:r>
      <w:r w:rsidR="00184FBD" w:rsidRPr="002E7CFF">
        <w:rPr>
          <w:lang w:eastAsia="ru-RU"/>
        </w:rPr>
        <w:t>, предоставленной ОА ГО Жатай,</w:t>
      </w:r>
      <w:r w:rsidRPr="002E7CFF">
        <w:rPr>
          <w:lang w:eastAsia="ru-RU"/>
        </w:rPr>
        <w:t xml:space="preserve"> нормативным требованиям </w:t>
      </w:r>
    </w:p>
    <w:p w14:paraId="6DABE7C7" w14:textId="77777777" w:rsidR="00ED1F3A" w:rsidRPr="002E7CFF" w:rsidRDefault="00ED1F3A" w:rsidP="00E21C84">
      <w:pPr>
        <w:ind w:firstLine="567"/>
        <w:rPr>
          <w:lang w:eastAsia="ru-RU"/>
        </w:rPr>
      </w:pPr>
    </w:p>
    <w:p w14:paraId="76E7B433" w14:textId="77777777" w:rsidR="00ED1F3A" w:rsidRPr="002E7CFF" w:rsidRDefault="00ED1F3A" w:rsidP="00E21C84">
      <w:pPr>
        <w:ind w:firstLine="567"/>
        <w:rPr>
          <w:b/>
          <w:lang w:eastAsia="ru-RU"/>
        </w:rPr>
      </w:pPr>
      <w:r w:rsidRPr="002E7CFF">
        <w:rPr>
          <w:b/>
          <w:lang w:eastAsia="ru-RU"/>
        </w:rPr>
        <w:t>Общая информация</w:t>
      </w:r>
    </w:p>
    <w:p w14:paraId="24C666C1" w14:textId="74DADEA7" w:rsidR="008846D2" w:rsidRPr="002E7CFF" w:rsidRDefault="008846D2" w:rsidP="00E21C84">
      <w:pPr>
        <w:ind w:firstLine="567"/>
      </w:pPr>
      <w:r w:rsidRPr="002E7CFF">
        <w:t>В соответствии с</w:t>
      </w:r>
      <w:r w:rsidR="000B30A6" w:rsidRPr="002E7CFF">
        <w:t>о ст. 4</w:t>
      </w:r>
      <w:r w:rsidRPr="002E7CFF">
        <w:t xml:space="preserve"> Положени</w:t>
      </w:r>
      <w:r w:rsidR="000B30A6" w:rsidRPr="002E7CFF">
        <w:t>я</w:t>
      </w:r>
      <w:r w:rsidRPr="002E7CFF">
        <w:t xml:space="preserve"> о бюджетном процессе участниками бюджетного процесса ГО «Жатай» являются: </w:t>
      </w:r>
    </w:p>
    <w:p w14:paraId="4D9C7394" w14:textId="77777777" w:rsidR="000B30A6" w:rsidRPr="002E7CFF" w:rsidRDefault="000B30A6" w:rsidP="000B30A6">
      <w:pPr>
        <w:ind w:firstLine="567"/>
      </w:pPr>
      <w:r w:rsidRPr="002E7CFF">
        <w:t>- Глава Городского округа «Жатай» (далее - Глава ГО);</w:t>
      </w:r>
    </w:p>
    <w:p w14:paraId="060AC0AC" w14:textId="3E10DE44" w:rsidR="000B30A6" w:rsidRPr="002E7CFF" w:rsidRDefault="000B30A6" w:rsidP="000B30A6">
      <w:pPr>
        <w:ind w:firstLine="567"/>
      </w:pPr>
      <w:r w:rsidRPr="002E7CFF">
        <w:t>- Окружной Совет депутатов Городского округа «Жатай»;</w:t>
      </w:r>
    </w:p>
    <w:p w14:paraId="658E3A08" w14:textId="5B52C7AE" w:rsidR="000B30A6" w:rsidRPr="002E7CFF" w:rsidRDefault="000B30A6" w:rsidP="000B30A6">
      <w:pPr>
        <w:ind w:firstLine="567"/>
      </w:pPr>
      <w:r w:rsidRPr="002E7CFF">
        <w:t>- Окружная Администрация Городского округа «Жатай»;</w:t>
      </w:r>
    </w:p>
    <w:p w14:paraId="1C5543EA" w14:textId="77777777" w:rsidR="000B30A6" w:rsidRPr="002E7CFF" w:rsidRDefault="000B30A6" w:rsidP="000B30A6">
      <w:pPr>
        <w:ind w:firstLine="567"/>
      </w:pPr>
      <w:r w:rsidRPr="002E7CFF">
        <w:t>- Контрольно-счетная палата ГО (далее – КСП)</w:t>
      </w:r>
    </w:p>
    <w:p w14:paraId="0E1B16EB" w14:textId="77777777" w:rsidR="000B30A6" w:rsidRPr="002E7CFF" w:rsidRDefault="000B30A6" w:rsidP="000B30A6">
      <w:pPr>
        <w:ind w:firstLine="567"/>
      </w:pPr>
      <w:r w:rsidRPr="002E7CFF">
        <w:t>- органы, уполномоченные в соответствии с федеральным законодательством на осуществление кассового обслуживания исполнения бюджета ГО;</w:t>
      </w:r>
    </w:p>
    <w:p w14:paraId="404ADD9C" w14:textId="77777777" w:rsidR="000B30A6" w:rsidRPr="002E7CFF" w:rsidRDefault="000B30A6" w:rsidP="000B30A6">
      <w:pPr>
        <w:ind w:firstLine="567"/>
      </w:pPr>
      <w:r w:rsidRPr="002E7CFF">
        <w:t>- Центральный банк Российской Федерации, кредитные учреждения в рамках функций, определенных Бюджетным кодексом Российской Федерации;</w:t>
      </w:r>
    </w:p>
    <w:p w14:paraId="132471E8" w14:textId="77777777" w:rsidR="000B30A6" w:rsidRPr="002E7CFF" w:rsidRDefault="000B30A6" w:rsidP="000B30A6">
      <w:pPr>
        <w:ind w:firstLine="567"/>
      </w:pPr>
      <w:r w:rsidRPr="002E7CFF">
        <w:t>- главные администраторы (администраторы) доходов бюджета ГО;</w:t>
      </w:r>
    </w:p>
    <w:p w14:paraId="783288A6" w14:textId="77777777" w:rsidR="000B30A6" w:rsidRPr="002E7CFF" w:rsidRDefault="000B30A6" w:rsidP="000B30A6">
      <w:pPr>
        <w:ind w:firstLine="567"/>
      </w:pPr>
      <w:r w:rsidRPr="002E7CFF">
        <w:t>- главные администраторы (администраторы) источников финансирования дефицита бюджета;</w:t>
      </w:r>
    </w:p>
    <w:p w14:paraId="45B1516C" w14:textId="77777777" w:rsidR="000B30A6" w:rsidRPr="002E7CFF" w:rsidRDefault="000B30A6" w:rsidP="000B30A6">
      <w:pPr>
        <w:ind w:firstLine="567"/>
      </w:pPr>
      <w:r w:rsidRPr="002E7CFF">
        <w:lastRenderedPageBreak/>
        <w:t>- главные распорядители бюджетных средств ГО;</w:t>
      </w:r>
    </w:p>
    <w:p w14:paraId="2A526A4A" w14:textId="76719E83" w:rsidR="008846D2" w:rsidRPr="002E7CFF" w:rsidRDefault="000B30A6" w:rsidP="00E21C84">
      <w:pPr>
        <w:ind w:firstLine="567"/>
      </w:pPr>
      <w:r w:rsidRPr="002E7CFF">
        <w:t>- получатели средств бюджета ГО.</w:t>
      </w:r>
    </w:p>
    <w:p w14:paraId="36C4574D" w14:textId="3BACFFFE" w:rsidR="008846D2" w:rsidRPr="002E7CFF" w:rsidRDefault="008846D2" w:rsidP="00E21C84">
      <w:pPr>
        <w:ind w:firstLine="567"/>
      </w:pPr>
      <w:r w:rsidRPr="002E7CFF">
        <w:t xml:space="preserve">При исполнении бюджета ОА ГО «Жатай» </w:t>
      </w:r>
      <w:r w:rsidR="00E85FC0">
        <w:t xml:space="preserve">за 2021 год </w:t>
      </w:r>
      <w:r w:rsidRPr="002E7CFF">
        <w:t>руководств</w:t>
      </w:r>
      <w:r w:rsidR="00E85FC0">
        <w:t>овалась</w:t>
      </w:r>
      <w:r w:rsidRPr="002E7CFF">
        <w:t xml:space="preserve"> следующими нормативно правовыми актами: </w:t>
      </w:r>
    </w:p>
    <w:p w14:paraId="2555E437" w14:textId="77777777" w:rsidR="008846D2" w:rsidRPr="002E7CFF" w:rsidRDefault="008846D2" w:rsidP="00E21C84">
      <w:pPr>
        <w:ind w:firstLine="567"/>
      </w:pPr>
      <w:r w:rsidRPr="002E7CFF">
        <w:t>- Положением о бюджетном процессе;</w:t>
      </w:r>
    </w:p>
    <w:p w14:paraId="6B20D125" w14:textId="615AA995" w:rsidR="008846D2" w:rsidRPr="002E7CFF" w:rsidRDefault="008846D2" w:rsidP="00E21C84">
      <w:pPr>
        <w:widowControl w:val="0"/>
        <w:autoSpaceDE w:val="0"/>
        <w:autoSpaceDN w:val="0"/>
        <w:adjustRightInd w:val="0"/>
        <w:ind w:firstLine="567"/>
      </w:pPr>
      <w:r w:rsidRPr="002E7CFF">
        <w:t>- решением Окружного Совета депутатов ГО «Жатай» (</w:t>
      </w:r>
      <w:r w:rsidRPr="002E7CFF">
        <w:rPr>
          <w:i/>
        </w:rPr>
        <w:t>далее</w:t>
      </w:r>
      <w:r w:rsidRPr="002E7CFF">
        <w:t xml:space="preserve"> – решение ОСД) от </w:t>
      </w:r>
      <w:r w:rsidR="000B30A6" w:rsidRPr="002E7CFF">
        <w:t>22</w:t>
      </w:r>
      <w:r w:rsidRPr="002E7CFF">
        <w:t xml:space="preserve"> декабря </w:t>
      </w:r>
      <w:r w:rsidR="000B30A6" w:rsidRPr="002E7CFF">
        <w:t>2020</w:t>
      </w:r>
      <w:r w:rsidRPr="002E7CFF">
        <w:t xml:space="preserve"> года № </w:t>
      </w:r>
      <w:r w:rsidR="000B30A6" w:rsidRPr="002E7CFF">
        <w:t>14-1</w:t>
      </w:r>
      <w:r w:rsidRPr="002E7CFF">
        <w:t xml:space="preserve"> «Об утверждении бюджета Городского округа «Жатай» на 202</w:t>
      </w:r>
      <w:r w:rsidR="000B30A6" w:rsidRPr="002E7CFF">
        <w:t>1</w:t>
      </w:r>
      <w:r w:rsidRPr="002E7CFF">
        <w:t xml:space="preserve"> год и плановый период 202</w:t>
      </w:r>
      <w:r w:rsidR="000B30A6" w:rsidRPr="002E7CFF">
        <w:t>2</w:t>
      </w:r>
      <w:r w:rsidRPr="002E7CFF">
        <w:t>-202</w:t>
      </w:r>
      <w:r w:rsidR="000B30A6" w:rsidRPr="002E7CFF">
        <w:t>3</w:t>
      </w:r>
      <w:r w:rsidRPr="002E7CFF">
        <w:t xml:space="preserve"> годов</w:t>
      </w:r>
      <w:r w:rsidR="000B30A6" w:rsidRPr="002E7CFF">
        <w:t>» с учетом внесенных изменений и дополнений</w:t>
      </w:r>
      <w:r w:rsidRPr="002E7CFF">
        <w:t>;</w:t>
      </w:r>
    </w:p>
    <w:p w14:paraId="65045700" w14:textId="77777777" w:rsidR="008846D2" w:rsidRPr="002E7CFF" w:rsidRDefault="008846D2" w:rsidP="00E21C84">
      <w:pPr>
        <w:widowControl w:val="0"/>
        <w:autoSpaceDE w:val="0"/>
        <w:autoSpaceDN w:val="0"/>
        <w:adjustRightInd w:val="0"/>
        <w:ind w:firstLine="567"/>
      </w:pPr>
      <w:r w:rsidRPr="002E7CFF">
        <w:t>- решением ОСД от 02 сентября 2010 года № 5-2 «Об утверждении Положения «О Порядке формирования, управления и распоряжения муниципальной казной муниципального образования ГО «Жатай»;</w:t>
      </w:r>
    </w:p>
    <w:p w14:paraId="728A7DD4" w14:textId="36829627" w:rsidR="008846D2" w:rsidRPr="002E7CFF" w:rsidRDefault="008846D2" w:rsidP="00E21C84">
      <w:pPr>
        <w:widowControl w:val="0"/>
        <w:tabs>
          <w:tab w:val="left" w:pos="1167"/>
        </w:tabs>
        <w:ind w:firstLine="567"/>
        <w:rPr>
          <w:color w:val="000000"/>
        </w:rPr>
      </w:pPr>
      <w:r w:rsidRPr="002E7CFF">
        <w:rPr>
          <w:color w:val="000000"/>
        </w:rPr>
        <w:t>- решением ОСД ГО «Жатай» от 25 ноября 2014 года № 2-1 «О налоговой политике Городского округа «Жатай»;</w:t>
      </w:r>
    </w:p>
    <w:p w14:paraId="4AC71C9A" w14:textId="2BB96914" w:rsidR="00CD7818" w:rsidRPr="002E7CFF" w:rsidRDefault="00CD7818" w:rsidP="00E21C84">
      <w:pPr>
        <w:widowControl w:val="0"/>
        <w:tabs>
          <w:tab w:val="left" w:pos="1167"/>
        </w:tabs>
        <w:ind w:firstLine="567"/>
        <w:rPr>
          <w:color w:val="000000"/>
        </w:rPr>
      </w:pPr>
      <w:r w:rsidRPr="002E7CFF">
        <w:rPr>
          <w:color w:val="000000"/>
        </w:rPr>
        <w:t>- решением ОСД ГО «Жатай» от 28 декабря 2018 года № 58-5 «Об утверждении Порядка формирования и использования бюджетных ассигнований Дорожного Фонда Городского округа «Жатай» Республики Саха (Якутия)»;</w:t>
      </w:r>
    </w:p>
    <w:p w14:paraId="0300E65B" w14:textId="6B151B71" w:rsidR="00730655" w:rsidRPr="002E7CFF" w:rsidRDefault="00730655" w:rsidP="00E21C84">
      <w:pPr>
        <w:widowControl w:val="0"/>
        <w:tabs>
          <w:tab w:val="left" w:pos="1167"/>
        </w:tabs>
        <w:ind w:firstLine="567"/>
        <w:rPr>
          <w:color w:val="000000"/>
        </w:rPr>
      </w:pPr>
      <w:r w:rsidRPr="002E7CFF">
        <w:rPr>
          <w:color w:val="000000"/>
        </w:rPr>
        <w:t>- решением ОСД ГО «Жатай» от 07 июля 2011 года № 16-1 «Об утверждении положения «О порядке управления и распоряжения имуществом, находящимся в собственности ГО «Жатай»»;</w:t>
      </w:r>
    </w:p>
    <w:p w14:paraId="23CA9E1C" w14:textId="55AA47EE" w:rsidR="00730655" w:rsidRPr="002E7CFF" w:rsidRDefault="00730655" w:rsidP="00E21C84">
      <w:pPr>
        <w:widowControl w:val="0"/>
        <w:tabs>
          <w:tab w:val="left" w:pos="1167"/>
        </w:tabs>
        <w:ind w:firstLine="567"/>
        <w:rPr>
          <w:color w:val="000000"/>
        </w:rPr>
      </w:pPr>
      <w:r w:rsidRPr="002E7CFF">
        <w:rPr>
          <w:color w:val="000000"/>
        </w:rPr>
        <w:t>- решением ОСД от 19 декабря 2019 года № 3-4 «О порядке учета имущества и ведения Реестра имущества, находящегося в собственности Городского округа «Жатай»»;</w:t>
      </w:r>
    </w:p>
    <w:p w14:paraId="460A1E42" w14:textId="77777777" w:rsidR="008846D2" w:rsidRPr="002E7CFF" w:rsidRDefault="008846D2" w:rsidP="00E21C84">
      <w:pPr>
        <w:widowControl w:val="0"/>
        <w:tabs>
          <w:tab w:val="left" w:pos="1167"/>
        </w:tabs>
        <w:ind w:firstLine="567"/>
        <w:rPr>
          <w:color w:val="000000"/>
        </w:rPr>
      </w:pPr>
      <w:r w:rsidRPr="002E7CFF">
        <w:rPr>
          <w:color w:val="000000"/>
        </w:rPr>
        <w:t>- постановлением ОА ГО «Жатай» от 19 мая 2017 года № 26-г «Об утверждении Порядка исполнения местного бюджета по расходам, учету бюджетных обязательств и источников финансирования дефицита бюджета ГО «Жатай»;</w:t>
      </w:r>
    </w:p>
    <w:p w14:paraId="0D37A7B7" w14:textId="77777777" w:rsidR="008846D2" w:rsidRPr="002E7CFF" w:rsidRDefault="008846D2" w:rsidP="00E21C84">
      <w:pPr>
        <w:widowControl w:val="0"/>
        <w:tabs>
          <w:tab w:val="left" w:pos="1297"/>
        </w:tabs>
        <w:ind w:firstLine="567"/>
        <w:rPr>
          <w:b/>
          <w:color w:val="000000"/>
        </w:rPr>
      </w:pPr>
      <w:r w:rsidRPr="002E7CFF">
        <w:rPr>
          <w:color w:val="000000"/>
        </w:rPr>
        <w:t xml:space="preserve">- постановлением ОА ГО «Жатай» от 23 ноября 2017 года № 214 «Об утверждении порядка регистрации и учета муниципального долга Городского округа «Жатай»; </w:t>
      </w:r>
    </w:p>
    <w:p w14:paraId="2B29D3E0" w14:textId="77777777" w:rsidR="008846D2" w:rsidRPr="002E7CFF" w:rsidRDefault="008846D2" w:rsidP="00E21C84">
      <w:pPr>
        <w:widowControl w:val="0"/>
        <w:tabs>
          <w:tab w:val="left" w:pos="1173"/>
        </w:tabs>
        <w:ind w:firstLine="567"/>
        <w:rPr>
          <w:b/>
          <w:color w:val="000000"/>
        </w:rPr>
      </w:pPr>
      <w:r w:rsidRPr="002E7CFF">
        <w:rPr>
          <w:color w:val="000000"/>
        </w:rPr>
        <w:t>- постановлением ОА ГО «Жатай» от 09 апреля 2020 года № 27г «Об утверждении Порядка, устанавливающего и осуществляющего полномочий главного администратора (администратора) доходов бюджета, главного администратора (администратора) источников финансирования дефицита бюджета ГО «Жатай», находящихся в ведении Городского округа «Жатай»;</w:t>
      </w:r>
    </w:p>
    <w:p w14:paraId="7A7D7252" w14:textId="77777777" w:rsidR="00A3134D" w:rsidRPr="002E7CFF" w:rsidRDefault="008846D2" w:rsidP="00E21C84">
      <w:pPr>
        <w:widowControl w:val="0"/>
        <w:tabs>
          <w:tab w:val="left" w:pos="1173"/>
        </w:tabs>
        <w:ind w:firstLine="567"/>
        <w:rPr>
          <w:color w:val="000000"/>
        </w:rPr>
      </w:pPr>
      <w:r w:rsidRPr="002E7CFF">
        <w:rPr>
          <w:color w:val="000000"/>
        </w:rPr>
        <w:t>- постановлением ОА ГО «Жатай» от 28 декабря 2020 года № 96-г «Об утверждении порядка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p w14:paraId="67B43E7F" w14:textId="2FAB36F6" w:rsidR="00A3134D" w:rsidRPr="002E7CFF" w:rsidRDefault="00A3134D" w:rsidP="00E21C84">
      <w:pPr>
        <w:widowControl w:val="0"/>
        <w:tabs>
          <w:tab w:val="left" w:pos="1173"/>
        </w:tabs>
        <w:ind w:firstLine="567"/>
        <w:rPr>
          <w:color w:val="000000"/>
        </w:rPr>
      </w:pPr>
      <w:r w:rsidRPr="002E7CFF">
        <w:rPr>
          <w:color w:val="000000"/>
        </w:rPr>
        <w:t xml:space="preserve">- постановлением ОА ГО «Жатай» от 17 февраля 2021 года № 34 </w:t>
      </w:r>
      <w:r w:rsidR="00931E93" w:rsidRPr="002E7CFF">
        <w:rPr>
          <w:color w:val="000000"/>
        </w:rPr>
        <w:t xml:space="preserve">«Об </w:t>
      </w:r>
      <w:r w:rsidRPr="002E7CFF">
        <w:rPr>
          <w:color w:val="000000"/>
        </w:rPr>
        <w:t>утвержден</w:t>
      </w:r>
      <w:r w:rsidR="00931E93" w:rsidRPr="002E7CFF">
        <w:rPr>
          <w:color w:val="000000"/>
        </w:rPr>
        <w:t>ии</w:t>
      </w:r>
      <w:r w:rsidRPr="002E7CFF">
        <w:rPr>
          <w:color w:val="000000"/>
        </w:rPr>
        <w:t xml:space="preserve"> муниципальны</w:t>
      </w:r>
      <w:r w:rsidR="00931E93" w:rsidRPr="002E7CFF">
        <w:rPr>
          <w:color w:val="000000"/>
        </w:rPr>
        <w:t>х</w:t>
      </w:r>
      <w:r w:rsidRPr="002E7CFF">
        <w:rPr>
          <w:color w:val="000000"/>
        </w:rPr>
        <w:t xml:space="preserve"> задани</w:t>
      </w:r>
      <w:r w:rsidR="00931E93" w:rsidRPr="002E7CFF">
        <w:rPr>
          <w:color w:val="000000"/>
        </w:rPr>
        <w:t>й</w:t>
      </w:r>
      <w:r w:rsidRPr="002E7CFF">
        <w:rPr>
          <w:color w:val="000000"/>
        </w:rPr>
        <w:t xml:space="preserve"> муниципальных бюджетных учреждений образования на 2021 год</w:t>
      </w:r>
      <w:r w:rsidR="00931E93" w:rsidRPr="002E7CFF">
        <w:rPr>
          <w:color w:val="000000"/>
        </w:rPr>
        <w:t>»;</w:t>
      </w:r>
      <w:r w:rsidRPr="002E7CFF">
        <w:rPr>
          <w:color w:val="000000"/>
        </w:rPr>
        <w:t xml:space="preserve"> </w:t>
      </w:r>
    </w:p>
    <w:p w14:paraId="7EB1FB48" w14:textId="2AFAE865" w:rsidR="008846D2" w:rsidRPr="002E7CFF" w:rsidRDefault="00931E93" w:rsidP="00E21C84">
      <w:pPr>
        <w:widowControl w:val="0"/>
        <w:tabs>
          <w:tab w:val="left" w:pos="1173"/>
        </w:tabs>
        <w:ind w:firstLine="567"/>
        <w:rPr>
          <w:color w:val="000000"/>
        </w:rPr>
      </w:pPr>
      <w:r w:rsidRPr="002E7CFF">
        <w:rPr>
          <w:color w:val="000000"/>
        </w:rPr>
        <w:t>- п</w:t>
      </w:r>
      <w:r w:rsidR="00A3134D" w:rsidRPr="002E7CFF">
        <w:rPr>
          <w:color w:val="000000"/>
        </w:rPr>
        <w:t>остановлением ОА</w:t>
      </w:r>
      <w:r w:rsidRPr="002E7CFF">
        <w:rPr>
          <w:color w:val="000000"/>
        </w:rPr>
        <w:t xml:space="preserve"> </w:t>
      </w:r>
      <w:r w:rsidR="00A3134D" w:rsidRPr="002E7CFF">
        <w:rPr>
          <w:color w:val="000000"/>
        </w:rPr>
        <w:t>Г</w:t>
      </w:r>
      <w:r w:rsidRPr="002E7CFF">
        <w:rPr>
          <w:color w:val="000000"/>
        </w:rPr>
        <w:t>О</w:t>
      </w:r>
      <w:r w:rsidR="00A3134D" w:rsidRPr="002E7CFF">
        <w:rPr>
          <w:color w:val="000000"/>
        </w:rPr>
        <w:t xml:space="preserve"> «Жатай» </w:t>
      </w:r>
      <w:r w:rsidRPr="002E7CFF">
        <w:rPr>
          <w:color w:val="000000"/>
        </w:rPr>
        <w:t xml:space="preserve">от 04 февраля 2021 года </w:t>
      </w:r>
      <w:r w:rsidR="00A3134D" w:rsidRPr="002E7CFF">
        <w:rPr>
          <w:color w:val="000000"/>
        </w:rPr>
        <w:t xml:space="preserve">№ 6-г </w:t>
      </w:r>
      <w:r w:rsidRPr="002E7CFF">
        <w:rPr>
          <w:color w:val="000000"/>
        </w:rPr>
        <w:t xml:space="preserve">«Об </w:t>
      </w:r>
      <w:r w:rsidR="00A3134D" w:rsidRPr="002E7CFF">
        <w:rPr>
          <w:color w:val="000000"/>
        </w:rPr>
        <w:t>утвержден</w:t>
      </w:r>
      <w:r w:rsidRPr="002E7CFF">
        <w:rPr>
          <w:color w:val="000000"/>
        </w:rPr>
        <w:t xml:space="preserve">ии </w:t>
      </w:r>
      <w:r w:rsidR="00A3134D" w:rsidRPr="002E7CFF">
        <w:rPr>
          <w:color w:val="000000"/>
        </w:rPr>
        <w:t>муниципальны</w:t>
      </w:r>
      <w:r w:rsidRPr="002E7CFF">
        <w:rPr>
          <w:color w:val="000000"/>
        </w:rPr>
        <w:t>х</w:t>
      </w:r>
      <w:r w:rsidR="00A3134D" w:rsidRPr="002E7CFF">
        <w:rPr>
          <w:color w:val="000000"/>
        </w:rPr>
        <w:t xml:space="preserve"> задани</w:t>
      </w:r>
      <w:r w:rsidRPr="002E7CFF">
        <w:rPr>
          <w:color w:val="000000"/>
        </w:rPr>
        <w:t>й</w:t>
      </w:r>
      <w:r w:rsidR="00A3134D" w:rsidRPr="002E7CFF">
        <w:rPr>
          <w:color w:val="000000"/>
        </w:rPr>
        <w:t xml:space="preserve"> муниципальных бюджетных учреждений культуры на 2021 год</w:t>
      </w:r>
      <w:r w:rsidRPr="002E7CFF">
        <w:rPr>
          <w:color w:val="000000"/>
        </w:rPr>
        <w:t>»;</w:t>
      </w:r>
    </w:p>
    <w:p w14:paraId="0D02013B" w14:textId="77777777" w:rsidR="008846D2" w:rsidRPr="002E7CFF" w:rsidRDefault="008846D2" w:rsidP="00E21C84">
      <w:pPr>
        <w:widowControl w:val="0"/>
        <w:tabs>
          <w:tab w:val="left" w:pos="1173"/>
        </w:tabs>
        <w:ind w:firstLine="567"/>
      </w:pPr>
      <w:r w:rsidRPr="002E7CFF">
        <w:rPr>
          <w:color w:val="000000"/>
        </w:rPr>
        <w:t>- постановлением ОА ГО «Жатай» от 16 сентября 2016 года № 170 «Об утверждении Методических рекомендация по разработке муниципальных программ ГО «Жатай»;</w:t>
      </w:r>
    </w:p>
    <w:p w14:paraId="20F5E284" w14:textId="77777777" w:rsidR="008846D2" w:rsidRPr="002E7CFF" w:rsidRDefault="008846D2" w:rsidP="00E21C84">
      <w:pPr>
        <w:widowControl w:val="0"/>
        <w:autoSpaceDE w:val="0"/>
        <w:autoSpaceDN w:val="0"/>
        <w:adjustRightInd w:val="0"/>
        <w:ind w:firstLine="567"/>
        <w:rPr>
          <w:color w:val="000000"/>
        </w:rPr>
      </w:pPr>
      <w:r w:rsidRPr="002E7CFF">
        <w:rPr>
          <w:color w:val="000000"/>
        </w:rPr>
        <w:t>- распоряжением ОА ГО «Жатай» от 22 июня 2015 года № 156-р «Об утверждении порядка составления и ведения сводной бюджетной росписи бюджета Городского округа «Жатай» и бюджетных росписей главных распорядителей бюджетных средств Городского округа «Жатай» (главных администраторов источников дефицита бюджета)»;</w:t>
      </w:r>
    </w:p>
    <w:p w14:paraId="13FFB0A1" w14:textId="685687B2" w:rsidR="008846D2" w:rsidRPr="002E7CFF" w:rsidRDefault="008846D2" w:rsidP="00E21C84">
      <w:pPr>
        <w:widowControl w:val="0"/>
        <w:autoSpaceDE w:val="0"/>
        <w:autoSpaceDN w:val="0"/>
        <w:adjustRightInd w:val="0"/>
        <w:ind w:firstLine="567"/>
        <w:rPr>
          <w:color w:val="000000"/>
        </w:rPr>
      </w:pPr>
      <w:r w:rsidRPr="002E7CFF">
        <w:rPr>
          <w:color w:val="000000"/>
        </w:rPr>
        <w:t xml:space="preserve">- распоряжением ОА ГО «Жатай» от 11 июня 2015 года № 148-р «Об утверждении Порядка составления и ведения кассового плана исполнения бюджета Городского округа «Жатай»; </w:t>
      </w:r>
    </w:p>
    <w:p w14:paraId="5327DFB0" w14:textId="77777777" w:rsidR="008846D2" w:rsidRPr="002E7CFF" w:rsidRDefault="008846D2" w:rsidP="00E21C84">
      <w:pPr>
        <w:widowControl w:val="0"/>
        <w:autoSpaceDE w:val="0"/>
        <w:autoSpaceDN w:val="0"/>
        <w:adjustRightInd w:val="0"/>
        <w:ind w:firstLine="567"/>
      </w:pPr>
      <w:r w:rsidRPr="002E7CFF">
        <w:rPr>
          <w:color w:val="000000"/>
        </w:rPr>
        <w:t>- распоряжением ОА ГО «Жатай» от 17 июня 2020 года № 355-р «Об утверждении учетной политики для целей бухгалтерского (бюджетного) и налогового учета»;</w:t>
      </w:r>
    </w:p>
    <w:p w14:paraId="3BBD3C8D" w14:textId="77777777" w:rsidR="008846D2" w:rsidRPr="002E7CFF" w:rsidRDefault="008846D2" w:rsidP="00E21C84">
      <w:pPr>
        <w:widowControl w:val="0"/>
        <w:tabs>
          <w:tab w:val="left" w:pos="1302"/>
        </w:tabs>
        <w:ind w:firstLine="567"/>
      </w:pPr>
      <w:r w:rsidRPr="002E7CFF">
        <w:rPr>
          <w:color w:val="000000"/>
        </w:rPr>
        <w:t xml:space="preserve">- распоряжением ОА ГО «Жатай» от 06 августа 2015 года № 205р «Об утверждении Методики прогнозирования доходов местного бюджета по основным видам налоговых и </w:t>
      </w:r>
      <w:r w:rsidRPr="002E7CFF">
        <w:rPr>
          <w:color w:val="000000"/>
        </w:rPr>
        <w:lastRenderedPageBreak/>
        <w:t>неналоговых доходов ГО «Жатай»;</w:t>
      </w:r>
    </w:p>
    <w:p w14:paraId="65C8D05A" w14:textId="56065DC9" w:rsidR="008846D2" w:rsidRPr="002E7CFF" w:rsidRDefault="008846D2" w:rsidP="00E21C84">
      <w:pPr>
        <w:widowControl w:val="0"/>
        <w:tabs>
          <w:tab w:val="left" w:pos="1302"/>
        </w:tabs>
        <w:ind w:firstLine="567"/>
        <w:rPr>
          <w:color w:val="000000"/>
        </w:rPr>
      </w:pPr>
      <w:r w:rsidRPr="002E7CFF">
        <w:rPr>
          <w:color w:val="000000"/>
        </w:rPr>
        <w:t>- распоряжением ОА ГО «Жатай» от 24 декабря 2020 года №1030-р «О наделении полномочий»</w:t>
      </w:r>
      <w:r w:rsidR="00931E93" w:rsidRPr="002E7CFF">
        <w:rPr>
          <w:color w:val="000000"/>
        </w:rPr>
        <w:t>;</w:t>
      </w:r>
    </w:p>
    <w:p w14:paraId="4D48C65B" w14:textId="5BCF022C" w:rsidR="00931E93" w:rsidRPr="002E7CFF" w:rsidRDefault="00931E93" w:rsidP="00E21C84">
      <w:pPr>
        <w:widowControl w:val="0"/>
        <w:tabs>
          <w:tab w:val="left" w:pos="1302"/>
        </w:tabs>
        <w:ind w:firstLine="567"/>
        <w:rPr>
          <w:color w:val="000000"/>
        </w:rPr>
      </w:pPr>
      <w:r w:rsidRPr="002E7CFF">
        <w:rPr>
          <w:color w:val="000000"/>
        </w:rPr>
        <w:t>- распоряжением ОА ГО «Жатай» от 23 ноября 2020 года № 888-р «Об утверждении порядка ведения реестра расходных обязательств Городского округа «Жатай»</w:t>
      </w:r>
      <w:r w:rsidR="00CD7818" w:rsidRPr="002E7CFF">
        <w:rPr>
          <w:color w:val="000000"/>
        </w:rPr>
        <w:t>;</w:t>
      </w:r>
    </w:p>
    <w:p w14:paraId="2F9334AB" w14:textId="282F9BB1" w:rsidR="00CD7818" w:rsidRPr="002E7CFF" w:rsidRDefault="00CD7818" w:rsidP="00E21C84">
      <w:pPr>
        <w:widowControl w:val="0"/>
        <w:tabs>
          <w:tab w:val="left" w:pos="1302"/>
        </w:tabs>
        <w:ind w:firstLine="567"/>
        <w:rPr>
          <w:color w:val="000000"/>
        </w:rPr>
      </w:pPr>
      <w:r w:rsidRPr="002E7CFF">
        <w:rPr>
          <w:color w:val="000000"/>
        </w:rPr>
        <w:t>- распоряжением ОА ГО «Жатай» от 09 июня 2015 года № 140-р «Об утверждении положения о порядке формирования и расходования резервного фонда»;</w:t>
      </w:r>
    </w:p>
    <w:p w14:paraId="4574AED7" w14:textId="5C945E86" w:rsidR="00CD7818" w:rsidRPr="002E7CFF" w:rsidRDefault="00CD7818" w:rsidP="00E21C84">
      <w:pPr>
        <w:widowControl w:val="0"/>
        <w:tabs>
          <w:tab w:val="left" w:pos="1302"/>
        </w:tabs>
        <w:ind w:firstLine="567"/>
        <w:rPr>
          <w:color w:val="000000"/>
        </w:rPr>
      </w:pPr>
      <w:r w:rsidRPr="002E7CFF">
        <w:rPr>
          <w:color w:val="000000"/>
        </w:rPr>
        <w:t>- распоряжением ОА ГО «Жатай» от 02 сентября 2010 года № 603-г «Об утверждении порядка выделения средств из резервного фонда Окружной Администрации ГО «Жатай» на предупреждение и ликвидацию чрезвычайных ситуаций и последствий стихийных бедствий»;</w:t>
      </w:r>
    </w:p>
    <w:p w14:paraId="48491988" w14:textId="77777777" w:rsidR="00CD7818" w:rsidRPr="002E7CFF" w:rsidRDefault="00CD7818" w:rsidP="00E21C84">
      <w:pPr>
        <w:widowControl w:val="0"/>
        <w:tabs>
          <w:tab w:val="left" w:pos="1302"/>
        </w:tabs>
        <w:ind w:firstLine="567"/>
      </w:pPr>
    </w:p>
    <w:p w14:paraId="63EDF272" w14:textId="346C87D3" w:rsidR="008846D2" w:rsidRPr="002E7CFF" w:rsidRDefault="008846D2" w:rsidP="00E21C84">
      <w:pPr>
        <w:ind w:firstLine="567"/>
      </w:pPr>
      <w:r w:rsidRPr="002E7CFF">
        <w:t>В 202</w:t>
      </w:r>
      <w:r w:rsidR="00EF2648" w:rsidRPr="002E7CFF">
        <w:t>1</w:t>
      </w:r>
      <w:r w:rsidRPr="002E7CFF">
        <w:t xml:space="preserve"> году должность Главы ГО «Жатай» с правом первой подписи замещала Исаева Евгения Николаевна, вступившая в должность в соответствии с распоряжением Главы ГО «Жатай» от 13 сентября 2019 года № 816-р «О вступлении в должность Главы муниципального образования Городской округ «Жатай» Республики Саха (Якутия)»</w:t>
      </w:r>
      <w:r w:rsidR="00931E93" w:rsidRPr="002E7CFF">
        <w:t>;</w:t>
      </w:r>
    </w:p>
    <w:p w14:paraId="3A7AF2E1" w14:textId="7A2D32A3" w:rsidR="008846D2" w:rsidRPr="002E7CFF" w:rsidRDefault="008846D2" w:rsidP="00E21C84">
      <w:pPr>
        <w:ind w:firstLine="567"/>
      </w:pPr>
      <w:r w:rsidRPr="002E7CFF">
        <w:t>Главным бухгалтером явля</w:t>
      </w:r>
      <w:r w:rsidR="00E85FC0">
        <w:t>лась</w:t>
      </w:r>
      <w:r w:rsidRPr="002E7CFF">
        <w:t xml:space="preserve"> - </w:t>
      </w:r>
      <w:proofErr w:type="spellStart"/>
      <w:r w:rsidRPr="002E7CFF">
        <w:t>Покрыщенко</w:t>
      </w:r>
      <w:proofErr w:type="spellEnd"/>
      <w:r w:rsidRPr="002E7CFF">
        <w:t xml:space="preserve"> Юлия Николаевна</w:t>
      </w:r>
      <w:r w:rsidR="002C63F2" w:rsidRPr="002E7CFF">
        <w:t>,</w:t>
      </w:r>
      <w:r w:rsidRPr="002E7CFF">
        <w:t xml:space="preserve"> назначенная Приказом ОА ГО «Жатай</w:t>
      </w:r>
      <w:r w:rsidR="00E85FC0">
        <w:t>»</w:t>
      </w:r>
      <w:r w:rsidRPr="002E7CFF">
        <w:t xml:space="preserve"> от 27 января 2006 года № 18-л/с.</w:t>
      </w:r>
    </w:p>
    <w:p w14:paraId="19C4780F" w14:textId="2B02235E" w:rsidR="008846D2" w:rsidRPr="002E7CFF" w:rsidRDefault="008846D2" w:rsidP="00E21C84">
      <w:pPr>
        <w:ind w:firstLine="567"/>
        <w:rPr>
          <w:rStyle w:val="FontStyle14"/>
          <w:b w:val="0"/>
          <w:i w:val="0"/>
          <w:sz w:val="24"/>
          <w:szCs w:val="24"/>
        </w:rPr>
      </w:pPr>
      <w:r w:rsidRPr="002E7CFF">
        <w:t>Структура ОА ГО «Жатай» утверждена решением О</w:t>
      </w:r>
      <w:r w:rsidR="00E85FC0">
        <w:t>СД</w:t>
      </w:r>
      <w:r w:rsidRPr="002E7CFF">
        <w:t xml:space="preserve"> от 03 октября 2019 года № 1-8 </w:t>
      </w:r>
      <w:r w:rsidRPr="002E7CFF">
        <w:rPr>
          <w:b/>
        </w:rPr>
        <w:t>«</w:t>
      </w:r>
      <w:r w:rsidRPr="002E7CFF">
        <w:rPr>
          <w:rStyle w:val="FontStyle14"/>
          <w:b w:val="0"/>
          <w:i w:val="0"/>
          <w:sz w:val="24"/>
          <w:szCs w:val="24"/>
        </w:rPr>
        <w:t>Об утверждении структуры Окружной Админис</w:t>
      </w:r>
      <w:r w:rsidR="00ED1F3A" w:rsidRPr="002E7CFF">
        <w:rPr>
          <w:rStyle w:val="FontStyle14"/>
          <w:b w:val="0"/>
          <w:i w:val="0"/>
          <w:sz w:val="24"/>
          <w:szCs w:val="24"/>
        </w:rPr>
        <w:t>трации Городского округа «Жатай</w:t>
      </w:r>
      <w:r w:rsidR="00E85FC0">
        <w:rPr>
          <w:rStyle w:val="FontStyle14"/>
          <w:b w:val="0"/>
          <w:i w:val="0"/>
          <w:sz w:val="24"/>
          <w:szCs w:val="24"/>
        </w:rPr>
        <w:t>»</w:t>
      </w:r>
      <w:r w:rsidR="00ED1F3A" w:rsidRPr="002E7CFF">
        <w:rPr>
          <w:rStyle w:val="FontStyle14"/>
          <w:b w:val="0"/>
          <w:i w:val="0"/>
          <w:sz w:val="24"/>
          <w:szCs w:val="24"/>
        </w:rPr>
        <w:t xml:space="preserve"> в количестве 57 штатных единиц</w:t>
      </w:r>
      <w:r w:rsidRPr="002E7CFF">
        <w:rPr>
          <w:rStyle w:val="FontStyle14"/>
          <w:b w:val="0"/>
          <w:i w:val="0"/>
          <w:sz w:val="24"/>
          <w:szCs w:val="24"/>
        </w:rPr>
        <w:t>.</w:t>
      </w:r>
    </w:p>
    <w:p w14:paraId="213E9485" w14:textId="7C462D9D" w:rsidR="00ED1F3A" w:rsidRPr="002E7CFF" w:rsidRDefault="00ED1F3A" w:rsidP="00E21C84">
      <w:pPr>
        <w:ind w:firstLine="567"/>
        <w:rPr>
          <w:b/>
          <w:bCs/>
          <w:iCs/>
        </w:rPr>
      </w:pPr>
      <w:r w:rsidRPr="002E7CFF">
        <w:rPr>
          <w:rStyle w:val="FontStyle14"/>
          <w:b w:val="0"/>
          <w:i w:val="0"/>
          <w:sz w:val="24"/>
          <w:szCs w:val="24"/>
        </w:rPr>
        <w:t xml:space="preserve">Согласно формы 14 МО </w:t>
      </w:r>
      <w:r w:rsidR="00E85FC0">
        <w:rPr>
          <w:rStyle w:val="FontStyle14"/>
          <w:b w:val="0"/>
          <w:i w:val="0"/>
          <w:sz w:val="24"/>
          <w:szCs w:val="24"/>
        </w:rPr>
        <w:t>«</w:t>
      </w:r>
      <w:r w:rsidRPr="002E7CFF">
        <w:rPr>
          <w:rStyle w:val="FontStyle14"/>
          <w:b w:val="0"/>
          <w:i w:val="0"/>
          <w:sz w:val="24"/>
          <w:szCs w:val="24"/>
        </w:rPr>
        <w:t>Отчет о расходах и численности органов местного самоуправления</w:t>
      </w:r>
      <w:r w:rsidR="00E85FC0">
        <w:rPr>
          <w:rStyle w:val="FontStyle14"/>
          <w:b w:val="0"/>
          <w:i w:val="0"/>
          <w:sz w:val="24"/>
          <w:szCs w:val="24"/>
        </w:rPr>
        <w:t>»</w:t>
      </w:r>
      <w:r w:rsidRPr="002E7CFF">
        <w:rPr>
          <w:rStyle w:val="FontStyle14"/>
          <w:b w:val="0"/>
          <w:i w:val="0"/>
          <w:sz w:val="24"/>
          <w:szCs w:val="24"/>
        </w:rPr>
        <w:t xml:space="preserve"> общая численность муниципальных служащих составляет 29 штатных единиц, с учетом выполнения переданных полномочий, обслуживающий персонал 4 штатные единиц</w:t>
      </w:r>
      <w:r w:rsidR="00AA03DB" w:rsidRPr="002E7CFF">
        <w:rPr>
          <w:rStyle w:val="FontStyle14"/>
          <w:b w:val="0"/>
          <w:i w:val="0"/>
          <w:sz w:val="24"/>
          <w:szCs w:val="24"/>
        </w:rPr>
        <w:t>ы</w:t>
      </w:r>
      <w:r w:rsidRPr="002E7CFF">
        <w:rPr>
          <w:rStyle w:val="FontStyle14"/>
          <w:b w:val="0"/>
          <w:i w:val="0"/>
          <w:sz w:val="24"/>
          <w:szCs w:val="24"/>
        </w:rPr>
        <w:t>, муниципальные должности 2 штатные единицы.</w:t>
      </w:r>
      <w:r w:rsidR="00AA03DB" w:rsidRPr="002E7CFF">
        <w:rPr>
          <w:rStyle w:val="FontStyle14"/>
          <w:b w:val="0"/>
          <w:i w:val="0"/>
          <w:sz w:val="24"/>
          <w:szCs w:val="24"/>
        </w:rPr>
        <w:t xml:space="preserve"> Фактическое замещение составляет 28 штатных единиц.</w:t>
      </w:r>
    </w:p>
    <w:p w14:paraId="78D46736" w14:textId="77777777" w:rsidR="00D71270" w:rsidRPr="002E7CFF" w:rsidRDefault="00184FBD" w:rsidP="00E21C84">
      <w:pPr>
        <w:pStyle w:val="affb"/>
        <w:spacing w:line="240" w:lineRule="auto"/>
        <w:ind w:firstLine="567"/>
        <w:rPr>
          <w:bCs/>
          <w:sz w:val="24"/>
          <w:highlight w:val="yellow"/>
          <w:lang w:eastAsia="ru-RU"/>
        </w:rPr>
      </w:pPr>
      <w:r w:rsidRPr="002E7CFF">
        <w:rPr>
          <w:sz w:val="24"/>
          <w:highlight w:val="yellow"/>
          <w:lang w:eastAsia="ru-RU"/>
        </w:rPr>
        <w:t xml:space="preserve"> </w:t>
      </w:r>
    </w:p>
    <w:p w14:paraId="07888BF7" w14:textId="2CF0C6E4" w:rsidR="008846D2" w:rsidRPr="002E7CFF" w:rsidRDefault="008846D2" w:rsidP="00E21C84">
      <w:pPr>
        <w:pStyle w:val="affb"/>
        <w:spacing w:line="240" w:lineRule="auto"/>
        <w:ind w:firstLine="567"/>
        <w:rPr>
          <w:rFonts w:eastAsia="Calibri"/>
          <w:b/>
          <w:sz w:val="24"/>
        </w:rPr>
      </w:pPr>
      <w:r w:rsidRPr="002E7CFF">
        <w:rPr>
          <w:rFonts w:eastAsia="Calibri"/>
          <w:b/>
          <w:sz w:val="24"/>
        </w:rPr>
        <w:t>Цель 1. Оцен</w:t>
      </w:r>
      <w:r w:rsidR="00D964AD" w:rsidRPr="002E7CFF">
        <w:rPr>
          <w:rFonts w:eastAsia="Calibri"/>
          <w:b/>
          <w:sz w:val="24"/>
        </w:rPr>
        <w:t>ка</w:t>
      </w:r>
      <w:r w:rsidRPr="002E7CFF">
        <w:rPr>
          <w:rFonts w:eastAsia="Calibri"/>
          <w:b/>
          <w:sz w:val="24"/>
        </w:rPr>
        <w:t xml:space="preserve"> достоверност</w:t>
      </w:r>
      <w:r w:rsidR="00D964AD" w:rsidRPr="002E7CFF">
        <w:rPr>
          <w:rFonts w:eastAsia="Calibri"/>
          <w:b/>
          <w:sz w:val="24"/>
        </w:rPr>
        <w:t>и</w:t>
      </w:r>
      <w:r w:rsidRPr="002E7CFF">
        <w:rPr>
          <w:rFonts w:eastAsia="Calibri"/>
          <w:b/>
          <w:sz w:val="24"/>
        </w:rPr>
        <w:t>, полнот</w:t>
      </w:r>
      <w:r w:rsidR="00D964AD" w:rsidRPr="002E7CFF">
        <w:rPr>
          <w:rFonts w:eastAsia="Calibri"/>
          <w:b/>
          <w:sz w:val="24"/>
        </w:rPr>
        <w:t>ы</w:t>
      </w:r>
      <w:r w:rsidRPr="002E7CFF">
        <w:rPr>
          <w:rFonts w:eastAsia="Calibri"/>
          <w:b/>
          <w:sz w:val="24"/>
        </w:rPr>
        <w:t xml:space="preserve"> и соответстви</w:t>
      </w:r>
      <w:r w:rsidR="00D964AD" w:rsidRPr="002E7CFF">
        <w:rPr>
          <w:rFonts w:eastAsia="Calibri"/>
          <w:b/>
          <w:sz w:val="24"/>
        </w:rPr>
        <w:t>я</w:t>
      </w:r>
      <w:r w:rsidRPr="002E7CFF">
        <w:rPr>
          <w:rFonts w:eastAsia="Calibri"/>
          <w:b/>
          <w:sz w:val="24"/>
        </w:rPr>
        <w:t xml:space="preserve"> отчета об исполнении бюджета городского округа и бюджетной отчетности ГАБС нормативным требованиям составления и представления бюджетной отчетности</w:t>
      </w:r>
    </w:p>
    <w:p w14:paraId="1C6E3443" w14:textId="615B2B25" w:rsidR="00D52211" w:rsidRPr="002E7CFF" w:rsidRDefault="00D52211" w:rsidP="00E21C84">
      <w:pPr>
        <w:pStyle w:val="affb"/>
        <w:spacing w:line="240" w:lineRule="auto"/>
        <w:ind w:firstLine="567"/>
        <w:rPr>
          <w:sz w:val="24"/>
          <w:lang w:eastAsia="ru-RU"/>
        </w:rPr>
      </w:pPr>
      <w:r w:rsidRPr="002E7CFF">
        <w:rPr>
          <w:sz w:val="24"/>
          <w:lang w:eastAsia="ru-RU"/>
        </w:rPr>
        <w:t>Проверкой соответствия полноты представленных</w:t>
      </w:r>
      <w:r w:rsidR="008846D2" w:rsidRPr="002E7CFF">
        <w:rPr>
          <w:sz w:val="24"/>
          <w:lang w:eastAsia="ru-RU"/>
        </w:rPr>
        <w:t xml:space="preserve"> </w:t>
      </w:r>
      <w:r w:rsidRPr="002E7CFF">
        <w:rPr>
          <w:sz w:val="24"/>
          <w:lang w:eastAsia="ru-RU"/>
        </w:rPr>
        <w:t>бюджетной отчетности главн</w:t>
      </w:r>
      <w:r w:rsidR="00CB6D87" w:rsidRPr="002E7CFF">
        <w:rPr>
          <w:sz w:val="24"/>
          <w:lang w:eastAsia="ru-RU"/>
        </w:rPr>
        <w:t xml:space="preserve">ого администратора </w:t>
      </w:r>
      <w:r w:rsidRPr="002E7CFF">
        <w:rPr>
          <w:sz w:val="24"/>
          <w:lang w:eastAsia="ru-RU"/>
        </w:rPr>
        <w:t xml:space="preserve">бюджетных средств </w:t>
      </w:r>
      <w:r w:rsidR="00CB6D87" w:rsidRPr="002E7CFF">
        <w:rPr>
          <w:sz w:val="24"/>
          <w:lang w:eastAsia="ru-RU"/>
        </w:rPr>
        <w:t xml:space="preserve">ОА ГО </w:t>
      </w:r>
      <w:r w:rsidR="00E85FC0">
        <w:rPr>
          <w:sz w:val="24"/>
          <w:lang w:eastAsia="ru-RU"/>
        </w:rPr>
        <w:t>«</w:t>
      </w:r>
      <w:r w:rsidR="00CB6D87" w:rsidRPr="002E7CFF">
        <w:rPr>
          <w:sz w:val="24"/>
          <w:lang w:eastAsia="ru-RU"/>
        </w:rPr>
        <w:t>Жатай</w:t>
      </w:r>
      <w:r w:rsidR="00E85FC0">
        <w:rPr>
          <w:sz w:val="24"/>
          <w:lang w:eastAsia="ru-RU"/>
        </w:rPr>
        <w:t>»</w:t>
      </w:r>
      <w:r w:rsidR="00CB6D87" w:rsidRPr="002E7CFF">
        <w:rPr>
          <w:sz w:val="24"/>
          <w:lang w:eastAsia="ru-RU"/>
        </w:rPr>
        <w:t xml:space="preserve"> </w:t>
      </w:r>
      <w:r w:rsidRPr="002E7CFF">
        <w:rPr>
          <w:sz w:val="24"/>
          <w:lang w:eastAsia="ru-RU"/>
        </w:rPr>
        <w:t>порядку и формам, установленным Приказом Минфина России от 28</w:t>
      </w:r>
      <w:r w:rsidR="00CB6D87" w:rsidRPr="002E7CFF">
        <w:rPr>
          <w:sz w:val="24"/>
          <w:lang w:eastAsia="ru-RU"/>
        </w:rPr>
        <w:t xml:space="preserve"> декабря </w:t>
      </w:r>
      <w:r w:rsidRPr="002E7CFF">
        <w:rPr>
          <w:sz w:val="24"/>
          <w:lang w:eastAsia="ru-RU"/>
        </w:rPr>
        <w:t>2010</w:t>
      </w:r>
      <w:r w:rsidR="00CB6D87" w:rsidRPr="002E7CFF">
        <w:rPr>
          <w:sz w:val="24"/>
          <w:lang w:eastAsia="ru-RU"/>
        </w:rPr>
        <w:t xml:space="preserve"> года</w:t>
      </w:r>
      <w:r w:rsidRPr="002E7CFF">
        <w:rPr>
          <w:sz w:val="24"/>
          <w:lang w:eastAsia="ru-RU"/>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sidR="00CB6D87" w:rsidRPr="002E7CFF">
        <w:rPr>
          <w:sz w:val="24"/>
        </w:rPr>
        <w:t xml:space="preserve"> (</w:t>
      </w:r>
      <w:r w:rsidR="00CB6D87" w:rsidRPr="002E7CFF">
        <w:rPr>
          <w:i/>
          <w:sz w:val="24"/>
        </w:rPr>
        <w:t>далее</w:t>
      </w:r>
      <w:r w:rsidR="00CB6D87" w:rsidRPr="002E7CFF">
        <w:rPr>
          <w:sz w:val="24"/>
        </w:rPr>
        <w:t xml:space="preserve"> – Приказ № 191н) </w:t>
      </w:r>
      <w:r w:rsidRPr="002E7CFF">
        <w:rPr>
          <w:sz w:val="24"/>
          <w:lang w:eastAsia="ru-RU"/>
        </w:rPr>
        <w:t>установлено следующее.</w:t>
      </w:r>
    </w:p>
    <w:p w14:paraId="4AD7A44A" w14:textId="0193251A" w:rsidR="001E3E18" w:rsidRPr="002E7CFF" w:rsidRDefault="001E3E18" w:rsidP="00E21C84">
      <w:pPr>
        <w:widowControl w:val="0"/>
        <w:tabs>
          <w:tab w:val="left" w:pos="993"/>
        </w:tabs>
        <w:autoSpaceDE w:val="0"/>
        <w:autoSpaceDN w:val="0"/>
        <w:adjustRightInd w:val="0"/>
        <w:ind w:firstLine="567"/>
      </w:pPr>
      <w:r w:rsidRPr="002E7CFF">
        <w:t>В соответствии с п.5 ст.264.2 Бюджетного Кодекса РФ (</w:t>
      </w:r>
      <w:r w:rsidRPr="002E7CFF">
        <w:rPr>
          <w:i/>
        </w:rPr>
        <w:t>далее</w:t>
      </w:r>
      <w:r w:rsidRPr="002E7CFF">
        <w:t xml:space="preserve"> – БК РФ) и приказом № 191н) ОА ГО «Жатай» предоставлены соответствующие формы отчетности об исполнении бюджета ГО «Жатай» за 202</w:t>
      </w:r>
      <w:r w:rsidR="003B4302" w:rsidRPr="002E7CFF">
        <w:t>1</w:t>
      </w:r>
      <w:r w:rsidRPr="002E7CFF">
        <w:t xml:space="preserve"> год. </w:t>
      </w:r>
    </w:p>
    <w:p w14:paraId="4DC67C54" w14:textId="77777777" w:rsidR="001E3E18" w:rsidRPr="002E7CFF" w:rsidRDefault="001E3E18" w:rsidP="00E21C84">
      <w:pPr>
        <w:pStyle w:val="ConsPlusNormal"/>
        <w:tabs>
          <w:tab w:val="left" w:pos="993"/>
        </w:tabs>
        <w:ind w:firstLine="567"/>
        <w:jc w:val="both"/>
        <w:rPr>
          <w:rFonts w:ascii="Times New Roman" w:hAnsi="Times New Roman" w:cs="Times New Roman"/>
          <w:sz w:val="24"/>
          <w:szCs w:val="24"/>
        </w:rPr>
      </w:pPr>
      <w:r w:rsidRPr="002E7CFF">
        <w:rPr>
          <w:rFonts w:ascii="Times New Roman" w:hAnsi="Times New Roman" w:cs="Times New Roman"/>
          <w:sz w:val="24"/>
          <w:szCs w:val="24"/>
        </w:rPr>
        <w:t>В соответствии п.11.1 Приказа №191н предоставлены следующие формы бюджетной отчетности:</w:t>
      </w:r>
    </w:p>
    <w:p w14:paraId="5CC61D26" w14:textId="77777777" w:rsidR="003B4302" w:rsidRPr="002E7CFF" w:rsidRDefault="001E3E18" w:rsidP="003B4302">
      <w:pPr>
        <w:ind w:firstLine="567"/>
      </w:pPr>
      <w:r w:rsidRPr="002E7CFF">
        <w:t xml:space="preserve">1. </w:t>
      </w:r>
      <w:r w:rsidR="003B4302" w:rsidRPr="002E7CFF">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14:paraId="37592A13" w14:textId="105BFF0A" w:rsidR="003B4302" w:rsidRPr="002E7CFF" w:rsidRDefault="003B4302" w:rsidP="003B4302">
      <w:pPr>
        <w:ind w:firstLine="567"/>
      </w:pPr>
      <w:r w:rsidRPr="002E7CFF">
        <w:t>2. Справка по консолидируемым расчетам (ф. 0503125);</w:t>
      </w:r>
    </w:p>
    <w:p w14:paraId="72AFEAA0" w14:textId="0DD1A3FD" w:rsidR="003B4302" w:rsidRPr="002E7CFF" w:rsidRDefault="003B4302" w:rsidP="003B4302">
      <w:pPr>
        <w:ind w:firstLine="567"/>
      </w:pPr>
      <w:r w:rsidRPr="002E7CFF">
        <w:t>3. Справка по заключению счетов бюджетного учета отчетного финансового года (ф. 0503110);</w:t>
      </w:r>
    </w:p>
    <w:p w14:paraId="724C24E3" w14:textId="4DF72C18" w:rsidR="003B4302" w:rsidRPr="002E7CFF" w:rsidRDefault="00A7645D" w:rsidP="003B4302">
      <w:pPr>
        <w:ind w:firstLine="567"/>
      </w:pPr>
      <w:r w:rsidRPr="002E7CFF">
        <w:t>4</w:t>
      </w:r>
      <w:r w:rsidR="007C797E" w:rsidRPr="002E7CFF">
        <w:t xml:space="preserve">. </w:t>
      </w:r>
      <w:r w:rsidR="003B4302" w:rsidRPr="002E7CFF">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14:paraId="6E3007CE" w14:textId="68A08997" w:rsidR="003B4302" w:rsidRPr="002E7CFF" w:rsidRDefault="00A7645D" w:rsidP="003B4302">
      <w:pPr>
        <w:ind w:firstLine="567"/>
      </w:pPr>
      <w:r w:rsidRPr="002E7CFF">
        <w:t>5</w:t>
      </w:r>
      <w:r w:rsidR="007C797E" w:rsidRPr="002E7CFF">
        <w:t xml:space="preserve">. </w:t>
      </w:r>
      <w:r w:rsidR="003B4302" w:rsidRPr="002E7CFF">
        <w:t>Отчет о бюджетных обязательствах (ф. 0503128);</w:t>
      </w:r>
    </w:p>
    <w:p w14:paraId="5FD184F8" w14:textId="23143F41" w:rsidR="003B4302" w:rsidRPr="002E7CFF" w:rsidRDefault="00A7645D" w:rsidP="003B4302">
      <w:pPr>
        <w:ind w:firstLine="567"/>
      </w:pPr>
      <w:r w:rsidRPr="002E7CFF">
        <w:lastRenderedPageBreak/>
        <w:t>6</w:t>
      </w:r>
      <w:r w:rsidR="007C797E" w:rsidRPr="002E7CFF">
        <w:t xml:space="preserve">. </w:t>
      </w:r>
      <w:r w:rsidR="003B4302" w:rsidRPr="002E7CFF">
        <w:t>Отчет о финансовых результатах деятельности (ф. 0503121);</w:t>
      </w:r>
    </w:p>
    <w:p w14:paraId="03E6FF94" w14:textId="45F58190" w:rsidR="003B4302" w:rsidRPr="002E7CFF" w:rsidRDefault="00A7645D" w:rsidP="003B4302">
      <w:pPr>
        <w:ind w:firstLine="567"/>
      </w:pPr>
      <w:r w:rsidRPr="002E7CFF">
        <w:t>7</w:t>
      </w:r>
      <w:r w:rsidR="007C797E" w:rsidRPr="002E7CFF">
        <w:t xml:space="preserve">. </w:t>
      </w:r>
      <w:r w:rsidR="003B4302" w:rsidRPr="002E7CFF">
        <w:t>Отчет о движении денежных средств (ф. 0503123);</w:t>
      </w:r>
    </w:p>
    <w:p w14:paraId="0197DB61" w14:textId="7DB4822F" w:rsidR="003B4302" w:rsidRPr="002E7CFF" w:rsidRDefault="00A7645D" w:rsidP="003B4302">
      <w:pPr>
        <w:ind w:firstLine="567"/>
      </w:pPr>
      <w:r w:rsidRPr="002E7CFF">
        <w:t>8</w:t>
      </w:r>
      <w:r w:rsidR="007C797E" w:rsidRPr="002E7CFF">
        <w:t xml:space="preserve">. </w:t>
      </w:r>
      <w:r w:rsidR="003B4302" w:rsidRPr="002E7CFF">
        <w:t>Пояснительная записка (ф. 0503160)</w:t>
      </w:r>
      <w:r w:rsidR="007C797E" w:rsidRPr="002E7CFF">
        <w:t>, в том числе</w:t>
      </w:r>
    </w:p>
    <w:p w14:paraId="6E6C998D" w14:textId="77777777" w:rsidR="001E3E18" w:rsidRPr="002E7CFF" w:rsidRDefault="001E3E18" w:rsidP="00E21C84">
      <w:pPr>
        <w:ind w:firstLine="567"/>
        <w:rPr>
          <w:color w:val="000000" w:themeColor="text1"/>
        </w:rPr>
      </w:pPr>
      <w:r w:rsidRPr="002E7CFF">
        <w:rPr>
          <w:color w:val="000000" w:themeColor="text1"/>
        </w:rPr>
        <w:t>- сведения об исполнении бюджета (ф. 0503164);</w:t>
      </w:r>
    </w:p>
    <w:p w14:paraId="574BB886" w14:textId="77777777" w:rsidR="001E3E18" w:rsidRPr="002E7CFF" w:rsidRDefault="001E3E18" w:rsidP="00E21C84">
      <w:pPr>
        <w:autoSpaceDE w:val="0"/>
        <w:autoSpaceDN w:val="0"/>
        <w:adjustRightInd w:val="0"/>
        <w:ind w:firstLine="567"/>
        <w:rPr>
          <w:color w:val="000000" w:themeColor="text1"/>
        </w:rPr>
      </w:pPr>
      <w:r w:rsidRPr="002E7CFF">
        <w:rPr>
          <w:color w:val="000000" w:themeColor="text1"/>
        </w:rPr>
        <w:t xml:space="preserve">- сведения об исполнении мероприятий в рамках целевых программ </w:t>
      </w:r>
      <w:hyperlink r:id="rId10" w:history="1">
        <w:r w:rsidRPr="002E7CFF">
          <w:rPr>
            <w:color w:val="000000" w:themeColor="text1"/>
          </w:rPr>
          <w:t>(ф. 0503166)</w:t>
        </w:r>
      </w:hyperlink>
    </w:p>
    <w:p w14:paraId="0EF2C1BA" w14:textId="77777777" w:rsidR="001E3E18" w:rsidRPr="002E7CFF" w:rsidRDefault="001E3E18" w:rsidP="00E21C84">
      <w:pPr>
        <w:ind w:firstLine="567"/>
        <w:rPr>
          <w:color w:val="000000" w:themeColor="text1"/>
        </w:rPr>
      </w:pPr>
      <w:r w:rsidRPr="002E7CFF">
        <w:rPr>
          <w:color w:val="000000" w:themeColor="text1"/>
        </w:rPr>
        <w:t xml:space="preserve">- сведения о целевых иностранных кредитах (ф. 0503167); </w:t>
      </w:r>
    </w:p>
    <w:p w14:paraId="11FEB645" w14:textId="77777777" w:rsidR="001E3E18" w:rsidRPr="002E7CFF" w:rsidRDefault="001E3E18" w:rsidP="00E21C84">
      <w:pPr>
        <w:ind w:firstLine="567"/>
        <w:rPr>
          <w:color w:val="000000" w:themeColor="text1"/>
        </w:rPr>
      </w:pPr>
      <w:r w:rsidRPr="002E7CFF">
        <w:rPr>
          <w:color w:val="000000" w:themeColor="text1"/>
        </w:rPr>
        <w:t xml:space="preserve">- сведения о движении нефинансовых активов (ф. 0503168); </w:t>
      </w:r>
    </w:p>
    <w:p w14:paraId="73A3234B" w14:textId="77777777" w:rsidR="001E3E18" w:rsidRPr="002E7CFF" w:rsidRDefault="001E3E18" w:rsidP="00E21C84">
      <w:pPr>
        <w:autoSpaceDE w:val="0"/>
        <w:autoSpaceDN w:val="0"/>
        <w:adjustRightInd w:val="0"/>
        <w:ind w:firstLine="567"/>
        <w:rPr>
          <w:color w:val="000000" w:themeColor="text1"/>
        </w:rPr>
      </w:pPr>
      <w:r w:rsidRPr="002E7CFF">
        <w:rPr>
          <w:color w:val="000000" w:themeColor="text1"/>
        </w:rPr>
        <w:t xml:space="preserve">- сведения по дебиторской и кредиторской задолженности </w:t>
      </w:r>
      <w:hyperlink r:id="rId11" w:history="1">
        <w:r w:rsidRPr="002E7CFF">
          <w:rPr>
            <w:color w:val="000000" w:themeColor="text1"/>
          </w:rPr>
          <w:t>(ф. 0503169)</w:t>
        </w:r>
      </w:hyperlink>
      <w:r w:rsidRPr="002E7CFF">
        <w:rPr>
          <w:color w:val="000000" w:themeColor="text1"/>
        </w:rPr>
        <w:t>;</w:t>
      </w:r>
    </w:p>
    <w:p w14:paraId="548DF738" w14:textId="77777777" w:rsidR="001E3E18" w:rsidRPr="002E7CFF" w:rsidRDefault="001E3E18" w:rsidP="00E21C84">
      <w:pPr>
        <w:ind w:firstLine="567"/>
        <w:rPr>
          <w:color w:val="000000" w:themeColor="text1"/>
        </w:rPr>
      </w:pPr>
      <w:r w:rsidRPr="002E7CFF">
        <w:rPr>
          <w:color w:val="000000" w:themeColor="text1"/>
        </w:rPr>
        <w:t>- сведения о финансовых вложениях получателя бюджетных средств, администратора источников финансирования дефицита бюджета (ф. 0503171);</w:t>
      </w:r>
    </w:p>
    <w:p w14:paraId="65520CAA" w14:textId="77777777" w:rsidR="001E3E18" w:rsidRPr="002E7CFF" w:rsidRDefault="001E3E18" w:rsidP="00E21C84">
      <w:pPr>
        <w:ind w:firstLine="567"/>
        <w:rPr>
          <w:color w:val="000000" w:themeColor="text1"/>
        </w:rPr>
      </w:pPr>
      <w:r w:rsidRPr="002E7CFF">
        <w:rPr>
          <w:color w:val="000000" w:themeColor="text1"/>
        </w:rPr>
        <w:t xml:space="preserve">-  сведения о государственном (муниципальном) долге, предоставленных бюджетных кредитах (ф. 0503172); </w:t>
      </w:r>
    </w:p>
    <w:p w14:paraId="17BCB020" w14:textId="77777777" w:rsidR="001E3E18" w:rsidRPr="002E7CFF" w:rsidRDefault="001E3E18" w:rsidP="00E21C84">
      <w:pPr>
        <w:ind w:firstLine="567"/>
        <w:rPr>
          <w:color w:val="000000" w:themeColor="text1"/>
        </w:rPr>
      </w:pPr>
      <w:r w:rsidRPr="002E7CFF">
        <w:rPr>
          <w:color w:val="000000" w:themeColor="text1"/>
        </w:rPr>
        <w:t xml:space="preserve">- сведения об изменении остатков валюты баланса (ф. 0503173); </w:t>
      </w:r>
    </w:p>
    <w:p w14:paraId="3CBD7159" w14:textId="77777777" w:rsidR="001E3E18" w:rsidRPr="002E7CFF" w:rsidRDefault="001E3E18" w:rsidP="00E21C84">
      <w:pPr>
        <w:ind w:firstLine="567"/>
        <w:rPr>
          <w:color w:val="000000" w:themeColor="text1"/>
        </w:rPr>
      </w:pPr>
      <w:r w:rsidRPr="002E7CFF">
        <w:rPr>
          <w:color w:val="000000" w:themeColor="text1"/>
        </w:rPr>
        <w:t xml:space="preserve">-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 0503174); </w:t>
      </w:r>
    </w:p>
    <w:p w14:paraId="4AB2463D" w14:textId="77777777" w:rsidR="001E3E18" w:rsidRPr="002E7CFF" w:rsidRDefault="001E3E18" w:rsidP="00E21C84">
      <w:pPr>
        <w:autoSpaceDE w:val="0"/>
        <w:autoSpaceDN w:val="0"/>
        <w:adjustRightInd w:val="0"/>
        <w:ind w:firstLine="567"/>
        <w:rPr>
          <w:color w:val="000000" w:themeColor="text1"/>
        </w:rPr>
      </w:pPr>
      <w:r w:rsidRPr="002E7CFF">
        <w:rPr>
          <w:color w:val="000000" w:themeColor="text1"/>
        </w:rPr>
        <w:t xml:space="preserve">- сведения о принятых и неисполненных обязательствах получателя бюджетных средств </w:t>
      </w:r>
      <w:hyperlink r:id="rId12" w:history="1">
        <w:r w:rsidRPr="002E7CFF">
          <w:rPr>
            <w:color w:val="000000" w:themeColor="text1"/>
          </w:rPr>
          <w:t>(ф. 0503175)</w:t>
        </w:r>
      </w:hyperlink>
      <w:r w:rsidRPr="002E7CFF">
        <w:rPr>
          <w:color w:val="000000" w:themeColor="text1"/>
        </w:rPr>
        <w:t>;</w:t>
      </w:r>
    </w:p>
    <w:p w14:paraId="343D6302" w14:textId="77777777" w:rsidR="001E3E18" w:rsidRPr="002E7CFF" w:rsidRDefault="001E3E18" w:rsidP="00E21C84">
      <w:pPr>
        <w:ind w:firstLine="567"/>
        <w:rPr>
          <w:color w:val="000000" w:themeColor="text1"/>
        </w:rPr>
      </w:pPr>
      <w:r w:rsidRPr="002E7CFF">
        <w:rPr>
          <w:color w:val="000000" w:themeColor="text1"/>
        </w:rPr>
        <w:t xml:space="preserve">- сведения об остатках денежных средств на счетах получателя бюджетных средств (ф. 0503178). </w:t>
      </w:r>
    </w:p>
    <w:p w14:paraId="320C1D31" w14:textId="77777777" w:rsidR="001E3E18" w:rsidRPr="002E7CFF" w:rsidRDefault="001E3E18" w:rsidP="00E21C84">
      <w:pPr>
        <w:pStyle w:val="ConsPlusNormal"/>
        <w:tabs>
          <w:tab w:val="left" w:pos="993"/>
        </w:tabs>
        <w:ind w:firstLine="567"/>
        <w:jc w:val="both"/>
        <w:rPr>
          <w:rFonts w:ascii="Times New Roman" w:hAnsi="Times New Roman" w:cs="Times New Roman"/>
          <w:color w:val="000000" w:themeColor="text1"/>
          <w:sz w:val="24"/>
          <w:szCs w:val="24"/>
        </w:rPr>
      </w:pPr>
      <w:r w:rsidRPr="002E7CFF">
        <w:rPr>
          <w:rFonts w:ascii="Times New Roman" w:hAnsi="Times New Roman" w:cs="Times New Roman"/>
          <w:sz w:val="24"/>
          <w:szCs w:val="24"/>
        </w:rPr>
        <w:t xml:space="preserve">В </w:t>
      </w:r>
      <w:r w:rsidRPr="002E7CFF">
        <w:rPr>
          <w:rFonts w:ascii="Times New Roman" w:hAnsi="Times New Roman" w:cs="Times New Roman"/>
          <w:color w:val="000000" w:themeColor="text1"/>
          <w:sz w:val="24"/>
          <w:szCs w:val="24"/>
        </w:rPr>
        <w:t>соответствии п.11.2 Приказа №191н предоставлены следующие формы бюджетной отчетности:</w:t>
      </w:r>
    </w:p>
    <w:p w14:paraId="52BD101C" w14:textId="14311BA5" w:rsidR="003B4302" w:rsidRPr="002E7CFF" w:rsidRDefault="00B61FD1" w:rsidP="003B4302">
      <w:pPr>
        <w:autoSpaceDE w:val="0"/>
        <w:autoSpaceDN w:val="0"/>
        <w:adjustRightInd w:val="0"/>
        <w:ind w:firstLine="567"/>
        <w:rPr>
          <w:color w:val="000000" w:themeColor="text1"/>
        </w:rPr>
      </w:pPr>
      <w:r w:rsidRPr="002E7CFF">
        <w:rPr>
          <w:color w:val="000000" w:themeColor="text1"/>
        </w:rPr>
        <w:t xml:space="preserve">- </w:t>
      </w:r>
      <w:r w:rsidR="003B4302" w:rsidRPr="002E7CFF">
        <w:rPr>
          <w:color w:val="000000" w:themeColor="text1"/>
        </w:rPr>
        <w:t>Баланс по поступлениям и выбытиям бюджетных средств (ф. 0503140);</w:t>
      </w:r>
    </w:p>
    <w:p w14:paraId="3A1FEDC6" w14:textId="4885ADD7" w:rsidR="003B4302" w:rsidRPr="002E7CFF" w:rsidRDefault="00B61FD1" w:rsidP="003B4302">
      <w:pPr>
        <w:autoSpaceDE w:val="0"/>
        <w:autoSpaceDN w:val="0"/>
        <w:adjustRightInd w:val="0"/>
        <w:ind w:firstLine="567"/>
        <w:rPr>
          <w:color w:val="000000" w:themeColor="text1"/>
        </w:rPr>
      </w:pPr>
      <w:r w:rsidRPr="002E7CFF">
        <w:rPr>
          <w:color w:val="000000" w:themeColor="text1"/>
        </w:rPr>
        <w:t xml:space="preserve">- </w:t>
      </w:r>
      <w:r w:rsidR="003B4302" w:rsidRPr="002E7CFF">
        <w:rPr>
          <w:color w:val="000000" w:themeColor="text1"/>
        </w:rPr>
        <w:t>Баланс исполнения бюджета (ф. 0503120);</w:t>
      </w:r>
    </w:p>
    <w:p w14:paraId="75F1891D" w14:textId="6278D86B" w:rsidR="003B4302" w:rsidRPr="002E7CFF" w:rsidRDefault="00B61FD1" w:rsidP="003B4302">
      <w:pPr>
        <w:autoSpaceDE w:val="0"/>
        <w:autoSpaceDN w:val="0"/>
        <w:adjustRightInd w:val="0"/>
        <w:ind w:firstLine="567"/>
        <w:rPr>
          <w:color w:val="000000" w:themeColor="text1"/>
        </w:rPr>
      </w:pPr>
      <w:r w:rsidRPr="002E7CFF">
        <w:rPr>
          <w:color w:val="000000" w:themeColor="text1"/>
        </w:rPr>
        <w:t xml:space="preserve">- </w:t>
      </w:r>
      <w:r w:rsidR="003B4302" w:rsidRPr="002E7CFF">
        <w:rPr>
          <w:color w:val="000000" w:themeColor="text1"/>
        </w:rPr>
        <w:t>Справка по консолидируемым расчетам (ф. 0503125);</w:t>
      </w:r>
    </w:p>
    <w:p w14:paraId="4E26029D" w14:textId="6F1E6331" w:rsidR="003B4302" w:rsidRPr="002E7CFF" w:rsidRDefault="00B61FD1" w:rsidP="003B4302">
      <w:pPr>
        <w:autoSpaceDE w:val="0"/>
        <w:autoSpaceDN w:val="0"/>
        <w:adjustRightInd w:val="0"/>
        <w:ind w:firstLine="567"/>
        <w:rPr>
          <w:color w:val="000000" w:themeColor="text1"/>
        </w:rPr>
      </w:pPr>
      <w:r w:rsidRPr="002E7CFF">
        <w:rPr>
          <w:color w:val="000000" w:themeColor="text1"/>
        </w:rPr>
        <w:t xml:space="preserve">- </w:t>
      </w:r>
      <w:r w:rsidR="003B4302" w:rsidRPr="002E7CFF">
        <w:rPr>
          <w:color w:val="000000" w:themeColor="text1"/>
        </w:rPr>
        <w:t>Отчет о бюджетных обязательствах (ф. 0503128);</w:t>
      </w:r>
    </w:p>
    <w:p w14:paraId="472A92B8" w14:textId="7EA22B7E" w:rsidR="003B4302" w:rsidRPr="002E7CFF" w:rsidRDefault="00B61FD1" w:rsidP="003B4302">
      <w:pPr>
        <w:autoSpaceDE w:val="0"/>
        <w:autoSpaceDN w:val="0"/>
        <w:adjustRightInd w:val="0"/>
        <w:ind w:firstLine="567"/>
        <w:rPr>
          <w:color w:val="000000" w:themeColor="text1"/>
        </w:rPr>
      </w:pPr>
      <w:r w:rsidRPr="002E7CFF">
        <w:rPr>
          <w:color w:val="000000" w:themeColor="text1"/>
        </w:rPr>
        <w:t xml:space="preserve">- </w:t>
      </w:r>
      <w:r w:rsidR="003B4302" w:rsidRPr="002E7CFF">
        <w:rPr>
          <w:color w:val="000000" w:themeColor="text1"/>
        </w:rPr>
        <w:t>Справка по заключению счетов бюджетного учета отчетного финансового года (ф. 0503110);</w:t>
      </w:r>
    </w:p>
    <w:p w14:paraId="474B78C8" w14:textId="6CFACBAB" w:rsidR="003B4302" w:rsidRPr="002E7CFF" w:rsidRDefault="00B61FD1" w:rsidP="003B4302">
      <w:pPr>
        <w:autoSpaceDE w:val="0"/>
        <w:autoSpaceDN w:val="0"/>
        <w:adjustRightInd w:val="0"/>
        <w:ind w:firstLine="567"/>
        <w:rPr>
          <w:color w:val="000000" w:themeColor="text1"/>
        </w:rPr>
      </w:pPr>
      <w:r w:rsidRPr="002E7CFF">
        <w:rPr>
          <w:color w:val="000000" w:themeColor="text1"/>
        </w:rPr>
        <w:t xml:space="preserve">- </w:t>
      </w:r>
      <w:r w:rsidR="003B4302" w:rsidRPr="002E7CFF">
        <w:rPr>
          <w:color w:val="000000" w:themeColor="text1"/>
        </w:rPr>
        <w:t>Отчет о кассовом поступлении и выбытии бюджетных средств (ф. 0503124);</w:t>
      </w:r>
    </w:p>
    <w:p w14:paraId="0DF88438" w14:textId="6036F5A8" w:rsidR="003B4302" w:rsidRPr="002E7CFF" w:rsidRDefault="00B61FD1" w:rsidP="003B4302">
      <w:pPr>
        <w:autoSpaceDE w:val="0"/>
        <w:autoSpaceDN w:val="0"/>
        <w:adjustRightInd w:val="0"/>
        <w:ind w:firstLine="567"/>
        <w:rPr>
          <w:color w:val="000000" w:themeColor="text1"/>
        </w:rPr>
      </w:pPr>
      <w:r w:rsidRPr="002E7CFF">
        <w:rPr>
          <w:color w:val="000000" w:themeColor="text1"/>
        </w:rPr>
        <w:t xml:space="preserve">- </w:t>
      </w:r>
      <w:r w:rsidR="003B4302" w:rsidRPr="002E7CFF">
        <w:rPr>
          <w:color w:val="000000" w:themeColor="text1"/>
        </w:rPr>
        <w:t>Отчет об исполнении бюджета (ф. 0503117);</w:t>
      </w:r>
    </w:p>
    <w:p w14:paraId="00A82AE8" w14:textId="072039B8" w:rsidR="003B4302" w:rsidRPr="002E7CFF" w:rsidRDefault="00B61FD1" w:rsidP="003B4302">
      <w:pPr>
        <w:autoSpaceDE w:val="0"/>
        <w:autoSpaceDN w:val="0"/>
        <w:adjustRightInd w:val="0"/>
        <w:ind w:firstLine="567"/>
        <w:rPr>
          <w:color w:val="000000" w:themeColor="text1"/>
        </w:rPr>
      </w:pPr>
      <w:r w:rsidRPr="002E7CFF">
        <w:rPr>
          <w:color w:val="000000" w:themeColor="text1"/>
        </w:rPr>
        <w:t xml:space="preserve">- </w:t>
      </w:r>
      <w:r w:rsidR="003B4302" w:rsidRPr="002E7CFF">
        <w:rPr>
          <w:color w:val="000000" w:themeColor="text1"/>
        </w:rPr>
        <w:t>Отчет о движении денежных средств (ф. 0503123);</w:t>
      </w:r>
    </w:p>
    <w:p w14:paraId="44D80DB4" w14:textId="77777777" w:rsidR="00B61FD1" w:rsidRPr="002E7CFF" w:rsidRDefault="00B61FD1" w:rsidP="003B4302">
      <w:pPr>
        <w:autoSpaceDE w:val="0"/>
        <w:autoSpaceDN w:val="0"/>
        <w:adjustRightInd w:val="0"/>
        <w:ind w:firstLine="567"/>
        <w:rPr>
          <w:color w:val="000000" w:themeColor="text1"/>
          <w:highlight w:val="yellow"/>
        </w:rPr>
      </w:pPr>
      <w:r w:rsidRPr="002E7CFF">
        <w:rPr>
          <w:color w:val="000000" w:themeColor="text1"/>
        </w:rPr>
        <w:t xml:space="preserve">- </w:t>
      </w:r>
      <w:r w:rsidR="003B4302" w:rsidRPr="002E7CFF">
        <w:rPr>
          <w:color w:val="000000" w:themeColor="text1"/>
        </w:rPr>
        <w:t>Отчет о финансовых результатах деятельности (ф. 0503121);</w:t>
      </w:r>
    </w:p>
    <w:p w14:paraId="6414D597" w14:textId="25C6D1D6" w:rsidR="001E3E18" w:rsidRPr="002E7CFF" w:rsidRDefault="001E3E18" w:rsidP="00E21C84">
      <w:pPr>
        <w:autoSpaceDE w:val="0"/>
        <w:autoSpaceDN w:val="0"/>
        <w:adjustRightInd w:val="0"/>
        <w:ind w:firstLine="567"/>
        <w:rPr>
          <w:color w:val="000000" w:themeColor="text1"/>
        </w:rPr>
      </w:pPr>
      <w:r w:rsidRPr="002E7CFF">
        <w:rPr>
          <w:color w:val="000000" w:themeColor="text1"/>
        </w:rPr>
        <w:t xml:space="preserve">- </w:t>
      </w:r>
      <w:r w:rsidR="00B61FD1" w:rsidRPr="002E7CFF">
        <w:rPr>
          <w:color w:val="000000" w:themeColor="text1"/>
        </w:rPr>
        <w:t>П</w:t>
      </w:r>
      <w:r w:rsidRPr="002E7CFF">
        <w:rPr>
          <w:color w:val="000000" w:themeColor="text1"/>
        </w:rPr>
        <w:t xml:space="preserve">ояснительная записка </w:t>
      </w:r>
      <w:hyperlink r:id="rId13" w:history="1">
        <w:r w:rsidRPr="002E7CFF">
          <w:rPr>
            <w:color w:val="000000" w:themeColor="text1"/>
          </w:rPr>
          <w:t>(ф. 0503160)</w:t>
        </w:r>
      </w:hyperlink>
      <w:r w:rsidRPr="002E7CFF">
        <w:rPr>
          <w:color w:val="000000" w:themeColor="text1"/>
        </w:rPr>
        <w:t xml:space="preserve"> с приложениями;</w:t>
      </w:r>
    </w:p>
    <w:p w14:paraId="0E52F147" w14:textId="05A3BEF8" w:rsidR="001E3E18" w:rsidRPr="002E7CFF" w:rsidRDefault="001E3E18" w:rsidP="00E21C84">
      <w:pPr>
        <w:ind w:firstLine="567"/>
      </w:pPr>
      <w:r w:rsidRPr="002E7CFF">
        <w:t xml:space="preserve">- </w:t>
      </w:r>
      <w:r w:rsidR="00B61FD1" w:rsidRPr="002E7CFF">
        <w:t>С</w:t>
      </w:r>
      <w:r w:rsidRPr="002E7CFF">
        <w:t>ведения о вложениях в объекты недвижимого имущества, объектах незавершенного строительства (ф. 0503190);</w:t>
      </w:r>
    </w:p>
    <w:p w14:paraId="1EFEE818" w14:textId="75A20CAF" w:rsidR="001E3E18" w:rsidRPr="002E7CFF" w:rsidRDefault="001E3E18" w:rsidP="00E21C84">
      <w:pPr>
        <w:ind w:firstLine="567"/>
      </w:pPr>
      <w:r w:rsidRPr="002E7CFF">
        <w:t xml:space="preserve">- </w:t>
      </w:r>
      <w:r w:rsidR="00B61FD1" w:rsidRPr="002E7CFF">
        <w:t>Р</w:t>
      </w:r>
      <w:r w:rsidRPr="002E7CFF">
        <w:t>асшифровка дебиторской задолженности по выданным авансам (ф.0503191).</w:t>
      </w:r>
    </w:p>
    <w:p w14:paraId="341A9625" w14:textId="765082ED" w:rsidR="001E3E18" w:rsidRPr="002E7CFF" w:rsidRDefault="001E3E18" w:rsidP="00E21C84">
      <w:pPr>
        <w:pStyle w:val="ConsPlusTitle"/>
        <w:widowControl/>
        <w:tabs>
          <w:tab w:val="left" w:pos="851"/>
          <w:tab w:val="left" w:pos="1134"/>
        </w:tabs>
        <w:ind w:firstLine="567"/>
        <w:jc w:val="both"/>
        <w:rPr>
          <w:rFonts w:ascii="Times New Roman" w:hAnsi="Times New Roman" w:cs="Times New Roman"/>
          <w:b w:val="0"/>
          <w:sz w:val="24"/>
          <w:szCs w:val="24"/>
        </w:rPr>
      </w:pPr>
      <w:r w:rsidRPr="002E7CFF">
        <w:rPr>
          <w:rFonts w:ascii="Times New Roman" w:hAnsi="Times New Roman" w:cs="Times New Roman"/>
          <w:b w:val="0"/>
          <w:sz w:val="24"/>
          <w:szCs w:val="24"/>
        </w:rPr>
        <w:t>В соответствии с требованием ст.4</w:t>
      </w:r>
      <w:r w:rsidR="00B61FD1" w:rsidRPr="002E7CFF">
        <w:rPr>
          <w:rFonts w:ascii="Times New Roman" w:hAnsi="Times New Roman" w:cs="Times New Roman"/>
          <w:b w:val="0"/>
          <w:sz w:val="24"/>
          <w:szCs w:val="24"/>
        </w:rPr>
        <w:t>2</w:t>
      </w:r>
      <w:r w:rsidRPr="002E7CFF">
        <w:rPr>
          <w:rFonts w:ascii="Times New Roman" w:hAnsi="Times New Roman" w:cs="Times New Roman"/>
          <w:b w:val="0"/>
          <w:sz w:val="24"/>
          <w:szCs w:val="24"/>
        </w:rPr>
        <w:t xml:space="preserve"> Положения о бюджетном процессе бюджетная отчетность предоставлена в срок (2</w:t>
      </w:r>
      <w:r w:rsidR="00B61FD1" w:rsidRPr="002E7CFF">
        <w:rPr>
          <w:rFonts w:ascii="Times New Roman" w:hAnsi="Times New Roman" w:cs="Times New Roman"/>
          <w:b w:val="0"/>
          <w:sz w:val="24"/>
          <w:szCs w:val="24"/>
        </w:rPr>
        <w:t>5</w:t>
      </w:r>
      <w:r w:rsidRPr="002E7CFF">
        <w:rPr>
          <w:rFonts w:ascii="Times New Roman" w:hAnsi="Times New Roman" w:cs="Times New Roman"/>
          <w:b w:val="0"/>
          <w:sz w:val="24"/>
          <w:szCs w:val="24"/>
        </w:rPr>
        <w:t>.03.202</w:t>
      </w:r>
      <w:r w:rsidR="00B61FD1" w:rsidRPr="002E7CFF">
        <w:rPr>
          <w:rFonts w:ascii="Times New Roman" w:hAnsi="Times New Roman" w:cs="Times New Roman"/>
          <w:b w:val="0"/>
          <w:sz w:val="24"/>
          <w:szCs w:val="24"/>
        </w:rPr>
        <w:t>2</w:t>
      </w:r>
      <w:r w:rsidRPr="002E7CFF">
        <w:rPr>
          <w:rFonts w:ascii="Times New Roman" w:hAnsi="Times New Roman" w:cs="Times New Roman"/>
          <w:b w:val="0"/>
          <w:sz w:val="24"/>
          <w:szCs w:val="24"/>
        </w:rPr>
        <w:t xml:space="preserve"> года).</w:t>
      </w:r>
    </w:p>
    <w:p w14:paraId="2BF71210" w14:textId="77777777" w:rsidR="00D735B3" w:rsidRPr="002E7CFF" w:rsidRDefault="00D735B3" w:rsidP="00E21C84">
      <w:pPr>
        <w:ind w:firstLine="567"/>
        <w:rPr>
          <w:highlight w:val="yellow"/>
        </w:rPr>
      </w:pPr>
    </w:p>
    <w:p w14:paraId="11D1D811" w14:textId="789F5827" w:rsidR="00D735B3" w:rsidRPr="002E7CFF" w:rsidRDefault="00D735B3" w:rsidP="00D735B3">
      <w:pPr>
        <w:ind w:firstLine="567"/>
      </w:pPr>
      <w:r w:rsidRPr="002E7CFF">
        <w:t xml:space="preserve">Валюта баланса на 01.01.2021 года составила 3 000 837,9 тыс. рублей, на конец года валюта баланса увеличилась на 1 454 439,8 тыс. рублей и составила на 01.01.2022 года – 4 455 277,7 тыс. рублей. </w:t>
      </w:r>
    </w:p>
    <w:p w14:paraId="0BD599ED" w14:textId="44D6A50F" w:rsidR="00D735B3" w:rsidRPr="002E7CFF" w:rsidRDefault="00D735B3" w:rsidP="00D735B3">
      <w:pPr>
        <w:ind w:firstLine="567"/>
      </w:pPr>
      <w:r w:rsidRPr="002E7CFF">
        <w:t>Основную долю актива баланса составляют - нефинансовые активы имущества казны (остаточная стоимость) 3 761 861,0 тыс. рублей или 84,4% от валюты баланса на конец отчетного периода.</w:t>
      </w:r>
    </w:p>
    <w:p w14:paraId="5C320A5F" w14:textId="2B6908CB" w:rsidR="00D735B3" w:rsidRPr="002E7CFF" w:rsidRDefault="00D735B3" w:rsidP="00D735B3">
      <w:pPr>
        <w:ind w:firstLine="567"/>
        <w:jc w:val="right"/>
        <w:rPr>
          <w:sz w:val="20"/>
          <w:szCs w:val="20"/>
          <w:highlight w:val="yellow"/>
        </w:rPr>
      </w:pPr>
      <w:r w:rsidRPr="002E7CFF">
        <w:rPr>
          <w:sz w:val="20"/>
          <w:szCs w:val="20"/>
        </w:rPr>
        <w:t>тыс. рублей</w:t>
      </w:r>
    </w:p>
    <w:tbl>
      <w:tblPr>
        <w:tblW w:w="9940" w:type="dxa"/>
        <w:tblInd w:w="113" w:type="dxa"/>
        <w:tblLook w:val="04A0" w:firstRow="1" w:lastRow="0" w:firstColumn="1" w:lastColumn="0" w:noHBand="0" w:noVBand="1"/>
      </w:tblPr>
      <w:tblGrid>
        <w:gridCol w:w="3280"/>
        <w:gridCol w:w="2310"/>
        <w:gridCol w:w="2310"/>
        <w:gridCol w:w="2040"/>
      </w:tblGrid>
      <w:tr w:rsidR="00D735B3" w:rsidRPr="00D735B3" w14:paraId="76B84AB9" w14:textId="77777777" w:rsidTr="00D735B3">
        <w:trPr>
          <w:trHeight w:val="300"/>
        </w:trPr>
        <w:tc>
          <w:tcPr>
            <w:tcW w:w="32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89D9A" w14:textId="77777777" w:rsidR="00D735B3" w:rsidRPr="00D735B3" w:rsidRDefault="00D735B3" w:rsidP="00D735B3">
            <w:pPr>
              <w:ind w:firstLine="0"/>
              <w:jc w:val="center"/>
              <w:rPr>
                <w:rFonts w:eastAsia="Times New Roman"/>
                <w:b/>
                <w:bCs/>
                <w:color w:val="000000"/>
                <w:lang w:eastAsia="ru-RU"/>
              </w:rPr>
            </w:pPr>
            <w:r w:rsidRPr="00D735B3">
              <w:rPr>
                <w:rFonts w:eastAsia="Times New Roman"/>
                <w:b/>
                <w:bCs/>
                <w:color w:val="000000"/>
                <w:sz w:val="22"/>
                <w:szCs w:val="22"/>
                <w:lang w:eastAsia="ru-RU"/>
              </w:rPr>
              <w:t>Наименование показателя</w:t>
            </w:r>
          </w:p>
        </w:tc>
        <w:tc>
          <w:tcPr>
            <w:tcW w:w="46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B3095D" w14:textId="77777777" w:rsidR="00D735B3" w:rsidRPr="00D735B3" w:rsidRDefault="00D735B3" w:rsidP="00D735B3">
            <w:pPr>
              <w:ind w:firstLine="0"/>
              <w:jc w:val="center"/>
              <w:rPr>
                <w:rFonts w:eastAsia="Times New Roman"/>
                <w:b/>
                <w:bCs/>
                <w:color w:val="000000"/>
                <w:lang w:eastAsia="ru-RU"/>
              </w:rPr>
            </w:pPr>
            <w:r w:rsidRPr="00D735B3">
              <w:rPr>
                <w:rFonts w:eastAsia="Times New Roman"/>
                <w:b/>
                <w:bCs/>
                <w:color w:val="000000"/>
                <w:sz w:val="22"/>
                <w:szCs w:val="22"/>
                <w:lang w:eastAsia="ru-RU"/>
              </w:rPr>
              <w:t>По состоянию</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B2E9F" w14:textId="77777777" w:rsidR="00D735B3" w:rsidRPr="00D735B3" w:rsidRDefault="00D735B3" w:rsidP="00D735B3">
            <w:pPr>
              <w:ind w:firstLine="0"/>
              <w:jc w:val="center"/>
              <w:rPr>
                <w:rFonts w:eastAsia="Times New Roman"/>
                <w:b/>
                <w:bCs/>
                <w:color w:val="000000"/>
                <w:lang w:eastAsia="ru-RU"/>
              </w:rPr>
            </w:pPr>
            <w:r w:rsidRPr="00D735B3">
              <w:rPr>
                <w:rFonts w:eastAsia="Times New Roman"/>
                <w:b/>
                <w:bCs/>
                <w:color w:val="000000"/>
                <w:sz w:val="22"/>
                <w:szCs w:val="22"/>
                <w:lang w:eastAsia="ru-RU"/>
              </w:rPr>
              <w:t>Отклонение</w:t>
            </w:r>
          </w:p>
        </w:tc>
      </w:tr>
      <w:tr w:rsidR="00D735B3" w:rsidRPr="00D735B3" w14:paraId="1DE0DDC9" w14:textId="77777777" w:rsidTr="00D735B3">
        <w:trPr>
          <w:trHeight w:val="300"/>
        </w:trPr>
        <w:tc>
          <w:tcPr>
            <w:tcW w:w="3280" w:type="dxa"/>
            <w:vMerge/>
            <w:tcBorders>
              <w:top w:val="single" w:sz="4" w:space="0" w:color="auto"/>
              <w:left w:val="single" w:sz="4" w:space="0" w:color="auto"/>
              <w:bottom w:val="single" w:sz="4" w:space="0" w:color="auto"/>
              <w:right w:val="single" w:sz="4" w:space="0" w:color="auto"/>
            </w:tcBorders>
            <w:vAlign w:val="center"/>
            <w:hideMark/>
          </w:tcPr>
          <w:p w14:paraId="1717878E" w14:textId="77777777" w:rsidR="00D735B3" w:rsidRPr="00D735B3" w:rsidRDefault="00D735B3" w:rsidP="00D735B3">
            <w:pPr>
              <w:ind w:firstLine="0"/>
              <w:jc w:val="left"/>
              <w:rPr>
                <w:rFonts w:eastAsia="Times New Roman"/>
                <w:b/>
                <w:bCs/>
                <w:color w:val="000000"/>
                <w:lang w:eastAsia="ru-RU"/>
              </w:rPr>
            </w:pPr>
          </w:p>
        </w:tc>
        <w:tc>
          <w:tcPr>
            <w:tcW w:w="2310" w:type="dxa"/>
            <w:tcBorders>
              <w:top w:val="nil"/>
              <w:left w:val="nil"/>
              <w:bottom w:val="single" w:sz="4" w:space="0" w:color="auto"/>
              <w:right w:val="single" w:sz="4" w:space="0" w:color="auto"/>
            </w:tcBorders>
            <w:shd w:val="clear" w:color="auto" w:fill="auto"/>
            <w:noWrap/>
            <w:vAlign w:val="bottom"/>
            <w:hideMark/>
          </w:tcPr>
          <w:p w14:paraId="7CB81F3C" w14:textId="77777777" w:rsidR="00D735B3" w:rsidRPr="00D735B3" w:rsidRDefault="00D735B3" w:rsidP="00D735B3">
            <w:pPr>
              <w:ind w:firstLine="0"/>
              <w:jc w:val="center"/>
              <w:rPr>
                <w:rFonts w:eastAsia="Times New Roman"/>
                <w:b/>
                <w:bCs/>
                <w:color w:val="000000"/>
                <w:lang w:eastAsia="ru-RU"/>
              </w:rPr>
            </w:pPr>
            <w:r w:rsidRPr="00D735B3">
              <w:rPr>
                <w:rFonts w:eastAsia="Times New Roman"/>
                <w:b/>
                <w:bCs/>
                <w:color w:val="000000"/>
                <w:sz w:val="22"/>
                <w:szCs w:val="22"/>
                <w:lang w:eastAsia="ru-RU"/>
              </w:rPr>
              <w:t>01.01.2021 г.</w:t>
            </w:r>
          </w:p>
        </w:tc>
        <w:tc>
          <w:tcPr>
            <w:tcW w:w="2310" w:type="dxa"/>
            <w:tcBorders>
              <w:top w:val="nil"/>
              <w:left w:val="nil"/>
              <w:bottom w:val="single" w:sz="4" w:space="0" w:color="auto"/>
              <w:right w:val="single" w:sz="4" w:space="0" w:color="auto"/>
            </w:tcBorders>
            <w:shd w:val="clear" w:color="auto" w:fill="auto"/>
            <w:noWrap/>
            <w:vAlign w:val="bottom"/>
            <w:hideMark/>
          </w:tcPr>
          <w:p w14:paraId="3E933A08" w14:textId="77777777" w:rsidR="00D735B3" w:rsidRPr="00D735B3" w:rsidRDefault="00D735B3" w:rsidP="00D735B3">
            <w:pPr>
              <w:ind w:firstLine="0"/>
              <w:jc w:val="center"/>
              <w:rPr>
                <w:rFonts w:eastAsia="Times New Roman"/>
                <w:b/>
                <w:bCs/>
                <w:color w:val="000000"/>
                <w:lang w:eastAsia="ru-RU"/>
              </w:rPr>
            </w:pPr>
            <w:r w:rsidRPr="00D735B3">
              <w:rPr>
                <w:rFonts w:eastAsia="Times New Roman"/>
                <w:b/>
                <w:bCs/>
                <w:color w:val="000000"/>
                <w:sz w:val="22"/>
                <w:szCs w:val="22"/>
                <w:lang w:eastAsia="ru-RU"/>
              </w:rPr>
              <w:t>01.01.2022 г.</w:t>
            </w: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31261ADA" w14:textId="77777777" w:rsidR="00D735B3" w:rsidRPr="00D735B3" w:rsidRDefault="00D735B3" w:rsidP="00D735B3">
            <w:pPr>
              <w:ind w:firstLine="0"/>
              <w:jc w:val="left"/>
              <w:rPr>
                <w:rFonts w:eastAsia="Times New Roman"/>
                <w:b/>
                <w:bCs/>
                <w:color w:val="000000"/>
                <w:lang w:eastAsia="ru-RU"/>
              </w:rPr>
            </w:pPr>
          </w:p>
        </w:tc>
      </w:tr>
      <w:tr w:rsidR="00D735B3" w:rsidRPr="00D735B3" w14:paraId="1E8B30DE" w14:textId="77777777" w:rsidTr="00D735B3">
        <w:trPr>
          <w:trHeight w:val="31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56A93186" w14:textId="77777777" w:rsidR="00D735B3" w:rsidRPr="00D735B3" w:rsidRDefault="00D735B3" w:rsidP="00D735B3">
            <w:pPr>
              <w:ind w:firstLine="0"/>
              <w:jc w:val="center"/>
              <w:rPr>
                <w:rFonts w:eastAsia="Times New Roman"/>
                <w:color w:val="000000"/>
                <w:lang w:eastAsia="ru-RU"/>
              </w:rPr>
            </w:pPr>
            <w:r w:rsidRPr="00D735B3">
              <w:rPr>
                <w:rFonts w:eastAsia="Times New Roman"/>
                <w:color w:val="000000"/>
                <w:sz w:val="22"/>
                <w:szCs w:val="22"/>
                <w:lang w:eastAsia="ru-RU"/>
              </w:rPr>
              <w:t>Нефинансовые активы</w:t>
            </w:r>
          </w:p>
        </w:tc>
        <w:tc>
          <w:tcPr>
            <w:tcW w:w="2310" w:type="dxa"/>
            <w:tcBorders>
              <w:top w:val="nil"/>
              <w:left w:val="nil"/>
              <w:bottom w:val="single" w:sz="4" w:space="0" w:color="auto"/>
              <w:right w:val="single" w:sz="4" w:space="0" w:color="auto"/>
            </w:tcBorders>
            <w:shd w:val="clear" w:color="auto" w:fill="auto"/>
            <w:noWrap/>
            <w:vAlign w:val="bottom"/>
            <w:hideMark/>
          </w:tcPr>
          <w:p w14:paraId="33DDC2CA" w14:textId="1405B8FF" w:rsidR="00D735B3" w:rsidRPr="00D735B3" w:rsidRDefault="00D735B3" w:rsidP="00D735B3">
            <w:pPr>
              <w:ind w:firstLine="0"/>
              <w:jc w:val="center"/>
              <w:rPr>
                <w:rFonts w:eastAsia="Times New Roman"/>
                <w:color w:val="000000"/>
                <w:lang w:eastAsia="ru-RU"/>
              </w:rPr>
            </w:pPr>
            <w:r w:rsidRPr="00D735B3">
              <w:rPr>
                <w:rFonts w:eastAsia="Times New Roman"/>
                <w:color w:val="000000"/>
                <w:lang w:eastAsia="ru-RU"/>
              </w:rPr>
              <w:t>2 393 149,1</w:t>
            </w:r>
          </w:p>
        </w:tc>
        <w:tc>
          <w:tcPr>
            <w:tcW w:w="2310" w:type="dxa"/>
            <w:tcBorders>
              <w:top w:val="nil"/>
              <w:left w:val="nil"/>
              <w:bottom w:val="single" w:sz="4" w:space="0" w:color="auto"/>
              <w:right w:val="single" w:sz="4" w:space="0" w:color="auto"/>
            </w:tcBorders>
            <w:shd w:val="clear" w:color="auto" w:fill="auto"/>
            <w:noWrap/>
            <w:vAlign w:val="bottom"/>
            <w:hideMark/>
          </w:tcPr>
          <w:p w14:paraId="5D868271" w14:textId="1628A43E" w:rsidR="00D735B3" w:rsidRPr="00D735B3" w:rsidRDefault="00D735B3" w:rsidP="00D735B3">
            <w:pPr>
              <w:ind w:firstLine="0"/>
              <w:jc w:val="center"/>
              <w:rPr>
                <w:rFonts w:eastAsia="Times New Roman"/>
                <w:color w:val="000000"/>
                <w:lang w:eastAsia="ru-RU"/>
              </w:rPr>
            </w:pPr>
            <w:r w:rsidRPr="00D735B3">
              <w:rPr>
                <w:rFonts w:eastAsia="Times New Roman"/>
                <w:color w:val="000000"/>
                <w:lang w:eastAsia="ru-RU"/>
              </w:rPr>
              <w:t>3 852 095,9</w:t>
            </w:r>
          </w:p>
        </w:tc>
        <w:tc>
          <w:tcPr>
            <w:tcW w:w="2040" w:type="dxa"/>
            <w:tcBorders>
              <w:top w:val="nil"/>
              <w:left w:val="nil"/>
              <w:bottom w:val="single" w:sz="4" w:space="0" w:color="auto"/>
              <w:right w:val="single" w:sz="4" w:space="0" w:color="auto"/>
            </w:tcBorders>
            <w:shd w:val="clear" w:color="auto" w:fill="auto"/>
            <w:noWrap/>
            <w:vAlign w:val="bottom"/>
            <w:hideMark/>
          </w:tcPr>
          <w:p w14:paraId="0C4718B3" w14:textId="05E3B268" w:rsidR="00D735B3" w:rsidRPr="00D735B3" w:rsidRDefault="00D735B3" w:rsidP="00D735B3">
            <w:pPr>
              <w:ind w:firstLine="0"/>
              <w:jc w:val="center"/>
              <w:rPr>
                <w:rFonts w:eastAsia="Times New Roman"/>
                <w:color w:val="000000"/>
                <w:lang w:eastAsia="ru-RU"/>
              </w:rPr>
            </w:pPr>
            <w:r w:rsidRPr="00D735B3">
              <w:rPr>
                <w:rFonts w:eastAsia="Times New Roman"/>
                <w:color w:val="000000"/>
                <w:lang w:eastAsia="ru-RU"/>
              </w:rPr>
              <w:t>1 458 946,8</w:t>
            </w:r>
          </w:p>
        </w:tc>
      </w:tr>
      <w:tr w:rsidR="00D735B3" w:rsidRPr="00D735B3" w14:paraId="2A25FD89" w14:textId="77777777" w:rsidTr="00D735B3">
        <w:trPr>
          <w:trHeight w:val="31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5CDE8412" w14:textId="77777777" w:rsidR="00D735B3" w:rsidRPr="00D735B3" w:rsidRDefault="00D735B3" w:rsidP="00D735B3">
            <w:pPr>
              <w:ind w:firstLine="0"/>
              <w:jc w:val="center"/>
              <w:rPr>
                <w:rFonts w:eastAsia="Times New Roman"/>
                <w:color w:val="000000"/>
                <w:lang w:eastAsia="ru-RU"/>
              </w:rPr>
            </w:pPr>
            <w:r w:rsidRPr="00D735B3">
              <w:rPr>
                <w:rFonts w:eastAsia="Times New Roman"/>
                <w:color w:val="000000"/>
                <w:sz w:val="22"/>
                <w:szCs w:val="22"/>
                <w:lang w:eastAsia="ru-RU"/>
              </w:rPr>
              <w:t>Финансовые активы</w:t>
            </w:r>
          </w:p>
        </w:tc>
        <w:tc>
          <w:tcPr>
            <w:tcW w:w="2310" w:type="dxa"/>
            <w:tcBorders>
              <w:top w:val="nil"/>
              <w:left w:val="nil"/>
              <w:bottom w:val="single" w:sz="4" w:space="0" w:color="auto"/>
              <w:right w:val="single" w:sz="4" w:space="0" w:color="auto"/>
            </w:tcBorders>
            <w:shd w:val="clear" w:color="auto" w:fill="auto"/>
            <w:noWrap/>
            <w:vAlign w:val="bottom"/>
            <w:hideMark/>
          </w:tcPr>
          <w:p w14:paraId="5F7D950F" w14:textId="3A96C69C" w:rsidR="00D735B3" w:rsidRPr="00D735B3" w:rsidRDefault="00D735B3" w:rsidP="00D735B3">
            <w:pPr>
              <w:ind w:firstLine="0"/>
              <w:jc w:val="center"/>
              <w:rPr>
                <w:rFonts w:eastAsia="Times New Roman"/>
                <w:color w:val="000000"/>
                <w:lang w:eastAsia="ru-RU"/>
              </w:rPr>
            </w:pPr>
            <w:r w:rsidRPr="00D735B3">
              <w:rPr>
                <w:rFonts w:eastAsia="Times New Roman"/>
                <w:color w:val="000000"/>
                <w:lang w:eastAsia="ru-RU"/>
              </w:rPr>
              <w:t>607 688,8</w:t>
            </w:r>
          </w:p>
        </w:tc>
        <w:tc>
          <w:tcPr>
            <w:tcW w:w="2310" w:type="dxa"/>
            <w:tcBorders>
              <w:top w:val="nil"/>
              <w:left w:val="nil"/>
              <w:bottom w:val="single" w:sz="4" w:space="0" w:color="auto"/>
              <w:right w:val="single" w:sz="4" w:space="0" w:color="auto"/>
            </w:tcBorders>
            <w:shd w:val="clear" w:color="auto" w:fill="auto"/>
            <w:noWrap/>
            <w:vAlign w:val="bottom"/>
            <w:hideMark/>
          </w:tcPr>
          <w:p w14:paraId="6FCC3737" w14:textId="30319659" w:rsidR="00D735B3" w:rsidRPr="00D735B3" w:rsidRDefault="00D735B3" w:rsidP="00D735B3">
            <w:pPr>
              <w:ind w:firstLine="0"/>
              <w:jc w:val="center"/>
              <w:rPr>
                <w:rFonts w:eastAsia="Times New Roman"/>
                <w:color w:val="000000"/>
                <w:lang w:eastAsia="ru-RU"/>
              </w:rPr>
            </w:pPr>
            <w:r w:rsidRPr="00D735B3">
              <w:rPr>
                <w:rFonts w:eastAsia="Times New Roman"/>
                <w:color w:val="000000"/>
                <w:lang w:eastAsia="ru-RU"/>
              </w:rPr>
              <w:t>603 181,7</w:t>
            </w:r>
          </w:p>
        </w:tc>
        <w:tc>
          <w:tcPr>
            <w:tcW w:w="2040" w:type="dxa"/>
            <w:tcBorders>
              <w:top w:val="nil"/>
              <w:left w:val="nil"/>
              <w:bottom w:val="single" w:sz="4" w:space="0" w:color="auto"/>
              <w:right w:val="single" w:sz="4" w:space="0" w:color="auto"/>
            </w:tcBorders>
            <w:shd w:val="clear" w:color="auto" w:fill="auto"/>
            <w:noWrap/>
            <w:vAlign w:val="bottom"/>
            <w:hideMark/>
          </w:tcPr>
          <w:p w14:paraId="086F1FDC" w14:textId="0B40041F" w:rsidR="00D735B3" w:rsidRPr="00D735B3" w:rsidRDefault="00D735B3" w:rsidP="00D735B3">
            <w:pPr>
              <w:ind w:firstLine="0"/>
              <w:jc w:val="center"/>
              <w:rPr>
                <w:rFonts w:eastAsia="Times New Roman"/>
                <w:color w:val="000000"/>
                <w:lang w:eastAsia="ru-RU"/>
              </w:rPr>
            </w:pPr>
            <w:r w:rsidRPr="00D735B3">
              <w:rPr>
                <w:rFonts w:eastAsia="Times New Roman"/>
                <w:color w:val="000000"/>
                <w:lang w:eastAsia="ru-RU"/>
              </w:rPr>
              <w:t>-4 507,0</w:t>
            </w:r>
          </w:p>
        </w:tc>
      </w:tr>
      <w:tr w:rsidR="00D735B3" w:rsidRPr="00D735B3" w14:paraId="4D915C89" w14:textId="77777777" w:rsidTr="00D735B3">
        <w:trPr>
          <w:trHeight w:val="31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0E7C369B" w14:textId="77777777" w:rsidR="00D735B3" w:rsidRPr="00D735B3" w:rsidRDefault="00D735B3" w:rsidP="00D735B3">
            <w:pPr>
              <w:ind w:firstLine="0"/>
              <w:jc w:val="center"/>
              <w:rPr>
                <w:rFonts w:eastAsia="Times New Roman"/>
                <w:b/>
                <w:bCs/>
                <w:color w:val="000000"/>
                <w:lang w:eastAsia="ru-RU"/>
              </w:rPr>
            </w:pPr>
            <w:r w:rsidRPr="00D735B3">
              <w:rPr>
                <w:rFonts w:eastAsia="Times New Roman"/>
                <w:b/>
                <w:bCs/>
                <w:color w:val="000000"/>
                <w:sz w:val="22"/>
                <w:szCs w:val="22"/>
                <w:lang w:eastAsia="ru-RU"/>
              </w:rPr>
              <w:t>ИТОГО АКТИВ БАЛАНСА</w:t>
            </w:r>
          </w:p>
        </w:tc>
        <w:tc>
          <w:tcPr>
            <w:tcW w:w="2310" w:type="dxa"/>
            <w:tcBorders>
              <w:top w:val="nil"/>
              <w:left w:val="nil"/>
              <w:bottom w:val="single" w:sz="4" w:space="0" w:color="auto"/>
              <w:right w:val="single" w:sz="4" w:space="0" w:color="auto"/>
            </w:tcBorders>
            <w:shd w:val="clear" w:color="auto" w:fill="auto"/>
            <w:noWrap/>
            <w:vAlign w:val="bottom"/>
            <w:hideMark/>
          </w:tcPr>
          <w:p w14:paraId="4E4796E0" w14:textId="454E1C73" w:rsidR="00D735B3" w:rsidRPr="00D735B3" w:rsidRDefault="00D735B3" w:rsidP="00D735B3">
            <w:pPr>
              <w:ind w:firstLine="0"/>
              <w:jc w:val="center"/>
              <w:rPr>
                <w:rFonts w:eastAsia="Times New Roman"/>
                <w:b/>
                <w:bCs/>
                <w:color w:val="000000"/>
                <w:lang w:eastAsia="ru-RU"/>
              </w:rPr>
            </w:pPr>
            <w:r w:rsidRPr="00D735B3">
              <w:rPr>
                <w:rFonts w:eastAsia="Times New Roman"/>
                <w:b/>
                <w:bCs/>
                <w:color w:val="000000"/>
                <w:lang w:eastAsia="ru-RU"/>
              </w:rPr>
              <w:t>3 000 837,9</w:t>
            </w:r>
          </w:p>
        </w:tc>
        <w:tc>
          <w:tcPr>
            <w:tcW w:w="2310" w:type="dxa"/>
            <w:tcBorders>
              <w:top w:val="nil"/>
              <w:left w:val="nil"/>
              <w:bottom w:val="single" w:sz="4" w:space="0" w:color="auto"/>
              <w:right w:val="single" w:sz="4" w:space="0" w:color="auto"/>
            </w:tcBorders>
            <w:shd w:val="clear" w:color="auto" w:fill="auto"/>
            <w:noWrap/>
            <w:vAlign w:val="bottom"/>
            <w:hideMark/>
          </w:tcPr>
          <w:p w14:paraId="2B73DC8D" w14:textId="7961942B" w:rsidR="00D735B3" w:rsidRPr="00D735B3" w:rsidRDefault="00D735B3" w:rsidP="00D735B3">
            <w:pPr>
              <w:ind w:firstLine="0"/>
              <w:jc w:val="center"/>
              <w:rPr>
                <w:rFonts w:eastAsia="Times New Roman"/>
                <w:b/>
                <w:bCs/>
                <w:color w:val="000000"/>
                <w:lang w:eastAsia="ru-RU"/>
              </w:rPr>
            </w:pPr>
            <w:r w:rsidRPr="00D735B3">
              <w:rPr>
                <w:rFonts w:eastAsia="Times New Roman"/>
                <w:b/>
                <w:bCs/>
                <w:color w:val="000000"/>
                <w:lang w:eastAsia="ru-RU"/>
              </w:rPr>
              <w:t>4 455 277,7</w:t>
            </w:r>
          </w:p>
        </w:tc>
        <w:tc>
          <w:tcPr>
            <w:tcW w:w="2040" w:type="dxa"/>
            <w:tcBorders>
              <w:top w:val="nil"/>
              <w:left w:val="nil"/>
              <w:bottom w:val="single" w:sz="4" w:space="0" w:color="auto"/>
              <w:right w:val="single" w:sz="4" w:space="0" w:color="auto"/>
            </w:tcBorders>
            <w:shd w:val="clear" w:color="auto" w:fill="auto"/>
            <w:noWrap/>
            <w:vAlign w:val="bottom"/>
            <w:hideMark/>
          </w:tcPr>
          <w:p w14:paraId="16E0EA83" w14:textId="31EABF8D" w:rsidR="00D735B3" w:rsidRPr="00D735B3" w:rsidRDefault="00D735B3" w:rsidP="00D735B3">
            <w:pPr>
              <w:ind w:firstLine="0"/>
              <w:jc w:val="center"/>
              <w:rPr>
                <w:rFonts w:eastAsia="Times New Roman"/>
                <w:b/>
                <w:bCs/>
                <w:color w:val="000000"/>
                <w:lang w:eastAsia="ru-RU"/>
              </w:rPr>
            </w:pPr>
            <w:r w:rsidRPr="00D735B3">
              <w:rPr>
                <w:rFonts w:eastAsia="Times New Roman"/>
                <w:b/>
                <w:bCs/>
                <w:color w:val="000000"/>
                <w:lang w:eastAsia="ru-RU"/>
              </w:rPr>
              <w:t>1 454 439,8</w:t>
            </w:r>
          </w:p>
        </w:tc>
      </w:tr>
      <w:tr w:rsidR="00D735B3" w:rsidRPr="00D735B3" w14:paraId="0C911FEB" w14:textId="77777777" w:rsidTr="00D735B3">
        <w:trPr>
          <w:trHeight w:val="31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5C97CF68" w14:textId="77777777" w:rsidR="00D735B3" w:rsidRPr="00D735B3" w:rsidRDefault="00D735B3" w:rsidP="00D735B3">
            <w:pPr>
              <w:ind w:firstLine="0"/>
              <w:jc w:val="center"/>
              <w:rPr>
                <w:rFonts w:eastAsia="Times New Roman"/>
                <w:color w:val="000000"/>
                <w:lang w:eastAsia="ru-RU"/>
              </w:rPr>
            </w:pPr>
            <w:r w:rsidRPr="00D735B3">
              <w:rPr>
                <w:rFonts w:eastAsia="Times New Roman"/>
                <w:color w:val="000000"/>
                <w:sz w:val="22"/>
                <w:szCs w:val="22"/>
                <w:lang w:eastAsia="ru-RU"/>
              </w:rPr>
              <w:lastRenderedPageBreak/>
              <w:t>Обязательства</w:t>
            </w:r>
          </w:p>
        </w:tc>
        <w:tc>
          <w:tcPr>
            <w:tcW w:w="2310" w:type="dxa"/>
            <w:tcBorders>
              <w:top w:val="nil"/>
              <w:left w:val="nil"/>
              <w:bottom w:val="single" w:sz="4" w:space="0" w:color="auto"/>
              <w:right w:val="single" w:sz="4" w:space="0" w:color="auto"/>
            </w:tcBorders>
            <w:shd w:val="clear" w:color="auto" w:fill="auto"/>
            <w:noWrap/>
            <w:vAlign w:val="bottom"/>
            <w:hideMark/>
          </w:tcPr>
          <w:p w14:paraId="46FCA83D" w14:textId="60A63015" w:rsidR="00D735B3" w:rsidRPr="00D735B3" w:rsidRDefault="00D735B3" w:rsidP="00D735B3">
            <w:pPr>
              <w:ind w:firstLine="0"/>
              <w:jc w:val="center"/>
              <w:rPr>
                <w:rFonts w:eastAsia="Times New Roman"/>
                <w:color w:val="000000"/>
                <w:lang w:eastAsia="ru-RU"/>
              </w:rPr>
            </w:pPr>
            <w:r w:rsidRPr="00D735B3">
              <w:rPr>
                <w:rFonts w:eastAsia="Times New Roman"/>
                <w:color w:val="000000"/>
                <w:lang w:eastAsia="ru-RU"/>
              </w:rPr>
              <w:t>78 599,0</w:t>
            </w:r>
          </w:p>
        </w:tc>
        <w:tc>
          <w:tcPr>
            <w:tcW w:w="2310" w:type="dxa"/>
            <w:tcBorders>
              <w:top w:val="nil"/>
              <w:left w:val="nil"/>
              <w:bottom w:val="single" w:sz="4" w:space="0" w:color="auto"/>
              <w:right w:val="single" w:sz="4" w:space="0" w:color="auto"/>
            </w:tcBorders>
            <w:shd w:val="clear" w:color="auto" w:fill="auto"/>
            <w:noWrap/>
            <w:vAlign w:val="bottom"/>
            <w:hideMark/>
          </w:tcPr>
          <w:p w14:paraId="65CF15BB" w14:textId="2F7E2C89" w:rsidR="00D735B3" w:rsidRPr="00D735B3" w:rsidRDefault="00D735B3" w:rsidP="00D735B3">
            <w:pPr>
              <w:ind w:firstLine="0"/>
              <w:jc w:val="center"/>
              <w:rPr>
                <w:rFonts w:eastAsia="Times New Roman"/>
                <w:color w:val="000000"/>
                <w:lang w:eastAsia="ru-RU"/>
              </w:rPr>
            </w:pPr>
            <w:r w:rsidRPr="00D735B3">
              <w:rPr>
                <w:rFonts w:eastAsia="Times New Roman"/>
                <w:color w:val="000000"/>
                <w:lang w:eastAsia="ru-RU"/>
              </w:rPr>
              <w:t>73 918,0</w:t>
            </w:r>
          </w:p>
        </w:tc>
        <w:tc>
          <w:tcPr>
            <w:tcW w:w="2040" w:type="dxa"/>
            <w:tcBorders>
              <w:top w:val="nil"/>
              <w:left w:val="nil"/>
              <w:bottom w:val="single" w:sz="4" w:space="0" w:color="auto"/>
              <w:right w:val="single" w:sz="4" w:space="0" w:color="auto"/>
            </w:tcBorders>
            <w:shd w:val="clear" w:color="auto" w:fill="auto"/>
            <w:noWrap/>
            <w:vAlign w:val="bottom"/>
            <w:hideMark/>
          </w:tcPr>
          <w:p w14:paraId="5481A483" w14:textId="15C35719" w:rsidR="00D735B3" w:rsidRPr="00D735B3" w:rsidRDefault="00D735B3" w:rsidP="00D735B3">
            <w:pPr>
              <w:ind w:firstLine="0"/>
              <w:jc w:val="center"/>
              <w:rPr>
                <w:rFonts w:eastAsia="Times New Roman"/>
                <w:color w:val="000000"/>
                <w:lang w:eastAsia="ru-RU"/>
              </w:rPr>
            </w:pPr>
            <w:r w:rsidRPr="00D735B3">
              <w:rPr>
                <w:rFonts w:eastAsia="Times New Roman"/>
                <w:color w:val="000000"/>
                <w:lang w:eastAsia="ru-RU"/>
              </w:rPr>
              <w:t>-4 680,9</w:t>
            </w:r>
          </w:p>
        </w:tc>
      </w:tr>
      <w:tr w:rsidR="00D735B3" w:rsidRPr="00D735B3" w14:paraId="29A18542" w14:textId="77777777" w:rsidTr="00D735B3">
        <w:trPr>
          <w:trHeight w:val="31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3682242F" w14:textId="77777777" w:rsidR="00D735B3" w:rsidRPr="00D735B3" w:rsidRDefault="00D735B3" w:rsidP="00D735B3">
            <w:pPr>
              <w:ind w:firstLine="0"/>
              <w:jc w:val="center"/>
              <w:rPr>
                <w:rFonts w:eastAsia="Times New Roman"/>
                <w:color w:val="000000"/>
                <w:lang w:eastAsia="ru-RU"/>
              </w:rPr>
            </w:pPr>
            <w:r w:rsidRPr="00D735B3">
              <w:rPr>
                <w:rFonts w:eastAsia="Times New Roman"/>
                <w:color w:val="000000"/>
                <w:sz w:val="22"/>
                <w:szCs w:val="22"/>
                <w:lang w:eastAsia="ru-RU"/>
              </w:rPr>
              <w:t>Финансовый результат</w:t>
            </w:r>
          </w:p>
        </w:tc>
        <w:tc>
          <w:tcPr>
            <w:tcW w:w="2310" w:type="dxa"/>
            <w:tcBorders>
              <w:top w:val="nil"/>
              <w:left w:val="nil"/>
              <w:bottom w:val="single" w:sz="4" w:space="0" w:color="auto"/>
              <w:right w:val="single" w:sz="4" w:space="0" w:color="auto"/>
            </w:tcBorders>
            <w:shd w:val="clear" w:color="auto" w:fill="auto"/>
            <w:noWrap/>
            <w:vAlign w:val="bottom"/>
            <w:hideMark/>
          </w:tcPr>
          <w:p w14:paraId="39B2E030" w14:textId="628F7A55" w:rsidR="00D735B3" w:rsidRPr="00D735B3" w:rsidRDefault="00D735B3" w:rsidP="00D735B3">
            <w:pPr>
              <w:ind w:firstLine="0"/>
              <w:jc w:val="center"/>
              <w:rPr>
                <w:rFonts w:eastAsia="Times New Roman"/>
                <w:color w:val="000000"/>
                <w:lang w:eastAsia="ru-RU"/>
              </w:rPr>
            </w:pPr>
            <w:r w:rsidRPr="00D735B3">
              <w:rPr>
                <w:rFonts w:eastAsia="Times New Roman"/>
                <w:color w:val="000000"/>
                <w:lang w:eastAsia="ru-RU"/>
              </w:rPr>
              <w:t>2 922 238,9</w:t>
            </w:r>
          </w:p>
        </w:tc>
        <w:tc>
          <w:tcPr>
            <w:tcW w:w="2310" w:type="dxa"/>
            <w:tcBorders>
              <w:top w:val="nil"/>
              <w:left w:val="nil"/>
              <w:bottom w:val="single" w:sz="4" w:space="0" w:color="auto"/>
              <w:right w:val="single" w:sz="4" w:space="0" w:color="auto"/>
            </w:tcBorders>
            <w:shd w:val="clear" w:color="auto" w:fill="auto"/>
            <w:noWrap/>
            <w:vAlign w:val="bottom"/>
            <w:hideMark/>
          </w:tcPr>
          <w:p w14:paraId="1E4F655C" w14:textId="167F4170" w:rsidR="00D735B3" w:rsidRPr="00D735B3" w:rsidRDefault="00D735B3" w:rsidP="00D735B3">
            <w:pPr>
              <w:ind w:firstLine="0"/>
              <w:jc w:val="center"/>
              <w:rPr>
                <w:rFonts w:eastAsia="Times New Roman"/>
                <w:color w:val="000000"/>
                <w:lang w:eastAsia="ru-RU"/>
              </w:rPr>
            </w:pPr>
            <w:r w:rsidRPr="00D735B3">
              <w:rPr>
                <w:rFonts w:eastAsia="Times New Roman"/>
                <w:color w:val="000000"/>
                <w:lang w:eastAsia="ru-RU"/>
              </w:rPr>
              <w:t>4 381 359,7</w:t>
            </w:r>
          </w:p>
        </w:tc>
        <w:tc>
          <w:tcPr>
            <w:tcW w:w="2040" w:type="dxa"/>
            <w:tcBorders>
              <w:top w:val="nil"/>
              <w:left w:val="nil"/>
              <w:bottom w:val="single" w:sz="4" w:space="0" w:color="auto"/>
              <w:right w:val="single" w:sz="4" w:space="0" w:color="auto"/>
            </w:tcBorders>
            <w:shd w:val="clear" w:color="auto" w:fill="auto"/>
            <w:noWrap/>
            <w:vAlign w:val="bottom"/>
            <w:hideMark/>
          </w:tcPr>
          <w:p w14:paraId="66F03EAE" w14:textId="01F10984" w:rsidR="00D735B3" w:rsidRPr="00D735B3" w:rsidRDefault="00D735B3" w:rsidP="00D735B3">
            <w:pPr>
              <w:ind w:firstLine="0"/>
              <w:jc w:val="center"/>
              <w:rPr>
                <w:rFonts w:eastAsia="Times New Roman"/>
                <w:color w:val="000000"/>
                <w:lang w:eastAsia="ru-RU"/>
              </w:rPr>
            </w:pPr>
            <w:r w:rsidRPr="00D735B3">
              <w:rPr>
                <w:rFonts w:eastAsia="Times New Roman"/>
                <w:color w:val="000000"/>
                <w:lang w:eastAsia="ru-RU"/>
              </w:rPr>
              <w:t>1 459 120,8</w:t>
            </w:r>
          </w:p>
        </w:tc>
      </w:tr>
      <w:tr w:rsidR="00D735B3" w:rsidRPr="00D735B3" w14:paraId="313B662D" w14:textId="77777777" w:rsidTr="00D735B3">
        <w:trPr>
          <w:trHeight w:val="31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34820BF8" w14:textId="77777777" w:rsidR="00D735B3" w:rsidRPr="00D735B3" w:rsidRDefault="00D735B3" w:rsidP="00D735B3">
            <w:pPr>
              <w:ind w:firstLine="0"/>
              <w:jc w:val="center"/>
              <w:rPr>
                <w:rFonts w:eastAsia="Times New Roman"/>
                <w:b/>
                <w:bCs/>
                <w:color w:val="000000"/>
                <w:lang w:eastAsia="ru-RU"/>
              </w:rPr>
            </w:pPr>
            <w:r w:rsidRPr="00D735B3">
              <w:rPr>
                <w:rFonts w:eastAsia="Times New Roman"/>
                <w:b/>
                <w:bCs/>
                <w:color w:val="000000"/>
                <w:sz w:val="22"/>
                <w:szCs w:val="22"/>
                <w:lang w:eastAsia="ru-RU"/>
              </w:rPr>
              <w:t>ИТОГО ПАССИВ БАЛАНСА</w:t>
            </w:r>
          </w:p>
        </w:tc>
        <w:tc>
          <w:tcPr>
            <w:tcW w:w="2310" w:type="dxa"/>
            <w:tcBorders>
              <w:top w:val="nil"/>
              <w:left w:val="nil"/>
              <w:bottom w:val="single" w:sz="4" w:space="0" w:color="auto"/>
              <w:right w:val="single" w:sz="4" w:space="0" w:color="auto"/>
            </w:tcBorders>
            <w:shd w:val="clear" w:color="auto" w:fill="auto"/>
            <w:noWrap/>
            <w:vAlign w:val="bottom"/>
            <w:hideMark/>
          </w:tcPr>
          <w:p w14:paraId="7C11FE82" w14:textId="3554ED84" w:rsidR="00D735B3" w:rsidRPr="00D735B3" w:rsidRDefault="00D735B3" w:rsidP="00D735B3">
            <w:pPr>
              <w:ind w:firstLine="0"/>
              <w:jc w:val="center"/>
              <w:rPr>
                <w:rFonts w:eastAsia="Times New Roman"/>
                <w:b/>
                <w:bCs/>
                <w:color w:val="000000"/>
                <w:lang w:eastAsia="ru-RU"/>
              </w:rPr>
            </w:pPr>
            <w:r w:rsidRPr="00D735B3">
              <w:rPr>
                <w:rFonts w:eastAsia="Times New Roman"/>
                <w:b/>
                <w:bCs/>
                <w:color w:val="000000"/>
                <w:lang w:eastAsia="ru-RU"/>
              </w:rPr>
              <w:t>3 000 837,9</w:t>
            </w:r>
          </w:p>
        </w:tc>
        <w:tc>
          <w:tcPr>
            <w:tcW w:w="2310" w:type="dxa"/>
            <w:tcBorders>
              <w:top w:val="nil"/>
              <w:left w:val="nil"/>
              <w:bottom w:val="single" w:sz="4" w:space="0" w:color="auto"/>
              <w:right w:val="single" w:sz="4" w:space="0" w:color="auto"/>
            </w:tcBorders>
            <w:shd w:val="clear" w:color="auto" w:fill="auto"/>
            <w:noWrap/>
            <w:vAlign w:val="bottom"/>
            <w:hideMark/>
          </w:tcPr>
          <w:p w14:paraId="595DC420" w14:textId="2AFE2BF9" w:rsidR="00D735B3" w:rsidRPr="00D735B3" w:rsidRDefault="00D735B3" w:rsidP="00D735B3">
            <w:pPr>
              <w:ind w:firstLine="0"/>
              <w:jc w:val="center"/>
              <w:rPr>
                <w:rFonts w:eastAsia="Times New Roman"/>
                <w:b/>
                <w:bCs/>
                <w:color w:val="000000"/>
                <w:lang w:eastAsia="ru-RU"/>
              </w:rPr>
            </w:pPr>
            <w:r w:rsidRPr="00D735B3">
              <w:rPr>
                <w:rFonts w:eastAsia="Times New Roman"/>
                <w:b/>
                <w:bCs/>
                <w:color w:val="000000"/>
                <w:lang w:eastAsia="ru-RU"/>
              </w:rPr>
              <w:t>4 455 277,7</w:t>
            </w:r>
          </w:p>
        </w:tc>
        <w:tc>
          <w:tcPr>
            <w:tcW w:w="2040" w:type="dxa"/>
            <w:tcBorders>
              <w:top w:val="nil"/>
              <w:left w:val="nil"/>
              <w:bottom w:val="single" w:sz="4" w:space="0" w:color="auto"/>
              <w:right w:val="single" w:sz="4" w:space="0" w:color="auto"/>
            </w:tcBorders>
            <w:shd w:val="clear" w:color="auto" w:fill="auto"/>
            <w:noWrap/>
            <w:vAlign w:val="bottom"/>
            <w:hideMark/>
          </w:tcPr>
          <w:p w14:paraId="7D39E60C" w14:textId="1706BF9C" w:rsidR="00D735B3" w:rsidRPr="00D735B3" w:rsidRDefault="00D735B3" w:rsidP="00D735B3">
            <w:pPr>
              <w:ind w:firstLine="0"/>
              <w:jc w:val="center"/>
              <w:rPr>
                <w:rFonts w:eastAsia="Times New Roman"/>
                <w:b/>
                <w:bCs/>
                <w:color w:val="000000"/>
                <w:lang w:eastAsia="ru-RU"/>
              </w:rPr>
            </w:pPr>
            <w:r w:rsidRPr="00D735B3">
              <w:rPr>
                <w:rFonts w:eastAsia="Times New Roman"/>
                <w:b/>
                <w:bCs/>
                <w:color w:val="000000"/>
                <w:lang w:eastAsia="ru-RU"/>
              </w:rPr>
              <w:t>1 454 439,8</w:t>
            </w:r>
          </w:p>
        </w:tc>
      </w:tr>
    </w:tbl>
    <w:p w14:paraId="45EB670D" w14:textId="77777777" w:rsidR="00D735B3" w:rsidRDefault="00D735B3" w:rsidP="00E21C84">
      <w:pPr>
        <w:ind w:firstLine="567"/>
        <w:rPr>
          <w:sz w:val="28"/>
          <w:szCs w:val="28"/>
          <w:highlight w:val="yellow"/>
        </w:rPr>
      </w:pPr>
    </w:p>
    <w:p w14:paraId="15456177" w14:textId="571BDB95" w:rsidR="001E3E18" w:rsidRPr="002E7CFF" w:rsidRDefault="001E3E18" w:rsidP="00E21C84">
      <w:pPr>
        <w:ind w:firstLine="567"/>
      </w:pPr>
      <w:r w:rsidRPr="002E7CFF">
        <w:t>На конец отчетного периода на 01.01.202</w:t>
      </w:r>
      <w:r w:rsidR="00B41740" w:rsidRPr="002E7CFF">
        <w:t>2</w:t>
      </w:r>
      <w:r w:rsidRPr="002E7CFF">
        <w:t xml:space="preserve"> на забалансовых счетах ОА ГО «Жатай» числятся: </w:t>
      </w:r>
    </w:p>
    <w:p w14:paraId="21B8D644" w14:textId="77777777" w:rsidR="001E3E18" w:rsidRPr="002E7CFF" w:rsidRDefault="001E3E18" w:rsidP="00E21C84">
      <w:pPr>
        <w:ind w:firstLine="567"/>
      </w:pPr>
      <w:r w:rsidRPr="002E7CFF">
        <w:t xml:space="preserve">- имущество, полученное в пользование на сумму 65, 5тыс. рублей; </w:t>
      </w:r>
    </w:p>
    <w:p w14:paraId="4B00C5D8" w14:textId="5FD33AA3" w:rsidR="001E3E18" w:rsidRPr="002E7CFF" w:rsidRDefault="001E3E18" w:rsidP="00E21C84">
      <w:pPr>
        <w:ind w:firstLine="567"/>
      </w:pPr>
      <w:r w:rsidRPr="002E7CFF">
        <w:t xml:space="preserve">- бланки строгой отчетности на сумму </w:t>
      </w:r>
      <w:r w:rsidR="00B41740" w:rsidRPr="002E7CFF">
        <w:t>3,4</w:t>
      </w:r>
      <w:r w:rsidRPr="002E7CFF">
        <w:t xml:space="preserve"> тыс. рублей; </w:t>
      </w:r>
    </w:p>
    <w:p w14:paraId="77B2D2D2" w14:textId="457D7381" w:rsidR="001E3E18" w:rsidRPr="002E7CFF" w:rsidRDefault="001E3E18" w:rsidP="00E21C84">
      <w:pPr>
        <w:ind w:firstLine="567"/>
      </w:pPr>
      <w:r w:rsidRPr="002E7CFF">
        <w:t>- сомнительная задолженность – 2,4 тыс.</w:t>
      </w:r>
      <w:r w:rsidR="00B41740" w:rsidRPr="002E7CFF">
        <w:t xml:space="preserve"> </w:t>
      </w:r>
      <w:r w:rsidRPr="002E7CFF">
        <w:t>рублей;</w:t>
      </w:r>
    </w:p>
    <w:p w14:paraId="224EBCF3" w14:textId="06E0C4B9" w:rsidR="001E3E18" w:rsidRPr="002E7CFF" w:rsidRDefault="001E3E18" w:rsidP="00E21C84">
      <w:pPr>
        <w:ind w:firstLine="567"/>
      </w:pPr>
      <w:r w:rsidRPr="002E7CFF">
        <w:t xml:space="preserve">- награды, призы, кубки и ценные подарки, сувениры на сумму </w:t>
      </w:r>
      <w:r w:rsidR="00B41740" w:rsidRPr="002E7CFF">
        <w:t>17</w:t>
      </w:r>
      <w:r w:rsidRPr="002E7CFF">
        <w:t>,0 тыс. рублей;</w:t>
      </w:r>
    </w:p>
    <w:p w14:paraId="77E7B18A" w14:textId="5FDDFDA9" w:rsidR="00B41740" w:rsidRPr="002E7CFF" w:rsidRDefault="00B41740" w:rsidP="00E21C84">
      <w:pPr>
        <w:ind w:firstLine="567"/>
      </w:pPr>
      <w:r w:rsidRPr="002E7CFF">
        <w:t>- запасные части к транспортным средствам, выданные взамен изношенных – 25,0 тыс. рублей;</w:t>
      </w:r>
    </w:p>
    <w:p w14:paraId="41B37717" w14:textId="62F110D4" w:rsidR="001E3E18" w:rsidRPr="002E7CFF" w:rsidRDefault="001E3E18" w:rsidP="00E21C84">
      <w:pPr>
        <w:ind w:firstLine="567"/>
      </w:pPr>
      <w:r w:rsidRPr="002E7CFF">
        <w:t xml:space="preserve">- основные средства в эксплуатации – </w:t>
      </w:r>
      <w:r w:rsidR="00B41740" w:rsidRPr="002E7CFF">
        <w:t>1 755,3</w:t>
      </w:r>
      <w:r w:rsidRPr="002E7CFF">
        <w:t xml:space="preserve"> тыс. рублей;</w:t>
      </w:r>
    </w:p>
    <w:p w14:paraId="1CEC8BC5" w14:textId="2C885EEE" w:rsidR="001E3E18" w:rsidRPr="002E7CFF" w:rsidRDefault="001E3E18" w:rsidP="00E21C84">
      <w:pPr>
        <w:ind w:firstLine="567"/>
        <w:rPr>
          <w:rFonts w:eastAsia="Times New Roman"/>
          <w:color w:val="000000"/>
          <w:lang w:eastAsia="ru-RU"/>
        </w:rPr>
      </w:pPr>
      <w:r w:rsidRPr="002E7CFF">
        <w:rPr>
          <w:rFonts w:eastAsia="Times New Roman"/>
          <w:color w:val="000000"/>
          <w:lang w:eastAsia="ru-RU"/>
        </w:rPr>
        <w:t xml:space="preserve">- имущество, переданное в возмездное пользование (аренду) – </w:t>
      </w:r>
      <w:r w:rsidR="00B41740" w:rsidRPr="002E7CFF">
        <w:rPr>
          <w:rFonts w:eastAsia="Times New Roman"/>
          <w:color w:val="000000"/>
          <w:lang w:eastAsia="ru-RU"/>
        </w:rPr>
        <w:t>38 874,9</w:t>
      </w:r>
      <w:r w:rsidRPr="002E7CFF">
        <w:rPr>
          <w:rFonts w:eastAsia="Times New Roman"/>
          <w:color w:val="000000"/>
          <w:lang w:eastAsia="ru-RU"/>
        </w:rPr>
        <w:t xml:space="preserve"> тыс. рублей;</w:t>
      </w:r>
    </w:p>
    <w:p w14:paraId="39BAB2F3" w14:textId="687F33BB" w:rsidR="001E3E18" w:rsidRPr="002E7CFF" w:rsidRDefault="001E3E18" w:rsidP="00E21C84">
      <w:pPr>
        <w:ind w:firstLine="567"/>
        <w:rPr>
          <w:rFonts w:eastAsia="Times New Roman"/>
          <w:color w:val="000000"/>
          <w:lang w:eastAsia="ru-RU"/>
        </w:rPr>
      </w:pPr>
      <w:r w:rsidRPr="002E7CFF">
        <w:rPr>
          <w:rFonts w:eastAsia="Times New Roman"/>
          <w:color w:val="000000"/>
          <w:lang w:eastAsia="ru-RU"/>
        </w:rPr>
        <w:t xml:space="preserve">- имущество, переданное в безвозмездное пользование – </w:t>
      </w:r>
      <w:r w:rsidR="00B41740" w:rsidRPr="002E7CFF">
        <w:rPr>
          <w:rFonts w:eastAsia="Times New Roman"/>
          <w:color w:val="000000"/>
          <w:lang w:eastAsia="ru-RU"/>
        </w:rPr>
        <w:t>43 238,1</w:t>
      </w:r>
      <w:r w:rsidRPr="002E7CFF">
        <w:rPr>
          <w:rFonts w:eastAsia="Times New Roman"/>
          <w:color w:val="000000"/>
          <w:lang w:eastAsia="ru-RU"/>
        </w:rPr>
        <w:t xml:space="preserve"> тыс. рублей;</w:t>
      </w:r>
    </w:p>
    <w:p w14:paraId="4A6FD876" w14:textId="6A667524" w:rsidR="001E3E18" w:rsidRPr="002E7CFF" w:rsidRDefault="001E3E18" w:rsidP="00E21C84">
      <w:pPr>
        <w:ind w:firstLine="567"/>
        <w:rPr>
          <w:rFonts w:eastAsia="Times New Roman"/>
          <w:color w:val="000000"/>
          <w:lang w:eastAsia="ru-RU"/>
        </w:rPr>
      </w:pPr>
      <w:r w:rsidRPr="002E7CFF">
        <w:rPr>
          <w:rFonts w:eastAsia="Times New Roman"/>
          <w:color w:val="000000"/>
          <w:lang w:eastAsia="ru-RU"/>
        </w:rPr>
        <w:t xml:space="preserve">- материальные ценности, выданные в личное пользование работникам (сотрудникам) – </w:t>
      </w:r>
      <w:r w:rsidR="00994642" w:rsidRPr="002E7CFF">
        <w:rPr>
          <w:rFonts w:eastAsia="Times New Roman"/>
          <w:color w:val="000000"/>
          <w:lang w:eastAsia="ru-RU"/>
        </w:rPr>
        <w:t>18,1</w:t>
      </w:r>
      <w:r w:rsidRPr="002E7CFF">
        <w:rPr>
          <w:rFonts w:eastAsia="Times New Roman"/>
          <w:color w:val="000000"/>
          <w:lang w:eastAsia="ru-RU"/>
        </w:rPr>
        <w:t xml:space="preserve"> тыс. рублей.</w:t>
      </w:r>
    </w:p>
    <w:p w14:paraId="3FD00BF2" w14:textId="55928814" w:rsidR="001E3E18" w:rsidRPr="002E7CFF" w:rsidRDefault="001E3E18" w:rsidP="00E21C84">
      <w:pPr>
        <w:ind w:firstLine="567"/>
      </w:pPr>
      <w:r w:rsidRPr="002E7CFF">
        <w:t xml:space="preserve">На изменение валюты баланса существенное влияние оказало увеличение стоимости нефинансовых активов и изменение дебиторской задолженности, отражённой в форме 0503169 «Сведения по дебиторской и кредиторской задолженности» в размере </w:t>
      </w:r>
      <w:r w:rsidR="00994642" w:rsidRPr="002E7CFF">
        <w:t>– 10 145,7</w:t>
      </w:r>
      <w:r w:rsidRPr="002E7CFF">
        <w:t xml:space="preserve"> тыс. рублей.</w:t>
      </w:r>
    </w:p>
    <w:p w14:paraId="2B671E07" w14:textId="454DD551" w:rsidR="001E3E18" w:rsidRPr="002E7CFF" w:rsidRDefault="001E3E18" w:rsidP="00E21C84">
      <w:pPr>
        <w:ind w:firstLine="567"/>
        <w:rPr>
          <w:highlight w:val="yellow"/>
        </w:rPr>
      </w:pPr>
      <w:r w:rsidRPr="002E7CFF">
        <w:t xml:space="preserve">Так, показатель по строке 120 «Вложения в нефинансовые активы (счет 0106)» увеличился на </w:t>
      </w:r>
      <w:r w:rsidR="006F69C3" w:rsidRPr="002E7CFF">
        <w:t>2 333,2</w:t>
      </w:r>
      <w:r w:rsidRPr="002E7CFF">
        <w:t xml:space="preserve"> тыс. рублей, что связано с выполнением работ по разработке </w:t>
      </w:r>
      <w:r w:rsidRPr="002E7CFF">
        <w:rPr>
          <w:bCs/>
        </w:rPr>
        <w:t xml:space="preserve">рабочей документации </w:t>
      </w:r>
      <w:r w:rsidR="00E85FC0">
        <w:rPr>
          <w:bCs/>
        </w:rPr>
        <w:t>по</w:t>
      </w:r>
      <w:r w:rsidRPr="002E7CFF">
        <w:t xml:space="preserve"> проекту «Реконструкция очистных сооружений в Городском округе «Жатай»» на сумму </w:t>
      </w:r>
      <w:r w:rsidR="007D4CC2" w:rsidRPr="002E7CFF">
        <w:t>5 674,2 тыс. рублей и завершением строительства переулка Матросова 17-Комсомольская - 3 340,97 тыс. рублей (</w:t>
      </w:r>
      <w:r w:rsidR="001523CE" w:rsidRPr="002E7CFF">
        <w:t>выбытие</w:t>
      </w:r>
      <w:r w:rsidR="007D4CC2" w:rsidRPr="002E7CFF">
        <w:t xml:space="preserve"> на основные средства).</w:t>
      </w:r>
    </w:p>
    <w:p w14:paraId="20537529" w14:textId="0031A3BD" w:rsidR="007D4CC2" w:rsidRPr="002E7CFF" w:rsidRDefault="001E3E18" w:rsidP="007D4CC2">
      <w:pPr>
        <w:ind w:firstLine="567"/>
      </w:pPr>
      <w:r w:rsidRPr="002E7CFF">
        <w:t xml:space="preserve">Показатель по строке 140 «Нефинансовые активы имущества казны (счет 0108)» увеличился по остаточной стоимости имущества казны на </w:t>
      </w:r>
      <w:r w:rsidR="006F69C3" w:rsidRPr="002E7CFF">
        <w:t>1 462</w:t>
      </w:r>
      <w:r w:rsidR="007D4CC2" w:rsidRPr="002E7CFF">
        <w:t> </w:t>
      </w:r>
      <w:r w:rsidR="006F69C3" w:rsidRPr="002E7CFF">
        <w:t>874</w:t>
      </w:r>
      <w:r w:rsidR="007D4CC2" w:rsidRPr="002E7CFF">
        <w:t xml:space="preserve">,2 </w:t>
      </w:r>
      <w:r w:rsidRPr="002E7CFF">
        <w:t>тыс. рублей</w:t>
      </w:r>
      <w:r w:rsidR="007D4CC2" w:rsidRPr="002E7CFF">
        <w:t>.</w:t>
      </w:r>
      <w:r w:rsidRPr="002E7CFF">
        <w:t xml:space="preserve"> </w:t>
      </w:r>
      <w:r w:rsidR="007D4CC2" w:rsidRPr="002E7CFF">
        <w:t xml:space="preserve">Изменение стоимости непроизведенных активов (земли) связано с постановкой на балансовый учет неучтенных земельных участков, находящихся в муниципальной собственности ГО </w:t>
      </w:r>
      <w:r w:rsidR="00E85FC0">
        <w:t>«</w:t>
      </w:r>
      <w:r w:rsidR="007D4CC2" w:rsidRPr="002E7CFF">
        <w:t>Жатай</w:t>
      </w:r>
      <w:r w:rsidR="00E85FC0">
        <w:t>»</w:t>
      </w:r>
      <w:r w:rsidR="007D4CC2" w:rsidRPr="002E7CFF">
        <w:t xml:space="preserve"> на сумму 740</w:t>
      </w:r>
      <w:r w:rsidR="00BD611B" w:rsidRPr="002E7CFF">
        <w:t> </w:t>
      </w:r>
      <w:r w:rsidR="007D4CC2" w:rsidRPr="002E7CFF">
        <w:t>656</w:t>
      </w:r>
      <w:r w:rsidR="00BD611B" w:rsidRPr="002E7CFF">
        <w:t>,</w:t>
      </w:r>
      <w:r w:rsidR="007D4CC2" w:rsidRPr="002E7CFF">
        <w:t>6</w:t>
      </w:r>
      <w:r w:rsidR="00BD611B" w:rsidRPr="002E7CFF">
        <w:t xml:space="preserve"> тыс. </w:t>
      </w:r>
      <w:r w:rsidR="007D4CC2" w:rsidRPr="002E7CFF">
        <w:t>руб</w:t>
      </w:r>
      <w:r w:rsidR="00BD611B" w:rsidRPr="002E7CFF">
        <w:t>лей</w:t>
      </w:r>
      <w:r w:rsidR="007D4CC2" w:rsidRPr="002E7CFF">
        <w:t>, увеличения балансовой стоимости - 691</w:t>
      </w:r>
      <w:r w:rsidR="00BD611B" w:rsidRPr="002E7CFF">
        <w:t> </w:t>
      </w:r>
      <w:r w:rsidR="007D4CC2" w:rsidRPr="002E7CFF">
        <w:t>597</w:t>
      </w:r>
      <w:r w:rsidR="00BD611B" w:rsidRPr="002E7CFF">
        <w:t>,8 тыс.</w:t>
      </w:r>
      <w:r w:rsidR="007D4CC2" w:rsidRPr="002E7CFF">
        <w:t xml:space="preserve"> руб</w:t>
      </w:r>
      <w:r w:rsidR="00BD611B" w:rsidRPr="002E7CFF">
        <w:t>лей</w:t>
      </w:r>
      <w:r w:rsidR="007D4CC2" w:rsidRPr="002E7CFF">
        <w:t>, списанием в связи с прекращением балансового учета на сумму 12</w:t>
      </w:r>
      <w:r w:rsidR="00BD611B" w:rsidRPr="002E7CFF">
        <w:t> </w:t>
      </w:r>
      <w:r w:rsidR="007D4CC2" w:rsidRPr="002E7CFF">
        <w:t>612</w:t>
      </w:r>
      <w:r w:rsidR="00BD611B" w:rsidRPr="002E7CFF">
        <w:t>,</w:t>
      </w:r>
      <w:r w:rsidR="007D4CC2" w:rsidRPr="002E7CFF">
        <w:t>7</w:t>
      </w:r>
      <w:r w:rsidR="00BD611B" w:rsidRPr="002E7CFF">
        <w:t xml:space="preserve"> тыс. </w:t>
      </w:r>
      <w:r w:rsidR="007D4CC2" w:rsidRPr="002E7CFF">
        <w:t>рублей.</w:t>
      </w:r>
    </w:p>
    <w:p w14:paraId="664582D0" w14:textId="080345F0" w:rsidR="00BD611B" w:rsidRPr="002E7CFF" w:rsidRDefault="007D4CC2" w:rsidP="007D4CC2">
      <w:pPr>
        <w:ind w:firstLine="567"/>
      </w:pPr>
      <w:r w:rsidRPr="002E7CFF">
        <w:t xml:space="preserve">В 2021 году был безвозмездно передан в государственную собственность Республики Саха (Якутия) Министерству имущественных и земельных отношений РС(Я) земельный участок </w:t>
      </w:r>
      <w:r w:rsidR="00E85FC0">
        <w:t xml:space="preserve">по адресу: </w:t>
      </w:r>
      <w:r w:rsidRPr="002E7CFF">
        <w:t>п.</w:t>
      </w:r>
      <w:r w:rsidR="00BD611B" w:rsidRPr="002E7CFF">
        <w:t xml:space="preserve"> </w:t>
      </w:r>
      <w:r w:rsidRPr="002E7CFF">
        <w:t>Жатай, западная окраина, площадью 11 673 кв.м. на сумму 12 311 493,12 рублей.</w:t>
      </w:r>
    </w:p>
    <w:p w14:paraId="34CBE6D1" w14:textId="2D3418C0" w:rsidR="001E3E18" w:rsidRPr="002E7CFF" w:rsidRDefault="001E3E18" w:rsidP="00E21C84">
      <w:pPr>
        <w:ind w:firstLine="567"/>
      </w:pPr>
      <w:r w:rsidRPr="002E7CFF">
        <w:t>Сравнением показателей форм 0503130 и 0503169 сводной бюджетной отчетности за 202</w:t>
      </w:r>
      <w:r w:rsidR="00F67C84" w:rsidRPr="002E7CFF">
        <w:t>1</w:t>
      </w:r>
      <w:r w:rsidRPr="002E7CFF">
        <w:t xml:space="preserve"> год установлено соответствие значений в формах по счетам 020600000, 020800000, 030200000, 030300000 и 030400000:</w:t>
      </w:r>
    </w:p>
    <w:p w14:paraId="0D62BC8A" w14:textId="77777777" w:rsidR="002659BA" w:rsidRPr="002E7CFF" w:rsidRDefault="002659BA" w:rsidP="002659BA">
      <w:pPr>
        <w:ind w:firstLine="567"/>
        <w:jc w:val="right"/>
        <w:rPr>
          <w:sz w:val="20"/>
          <w:szCs w:val="20"/>
        </w:rPr>
      </w:pPr>
      <w:r w:rsidRPr="002E7CFF">
        <w:rPr>
          <w:sz w:val="20"/>
          <w:szCs w:val="20"/>
        </w:rPr>
        <w:t>тыс. рублей</w:t>
      </w:r>
    </w:p>
    <w:tbl>
      <w:tblPr>
        <w:tblW w:w="9660" w:type="dxa"/>
        <w:tblInd w:w="113" w:type="dxa"/>
        <w:tblLook w:val="04A0" w:firstRow="1" w:lastRow="0" w:firstColumn="1" w:lastColumn="0" w:noHBand="0" w:noVBand="1"/>
      </w:tblPr>
      <w:tblGrid>
        <w:gridCol w:w="3220"/>
        <w:gridCol w:w="1603"/>
        <w:gridCol w:w="1497"/>
        <w:gridCol w:w="1880"/>
        <w:gridCol w:w="1460"/>
      </w:tblGrid>
      <w:tr w:rsidR="00F67C84" w:rsidRPr="00F67C84" w14:paraId="30B2DFE4" w14:textId="77777777" w:rsidTr="00F67C84">
        <w:trPr>
          <w:trHeight w:val="289"/>
        </w:trPr>
        <w:tc>
          <w:tcPr>
            <w:tcW w:w="3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98E4B" w14:textId="77777777" w:rsidR="00F67C84" w:rsidRPr="00F67C84" w:rsidRDefault="00F67C84" w:rsidP="00F67C84">
            <w:pPr>
              <w:ind w:firstLine="0"/>
              <w:jc w:val="center"/>
              <w:rPr>
                <w:rFonts w:eastAsia="Times New Roman"/>
                <w:color w:val="000000"/>
                <w:lang w:eastAsia="ru-RU"/>
              </w:rPr>
            </w:pPr>
            <w:r w:rsidRPr="00F67C84">
              <w:rPr>
                <w:rFonts w:eastAsia="Times New Roman"/>
                <w:color w:val="000000"/>
                <w:sz w:val="22"/>
                <w:szCs w:val="22"/>
                <w:lang w:eastAsia="ru-RU"/>
              </w:rPr>
              <w:t>Наименование и номер счета</w:t>
            </w:r>
          </w:p>
        </w:tc>
        <w:tc>
          <w:tcPr>
            <w:tcW w:w="31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04C5BD" w14:textId="03465E5F" w:rsidR="00F67C84" w:rsidRPr="00F67C84" w:rsidRDefault="00F67C84" w:rsidP="00F67C84">
            <w:pPr>
              <w:ind w:firstLine="0"/>
              <w:jc w:val="center"/>
              <w:rPr>
                <w:rFonts w:eastAsia="Times New Roman"/>
                <w:color w:val="000000"/>
                <w:lang w:eastAsia="ru-RU"/>
              </w:rPr>
            </w:pPr>
            <w:r w:rsidRPr="00F67C84">
              <w:rPr>
                <w:rFonts w:eastAsia="Times New Roman"/>
                <w:color w:val="000000"/>
                <w:sz w:val="22"/>
                <w:szCs w:val="22"/>
                <w:lang w:eastAsia="ru-RU"/>
              </w:rPr>
              <w:t>ф. 05031369 (тыс.</w:t>
            </w:r>
            <w:r>
              <w:rPr>
                <w:rFonts w:eastAsia="Times New Roman"/>
                <w:color w:val="000000"/>
                <w:sz w:val="22"/>
                <w:szCs w:val="22"/>
                <w:lang w:eastAsia="ru-RU"/>
              </w:rPr>
              <w:t xml:space="preserve"> </w:t>
            </w:r>
            <w:r w:rsidRPr="00F67C84">
              <w:rPr>
                <w:rFonts w:eastAsia="Times New Roman"/>
                <w:color w:val="000000"/>
                <w:sz w:val="22"/>
                <w:szCs w:val="22"/>
                <w:lang w:eastAsia="ru-RU"/>
              </w:rPr>
              <w:t>рублей)</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22AC1D" w14:textId="77777777" w:rsidR="00F67C84" w:rsidRPr="00F67C84" w:rsidRDefault="00F67C84" w:rsidP="00F67C84">
            <w:pPr>
              <w:ind w:firstLine="0"/>
              <w:jc w:val="center"/>
              <w:rPr>
                <w:rFonts w:eastAsia="Times New Roman"/>
                <w:color w:val="000000"/>
                <w:lang w:eastAsia="ru-RU"/>
              </w:rPr>
            </w:pPr>
            <w:r w:rsidRPr="00F67C84">
              <w:rPr>
                <w:rFonts w:eastAsia="Times New Roman"/>
                <w:color w:val="000000"/>
                <w:sz w:val="22"/>
                <w:szCs w:val="22"/>
                <w:lang w:eastAsia="ru-RU"/>
              </w:rPr>
              <w:t>ф. 0503130 на конец года</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1C72D" w14:textId="77777777" w:rsidR="00F67C84" w:rsidRPr="00F67C84" w:rsidRDefault="00F67C84" w:rsidP="00F67C84">
            <w:pPr>
              <w:ind w:firstLine="0"/>
              <w:jc w:val="center"/>
              <w:rPr>
                <w:rFonts w:eastAsia="Times New Roman"/>
                <w:color w:val="000000"/>
                <w:lang w:eastAsia="ru-RU"/>
              </w:rPr>
            </w:pPr>
            <w:r w:rsidRPr="00F67C84">
              <w:rPr>
                <w:rFonts w:eastAsia="Times New Roman"/>
                <w:color w:val="000000"/>
                <w:sz w:val="22"/>
                <w:szCs w:val="22"/>
                <w:lang w:eastAsia="ru-RU"/>
              </w:rPr>
              <w:t>расхождение</w:t>
            </w:r>
          </w:p>
        </w:tc>
      </w:tr>
      <w:tr w:rsidR="00F67C84" w:rsidRPr="00F67C84" w14:paraId="66441101" w14:textId="77777777" w:rsidTr="00F67C84">
        <w:trPr>
          <w:trHeight w:val="300"/>
        </w:trPr>
        <w:tc>
          <w:tcPr>
            <w:tcW w:w="3220" w:type="dxa"/>
            <w:vMerge/>
            <w:tcBorders>
              <w:top w:val="single" w:sz="4" w:space="0" w:color="auto"/>
              <w:left w:val="single" w:sz="4" w:space="0" w:color="auto"/>
              <w:bottom w:val="single" w:sz="4" w:space="0" w:color="auto"/>
              <w:right w:val="single" w:sz="4" w:space="0" w:color="auto"/>
            </w:tcBorders>
            <w:vAlign w:val="center"/>
            <w:hideMark/>
          </w:tcPr>
          <w:p w14:paraId="5943FFCC" w14:textId="77777777" w:rsidR="00F67C84" w:rsidRPr="00F67C84" w:rsidRDefault="00F67C84" w:rsidP="00F67C84">
            <w:pPr>
              <w:ind w:firstLine="0"/>
              <w:jc w:val="left"/>
              <w:rPr>
                <w:rFonts w:eastAsia="Times New Roman"/>
                <w:color w:val="000000"/>
                <w:lang w:eastAsia="ru-RU"/>
              </w:rPr>
            </w:pPr>
          </w:p>
        </w:tc>
        <w:tc>
          <w:tcPr>
            <w:tcW w:w="1603" w:type="dxa"/>
            <w:tcBorders>
              <w:top w:val="nil"/>
              <w:left w:val="nil"/>
              <w:bottom w:val="single" w:sz="4" w:space="0" w:color="auto"/>
              <w:right w:val="single" w:sz="4" w:space="0" w:color="auto"/>
            </w:tcBorders>
            <w:shd w:val="clear" w:color="auto" w:fill="auto"/>
            <w:noWrap/>
            <w:vAlign w:val="center"/>
            <w:hideMark/>
          </w:tcPr>
          <w:p w14:paraId="20B92A60" w14:textId="77777777" w:rsidR="00F67C84" w:rsidRPr="00F67C84" w:rsidRDefault="00F67C84" w:rsidP="00F67C84">
            <w:pPr>
              <w:ind w:firstLine="0"/>
              <w:jc w:val="center"/>
              <w:rPr>
                <w:rFonts w:eastAsia="Times New Roman"/>
                <w:color w:val="000000"/>
                <w:lang w:eastAsia="ru-RU"/>
              </w:rPr>
            </w:pPr>
            <w:r w:rsidRPr="00F67C84">
              <w:rPr>
                <w:rFonts w:eastAsia="Times New Roman"/>
                <w:color w:val="000000"/>
                <w:sz w:val="22"/>
                <w:szCs w:val="22"/>
                <w:lang w:eastAsia="ru-RU"/>
              </w:rPr>
              <w:t>на начало года</w:t>
            </w:r>
          </w:p>
        </w:tc>
        <w:tc>
          <w:tcPr>
            <w:tcW w:w="1497" w:type="dxa"/>
            <w:tcBorders>
              <w:top w:val="nil"/>
              <w:left w:val="nil"/>
              <w:bottom w:val="single" w:sz="4" w:space="0" w:color="auto"/>
              <w:right w:val="single" w:sz="4" w:space="0" w:color="auto"/>
            </w:tcBorders>
            <w:shd w:val="clear" w:color="auto" w:fill="auto"/>
            <w:noWrap/>
            <w:vAlign w:val="center"/>
            <w:hideMark/>
          </w:tcPr>
          <w:p w14:paraId="7A9B629D" w14:textId="77777777" w:rsidR="00F67C84" w:rsidRPr="00F67C84" w:rsidRDefault="00F67C84" w:rsidP="00F67C84">
            <w:pPr>
              <w:ind w:firstLine="0"/>
              <w:jc w:val="center"/>
              <w:rPr>
                <w:rFonts w:eastAsia="Times New Roman"/>
                <w:color w:val="000000"/>
                <w:lang w:eastAsia="ru-RU"/>
              </w:rPr>
            </w:pPr>
            <w:r w:rsidRPr="00F67C84">
              <w:rPr>
                <w:rFonts w:eastAsia="Times New Roman"/>
                <w:color w:val="000000"/>
                <w:sz w:val="22"/>
                <w:szCs w:val="22"/>
                <w:lang w:eastAsia="ru-RU"/>
              </w:rPr>
              <w:t>на конец года</w:t>
            </w:r>
          </w:p>
        </w:tc>
        <w:tc>
          <w:tcPr>
            <w:tcW w:w="1880" w:type="dxa"/>
            <w:vMerge/>
            <w:tcBorders>
              <w:top w:val="single" w:sz="4" w:space="0" w:color="auto"/>
              <w:left w:val="single" w:sz="4" w:space="0" w:color="auto"/>
              <w:bottom w:val="single" w:sz="4" w:space="0" w:color="auto"/>
              <w:right w:val="single" w:sz="4" w:space="0" w:color="auto"/>
            </w:tcBorders>
            <w:vAlign w:val="center"/>
            <w:hideMark/>
          </w:tcPr>
          <w:p w14:paraId="362314A7" w14:textId="77777777" w:rsidR="00F67C84" w:rsidRPr="00F67C84" w:rsidRDefault="00F67C84" w:rsidP="00F67C84">
            <w:pPr>
              <w:ind w:firstLine="0"/>
              <w:jc w:val="left"/>
              <w:rPr>
                <w:rFonts w:eastAsia="Times New Roman"/>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7ADC08A1" w14:textId="77777777" w:rsidR="00F67C84" w:rsidRPr="00F67C84" w:rsidRDefault="00F67C84" w:rsidP="00F67C84">
            <w:pPr>
              <w:ind w:firstLine="0"/>
              <w:jc w:val="left"/>
              <w:rPr>
                <w:rFonts w:eastAsia="Times New Roman"/>
                <w:color w:val="000000"/>
                <w:lang w:eastAsia="ru-RU"/>
              </w:rPr>
            </w:pPr>
          </w:p>
        </w:tc>
      </w:tr>
      <w:tr w:rsidR="00F67C84" w:rsidRPr="00F67C84" w14:paraId="6A54A090" w14:textId="77777777" w:rsidTr="00F67C84">
        <w:trPr>
          <w:trHeight w:val="300"/>
        </w:trPr>
        <w:tc>
          <w:tcPr>
            <w:tcW w:w="63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C4D51C4" w14:textId="77777777" w:rsidR="00F67C84" w:rsidRPr="00F67C84" w:rsidRDefault="00F67C84" w:rsidP="00F67C84">
            <w:pPr>
              <w:ind w:firstLine="0"/>
              <w:jc w:val="center"/>
              <w:rPr>
                <w:rFonts w:eastAsia="Times New Roman"/>
                <w:b/>
                <w:bCs/>
                <w:color w:val="000000"/>
                <w:lang w:eastAsia="ru-RU"/>
              </w:rPr>
            </w:pPr>
            <w:r w:rsidRPr="00F67C84">
              <w:rPr>
                <w:rFonts w:eastAsia="Times New Roman"/>
                <w:b/>
                <w:bCs/>
                <w:color w:val="000000"/>
                <w:sz w:val="22"/>
                <w:szCs w:val="22"/>
                <w:lang w:eastAsia="ru-RU"/>
              </w:rPr>
              <w:t>Актив баланса</w:t>
            </w:r>
          </w:p>
        </w:tc>
        <w:tc>
          <w:tcPr>
            <w:tcW w:w="1880" w:type="dxa"/>
            <w:tcBorders>
              <w:top w:val="nil"/>
              <w:left w:val="nil"/>
              <w:bottom w:val="single" w:sz="4" w:space="0" w:color="auto"/>
              <w:right w:val="single" w:sz="4" w:space="0" w:color="auto"/>
            </w:tcBorders>
            <w:shd w:val="clear" w:color="auto" w:fill="auto"/>
            <w:noWrap/>
            <w:vAlign w:val="bottom"/>
            <w:hideMark/>
          </w:tcPr>
          <w:p w14:paraId="1D46B674" w14:textId="77777777" w:rsidR="00F67C84" w:rsidRPr="00F67C84" w:rsidRDefault="00F67C84" w:rsidP="00F67C84">
            <w:pPr>
              <w:ind w:firstLine="0"/>
              <w:jc w:val="center"/>
              <w:rPr>
                <w:rFonts w:eastAsia="Times New Roman"/>
                <w:color w:val="000000"/>
                <w:lang w:eastAsia="ru-RU"/>
              </w:rPr>
            </w:pPr>
            <w:r w:rsidRPr="00F67C84">
              <w:rPr>
                <w:rFonts w:eastAsia="Times New Roman"/>
                <w:color w:val="000000"/>
                <w:sz w:val="22"/>
                <w:szCs w:val="22"/>
                <w:lang w:eastAsia="ru-RU"/>
              </w:rPr>
              <w:t>№ строки 260</w:t>
            </w:r>
          </w:p>
        </w:tc>
        <w:tc>
          <w:tcPr>
            <w:tcW w:w="1460" w:type="dxa"/>
            <w:tcBorders>
              <w:top w:val="nil"/>
              <w:left w:val="nil"/>
              <w:bottom w:val="single" w:sz="4" w:space="0" w:color="auto"/>
              <w:right w:val="single" w:sz="4" w:space="0" w:color="auto"/>
            </w:tcBorders>
            <w:shd w:val="clear" w:color="auto" w:fill="auto"/>
            <w:noWrap/>
            <w:vAlign w:val="bottom"/>
            <w:hideMark/>
          </w:tcPr>
          <w:p w14:paraId="3CD24959" w14:textId="77777777" w:rsidR="00F67C84" w:rsidRPr="00F67C84" w:rsidRDefault="00F67C84" w:rsidP="00F67C84">
            <w:pPr>
              <w:ind w:firstLine="0"/>
              <w:jc w:val="left"/>
              <w:rPr>
                <w:rFonts w:eastAsia="Times New Roman"/>
                <w:b/>
                <w:bCs/>
                <w:color w:val="000000"/>
                <w:lang w:eastAsia="ru-RU"/>
              </w:rPr>
            </w:pPr>
            <w:r w:rsidRPr="00F67C84">
              <w:rPr>
                <w:rFonts w:eastAsia="Times New Roman"/>
                <w:b/>
                <w:bCs/>
                <w:color w:val="000000"/>
                <w:sz w:val="22"/>
                <w:szCs w:val="22"/>
                <w:lang w:eastAsia="ru-RU"/>
              </w:rPr>
              <w:t> </w:t>
            </w:r>
          </w:p>
        </w:tc>
      </w:tr>
      <w:tr w:rsidR="00F67C84" w:rsidRPr="00F67C84" w14:paraId="482758D4" w14:textId="77777777" w:rsidTr="00F67C84">
        <w:trPr>
          <w:trHeight w:val="60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4BA0AE38" w14:textId="77777777" w:rsidR="00F67C84" w:rsidRPr="00F67C84" w:rsidRDefault="00F67C84" w:rsidP="00F67C84">
            <w:pPr>
              <w:ind w:firstLine="0"/>
              <w:jc w:val="left"/>
              <w:rPr>
                <w:rFonts w:eastAsia="Times New Roman"/>
                <w:color w:val="000000"/>
                <w:lang w:eastAsia="ru-RU"/>
              </w:rPr>
            </w:pPr>
            <w:r w:rsidRPr="00F67C84">
              <w:rPr>
                <w:rFonts w:eastAsia="Times New Roman"/>
                <w:color w:val="000000"/>
                <w:sz w:val="22"/>
                <w:szCs w:val="22"/>
                <w:lang w:eastAsia="ru-RU"/>
              </w:rPr>
              <w:t>Дебиторская задолженность по выплатам (206,208,303)</w:t>
            </w:r>
          </w:p>
        </w:tc>
        <w:tc>
          <w:tcPr>
            <w:tcW w:w="1603" w:type="dxa"/>
            <w:tcBorders>
              <w:top w:val="nil"/>
              <w:left w:val="nil"/>
              <w:bottom w:val="single" w:sz="4" w:space="0" w:color="auto"/>
              <w:right w:val="single" w:sz="4" w:space="0" w:color="auto"/>
            </w:tcBorders>
            <w:shd w:val="clear" w:color="auto" w:fill="auto"/>
            <w:noWrap/>
            <w:vAlign w:val="bottom"/>
            <w:hideMark/>
          </w:tcPr>
          <w:p w14:paraId="6E48887C" w14:textId="77777777" w:rsidR="00F67C84" w:rsidRPr="00F67C84" w:rsidRDefault="00F67C84" w:rsidP="00F67C84">
            <w:pPr>
              <w:ind w:firstLine="0"/>
              <w:jc w:val="right"/>
              <w:rPr>
                <w:rFonts w:eastAsia="Times New Roman"/>
                <w:color w:val="000000"/>
                <w:lang w:eastAsia="ru-RU"/>
              </w:rPr>
            </w:pPr>
            <w:r w:rsidRPr="00F67C84">
              <w:rPr>
                <w:rFonts w:eastAsia="Times New Roman"/>
                <w:color w:val="000000"/>
                <w:sz w:val="22"/>
                <w:szCs w:val="22"/>
                <w:lang w:eastAsia="ru-RU"/>
              </w:rPr>
              <w:t>1 415,98</w:t>
            </w:r>
          </w:p>
        </w:tc>
        <w:tc>
          <w:tcPr>
            <w:tcW w:w="1497" w:type="dxa"/>
            <w:tcBorders>
              <w:top w:val="nil"/>
              <w:left w:val="nil"/>
              <w:bottom w:val="single" w:sz="4" w:space="0" w:color="auto"/>
              <w:right w:val="single" w:sz="4" w:space="0" w:color="auto"/>
            </w:tcBorders>
            <w:shd w:val="clear" w:color="auto" w:fill="auto"/>
            <w:noWrap/>
            <w:vAlign w:val="bottom"/>
            <w:hideMark/>
          </w:tcPr>
          <w:p w14:paraId="6FA8FDB2" w14:textId="77777777" w:rsidR="00F67C84" w:rsidRPr="00F67C84" w:rsidRDefault="00F67C84" w:rsidP="00F67C84">
            <w:pPr>
              <w:ind w:firstLine="0"/>
              <w:jc w:val="right"/>
              <w:rPr>
                <w:rFonts w:eastAsia="Times New Roman"/>
                <w:color w:val="000000"/>
                <w:lang w:eastAsia="ru-RU"/>
              </w:rPr>
            </w:pPr>
            <w:r w:rsidRPr="00F67C84">
              <w:rPr>
                <w:rFonts w:eastAsia="Times New Roman"/>
                <w:color w:val="000000"/>
                <w:sz w:val="22"/>
                <w:szCs w:val="22"/>
                <w:lang w:eastAsia="ru-RU"/>
              </w:rPr>
              <w:t>2 664,00</w:t>
            </w:r>
          </w:p>
        </w:tc>
        <w:tc>
          <w:tcPr>
            <w:tcW w:w="1880" w:type="dxa"/>
            <w:tcBorders>
              <w:top w:val="nil"/>
              <w:left w:val="nil"/>
              <w:bottom w:val="single" w:sz="4" w:space="0" w:color="auto"/>
              <w:right w:val="single" w:sz="4" w:space="0" w:color="auto"/>
            </w:tcBorders>
            <w:shd w:val="clear" w:color="auto" w:fill="auto"/>
            <w:noWrap/>
            <w:vAlign w:val="bottom"/>
            <w:hideMark/>
          </w:tcPr>
          <w:p w14:paraId="41199139" w14:textId="77777777" w:rsidR="00F67C84" w:rsidRPr="00F67C84" w:rsidRDefault="00F67C84" w:rsidP="00F67C84">
            <w:pPr>
              <w:ind w:firstLine="0"/>
              <w:jc w:val="right"/>
              <w:rPr>
                <w:rFonts w:eastAsia="Times New Roman"/>
                <w:color w:val="000000"/>
                <w:lang w:eastAsia="ru-RU"/>
              </w:rPr>
            </w:pPr>
            <w:r w:rsidRPr="00F67C84">
              <w:rPr>
                <w:rFonts w:eastAsia="Times New Roman"/>
                <w:color w:val="000000"/>
                <w:sz w:val="22"/>
                <w:szCs w:val="22"/>
                <w:lang w:eastAsia="ru-RU"/>
              </w:rPr>
              <w:t>2 664,00</w:t>
            </w:r>
          </w:p>
        </w:tc>
        <w:tc>
          <w:tcPr>
            <w:tcW w:w="1460" w:type="dxa"/>
            <w:tcBorders>
              <w:top w:val="nil"/>
              <w:left w:val="nil"/>
              <w:bottom w:val="single" w:sz="4" w:space="0" w:color="auto"/>
              <w:right w:val="single" w:sz="4" w:space="0" w:color="auto"/>
            </w:tcBorders>
            <w:shd w:val="clear" w:color="auto" w:fill="auto"/>
            <w:noWrap/>
            <w:vAlign w:val="bottom"/>
            <w:hideMark/>
          </w:tcPr>
          <w:p w14:paraId="0CE4FF6B" w14:textId="77777777" w:rsidR="00F67C84" w:rsidRPr="00F67C84" w:rsidRDefault="00F67C84" w:rsidP="00F67C84">
            <w:pPr>
              <w:ind w:firstLine="0"/>
              <w:jc w:val="right"/>
              <w:rPr>
                <w:rFonts w:eastAsia="Times New Roman"/>
                <w:color w:val="000000"/>
                <w:lang w:eastAsia="ru-RU"/>
              </w:rPr>
            </w:pPr>
            <w:r w:rsidRPr="00F67C84">
              <w:rPr>
                <w:rFonts w:eastAsia="Times New Roman"/>
                <w:color w:val="000000"/>
                <w:sz w:val="22"/>
                <w:szCs w:val="22"/>
                <w:lang w:eastAsia="ru-RU"/>
              </w:rPr>
              <w:t>0</w:t>
            </w:r>
          </w:p>
        </w:tc>
      </w:tr>
      <w:tr w:rsidR="00F67C84" w:rsidRPr="00F67C84" w14:paraId="0ECCC455" w14:textId="77777777" w:rsidTr="00F67C84">
        <w:trPr>
          <w:trHeight w:val="300"/>
        </w:trPr>
        <w:tc>
          <w:tcPr>
            <w:tcW w:w="63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8879642" w14:textId="77777777" w:rsidR="00F67C84" w:rsidRPr="00F67C84" w:rsidRDefault="00F67C84" w:rsidP="00F67C84">
            <w:pPr>
              <w:ind w:firstLine="0"/>
              <w:jc w:val="center"/>
              <w:rPr>
                <w:rFonts w:eastAsia="Times New Roman"/>
                <w:b/>
                <w:bCs/>
                <w:color w:val="000000"/>
                <w:lang w:eastAsia="ru-RU"/>
              </w:rPr>
            </w:pPr>
            <w:r w:rsidRPr="00F67C84">
              <w:rPr>
                <w:rFonts w:eastAsia="Times New Roman"/>
                <w:b/>
                <w:bCs/>
                <w:color w:val="000000"/>
                <w:sz w:val="22"/>
                <w:szCs w:val="22"/>
                <w:lang w:eastAsia="ru-RU"/>
              </w:rPr>
              <w:t>Пассив баланса</w:t>
            </w:r>
          </w:p>
        </w:tc>
        <w:tc>
          <w:tcPr>
            <w:tcW w:w="1880" w:type="dxa"/>
            <w:tcBorders>
              <w:top w:val="nil"/>
              <w:left w:val="nil"/>
              <w:bottom w:val="single" w:sz="4" w:space="0" w:color="auto"/>
              <w:right w:val="single" w:sz="4" w:space="0" w:color="auto"/>
            </w:tcBorders>
            <w:shd w:val="clear" w:color="auto" w:fill="auto"/>
            <w:noWrap/>
            <w:vAlign w:val="bottom"/>
            <w:hideMark/>
          </w:tcPr>
          <w:p w14:paraId="749C2243" w14:textId="77777777" w:rsidR="00F67C84" w:rsidRPr="00F67C84" w:rsidRDefault="00F67C84" w:rsidP="00F67C84">
            <w:pPr>
              <w:ind w:firstLine="0"/>
              <w:jc w:val="left"/>
              <w:rPr>
                <w:rFonts w:eastAsia="Times New Roman"/>
                <w:color w:val="000000"/>
                <w:lang w:eastAsia="ru-RU"/>
              </w:rPr>
            </w:pPr>
            <w:r w:rsidRPr="00F67C84">
              <w:rPr>
                <w:rFonts w:eastAsia="Times New Roman"/>
                <w:color w:val="000000"/>
                <w:sz w:val="22"/>
                <w:szCs w:val="22"/>
                <w:lang w:eastAsia="ru-RU"/>
              </w:rPr>
              <w:t>№ строки 410</w:t>
            </w:r>
          </w:p>
        </w:tc>
        <w:tc>
          <w:tcPr>
            <w:tcW w:w="1460" w:type="dxa"/>
            <w:tcBorders>
              <w:top w:val="nil"/>
              <w:left w:val="nil"/>
              <w:bottom w:val="single" w:sz="4" w:space="0" w:color="auto"/>
              <w:right w:val="single" w:sz="4" w:space="0" w:color="auto"/>
            </w:tcBorders>
            <w:shd w:val="clear" w:color="auto" w:fill="auto"/>
            <w:noWrap/>
            <w:vAlign w:val="bottom"/>
            <w:hideMark/>
          </w:tcPr>
          <w:p w14:paraId="24DB5EB3" w14:textId="77777777" w:rsidR="00F67C84" w:rsidRPr="00F67C84" w:rsidRDefault="00F67C84" w:rsidP="00F67C84">
            <w:pPr>
              <w:ind w:firstLine="0"/>
              <w:jc w:val="left"/>
              <w:rPr>
                <w:rFonts w:eastAsia="Times New Roman"/>
                <w:color w:val="000000"/>
                <w:lang w:eastAsia="ru-RU"/>
              </w:rPr>
            </w:pPr>
            <w:r w:rsidRPr="00F67C84">
              <w:rPr>
                <w:rFonts w:eastAsia="Times New Roman"/>
                <w:color w:val="000000"/>
                <w:sz w:val="22"/>
                <w:szCs w:val="22"/>
                <w:lang w:eastAsia="ru-RU"/>
              </w:rPr>
              <w:t> </w:t>
            </w:r>
          </w:p>
        </w:tc>
      </w:tr>
      <w:tr w:rsidR="00F67C84" w:rsidRPr="00F67C84" w14:paraId="38C461F6" w14:textId="77777777" w:rsidTr="00F67C84">
        <w:trPr>
          <w:trHeight w:val="60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6094B968" w14:textId="77777777" w:rsidR="00F67C84" w:rsidRPr="00F67C84" w:rsidRDefault="00F67C84" w:rsidP="00F67C84">
            <w:pPr>
              <w:ind w:firstLine="0"/>
              <w:jc w:val="left"/>
              <w:rPr>
                <w:rFonts w:eastAsia="Times New Roman"/>
                <w:color w:val="000000"/>
                <w:lang w:eastAsia="ru-RU"/>
              </w:rPr>
            </w:pPr>
            <w:r w:rsidRPr="00F67C84">
              <w:rPr>
                <w:rFonts w:eastAsia="Times New Roman"/>
                <w:color w:val="000000"/>
                <w:sz w:val="22"/>
                <w:szCs w:val="22"/>
                <w:lang w:eastAsia="ru-RU"/>
              </w:rPr>
              <w:t>Кредиторская задолженность по выплатам (208,302,304)</w:t>
            </w:r>
          </w:p>
        </w:tc>
        <w:tc>
          <w:tcPr>
            <w:tcW w:w="1603" w:type="dxa"/>
            <w:tcBorders>
              <w:top w:val="nil"/>
              <w:left w:val="nil"/>
              <w:bottom w:val="single" w:sz="4" w:space="0" w:color="auto"/>
              <w:right w:val="single" w:sz="4" w:space="0" w:color="auto"/>
            </w:tcBorders>
            <w:shd w:val="clear" w:color="auto" w:fill="auto"/>
            <w:noWrap/>
            <w:vAlign w:val="bottom"/>
            <w:hideMark/>
          </w:tcPr>
          <w:p w14:paraId="4499C464" w14:textId="77777777" w:rsidR="00F67C84" w:rsidRPr="00F67C84" w:rsidRDefault="00F67C84" w:rsidP="00F67C84">
            <w:pPr>
              <w:ind w:firstLine="0"/>
              <w:jc w:val="right"/>
              <w:rPr>
                <w:rFonts w:eastAsia="Times New Roman"/>
                <w:color w:val="000000"/>
                <w:lang w:eastAsia="ru-RU"/>
              </w:rPr>
            </w:pPr>
            <w:r w:rsidRPr="00F67C84">
              <w:rPr>
                <w:rFonts w:eastAsia="Times New Roman"/>
                <w:color w:val="000000"/>
                <w:sz w:val="22"/>
                <w:szCs w:val="22"/>
                <w:lang w:eastAsia="ru-RU"/>
              </w:rPr>
              <w:t>1 020,81</w:t>
            </w:r>
          </w:p>
        </w:tc>
        <w:tc>
          <w:tcPr>
            <w:tcW w:w="1497" w:type="dxa"/>
            <w:tcBorders>
              <w:top w:val="nil"/>
              <w:left w:val="nil"/>
              <w:bottom w:val="single" w:sz="4" w:space="0" w:color="auto"/>
              <w:right w:val="single" w:sz="4" w:space="0" w:color="auto"/>
            </w:tcBorders>
            <w:shd w:val="clear" w:color="auto" w:fill="auto"/>
            <w:noWrap/>
            <w:vAlign w:val="bottom"/>
            <w:hideMark/>
          </w:tcPr>
          <w:p w14:paraId="5A100299" w14:textId="77777777" w:rsidR="00F67C84" w:rsidRPr="00F67C84" w:rsidRDefault="00F67C84" w:rsidP="00F67C84">
            <w:pPr>
              <w:ind w:firstLine="0"/>
              <w:jc w:val="right"/>
              <w:rPr>
                <w:rFonts w:eastAsia="Times New Roman"/>
                <w:color w:val="000000"/>
                <w:lang w:eastAsia="ru-RU"/>
              </w:rPr>
            </w:pPr>
            <w:r w:rsidRPr="00F67C84">
              <w:rPr>
                <w:rFonts w:eastAsia="Times New Roman"/>
                <w:color w:val="000000"/>
                <w:sz w:val="22"/>
                <w:szCs w:val="22"/>
                <w:lang w:eastAsia="ru-RU"/>
              </w:rPr>
              <w:t>109,98</w:t>
            </w:r>
          </w:p>
        </w:tc>
        <w:tc>
          <w:tcPr>
            <w:tcW w:w="1880" w:type="dxa"/>
            <w:tcBorders>
              <w:top w:val="nil"/>
              <w:left w:val="nil"/>
              <w:bottom w:val="single" w:sz="4" w:space="0" w:color="auto"/>
              <w:right w:val="single" w:sz="4" w:space="0" w:color="auto"/>
            </w:tcBorders>
            <w:shd w:val="clear" w:color="auto" w:fill="auto"/>
            <w:noWrap/>
            <w:vAlign w:val="bottom"/>
            <w:hideMark/>
          </w:tcPr>
          <w:p w14:paraId="3340925B" w14:textId="77777777" w:rsidR="00F67C84" w:rsidRPr="00F67C84" w:rsidRDefault="00F67C84" w:rsidP="00F67C84">
            <w:pPr>
              <w:ind w:firstLine="0"/>
              <w:jc w:val="right"/>
              <w:rPr>
                <w:rFonts w:eastAsia="Times New Roman"/>
                <w:color w:val="000000"/>
                <w:lang w:eastAsia="ru-RU"/>
              </w:rPr>
            </w:pPr>
            <w:r w:rsidRPr="00F67C84">
              <w:rPr>
                <w:rFonts w:eastAsia="Times New Roman"/>
                <w:color w:val="000000"/>
                <w:sz w:val="22"/>
                <w:szCs w:val="22"/>
                <w:lang w:eastAsia="ru-RU"/>
              </w:rPr>
              <w:t>109,98</w:t>
            </w:r>
          </w:p>
        </w:tc>
        <w:tc>
          <w:tcPr>
            <w:tcW w:w="1460" w:type="dxa"/>
            <w:tcBorders>
              <w:top w:val="nil"/>
              <w:left w:val="nil"/>
              <w:bottom w:val="single" w:sz="4" w:space="0" w:color="auto"/>
              <w:right w:val="single" w:sz="4" w:space="0" w:color="auto"/>
            </w:tcBorders>
            <w:shd w:val="clear" w:color="auto" w:fill="auto"/>
            <w:noWrap/>
            <w:vAlign w:val="bottom"/>
            <w:hideMark/>
          </w:tcPr>
          <w:p w14:paraId="4F3B80AE" w14:textId="77777777" w:rsidR="00F67C84" w:rsidRPr="00F67C84" w:rsidRDefault="00F67C84" w:rsidP="00F67C84">
            <w:pPr>
              <w:ind w:firstLine="0"/>
              <w:jc w:val="right"/>
              <w:rPr>
                <w:rFonts w:eastAsia="Times New Roman"/>
                <w:color w:val="000000"/>
                <w:lang w:eastAsia="ru-RU"/>
              </w:rPr>
            </w:pPr>
            <w:r w:rsidRPr="00F67C84">
              <w:rPr>
                <w:rFonts w:eastAsia="Times New Roman"/>
                <w:color w:val="000000"/>
                <w:sz w:val="22"/>
                <w:szCs w:val="22"/>
                <w:lang w:eastAsia="ru-RU"/>
              </w:rPr>
              <w:t>0</w:t>
            </w:r>
          </w:p>
        </w:tc>
      </w:tr>
    </w:tbl>
    <w:p w14:paraId="66E25FC9" w14:textId="77777777" w:rsidR="00E85FC0" w:rsidRDefault="00E85FC0" w:rsidP="00E21C84">
      <w:pPr>
        <w:pStyle w:val="Default"/>
        <w:ind w:firstLine="567"/>
        <w:jc w:val="both"/>
      </w:pPr>
    </w:p>
    <w:p w14:paraId="4327F9A0" w14:textId="009ECB1A" w:rsidR="001E3E18" w:rsidRPr="002E7CFF" w:rsidRDefault="001E3E18" w:rsidP="00E21C84">
      <w:pPr>
        <w:pStyle w:val="Default"/>
        <w:ind w:firstLine="567"/>
        <w:jc w:val="both"/>
      </w:pPr>
      <w:r w:rsidRPr="002E7CFF">
        <w:lastRenderedPageBreak/>
        <w:t xml:space="preserve">Проверкой контрольных соотношений форм установлено следующее: </w:t>
      </w:r>
    </w:p>
    <w:p w14:paraId="6FA05925" w14:textId="77777777" w:rsidR="001E3E18" w:rsidRPr="002E7CFF" w:rsidRDefault="001E3E18" w:rsidP="00E21C84">
      <w:pPr>
        <w:pStyle w:val="Default"/>
        <w:ind w:firstLine="567"/>
        <w:jc w:val="both"/>
      </w:pPr>
      <w:r w:rsidRPr="002E7CFF">
        <w:t>- сумма дебиторской задолженности по выплатам</w:t>
      </w:r>
      <w:r w:rsidR="00821347" w:rsidRPr="002E7CFF">
        <w:t xml:space="preserve"> </w:t>
      </w:r>
      <w:r w:rsidRPr="002E7CFF">
        <w:t xml:space="preserve">(206,208,303) на конец года в соответствии с формой </w:t>
      </w:r>
      <w:r w:rsidR="0008220E" w:rsidRPr="002E7CFF">
        <w:t>0</w:t>
      </w:r>
      <w:r w:rsidRPr="002E7CFF">
        <w:t xml:space="preserve">503169 «Сведения по дебиторской и кредиторской задолженности» соответствует со значением строки 260 формы 0503130 «Баланс ГАБС»; </w:t>
      </w:r>
    </w:p>
    <w:p w14:paraId="7588E177" w14:textId="77777777" w:rsidR="001E3E18" w:rsidRPr="002E7CFF" w:rsidRDefault="001E3E18" w:rsidP="00E21C84">
      <w:pPr>
        <w:pStyle w:val="Default"/>
        <w:ind w:firstLine="567"/>
        <w:jc w:val="both"/>
      </w:pPr>
      <w:r w:rsidRPr="002E7CFF">
        <w:t>- сумма кредиторской задолженности по выплатам</w:t>
      </w:r>
      <w:r w:rsidR="00821347" w:rsidRPr="002E7CFF">
        <w:t xml:space="preserve"> </w:t>
      </w:r>
      <w:r w:rsidRPr="002E7CFF">
        <w:t xml:space="preserve">(208,302,304) на конец года в соответствии с формой </w:t>
      </w:r>
      <w:r w:rsidR="0008220E" w:rsidRPr="002E7CFF">
        <w:t>0</w:t>
      </w:r>
      <w:r w:rsidRPr="002E7CFF">
        <w:t xml:space="preserve">503169 «Сведения по дебиторской и кредиторской задолженности» соответствует со значением строки 410 формы 0503130 «Баланс ГАБС»; </w:t>
      </w:r>
    </w:p>
    <w:p w14:paraId="1F3E8A58" w14:textId="2BA95E03" w:rsidR="001E3E18" w:rsidRPr="002E7CFF" w:rsidRDefault="001E3E18" w:rsidP="00E21C84">
      <w:pPr>
        <w:pStyle w:val="Default"/>
        <w:ind w:firstLine="567"/>
        <w:jc w:val="both"/>
      </w:pPr>
      <w:r w:rsidRPr="002E7CFF">
        <w:t xml:space="preserve">- значение строк 010 «Основные средства» формы 0503130 «Баланс ГАБС» в сумме </w:t>
      </w:r>
      <w:r w:rsidR="00F67C84" w:rsidRPr="002E7CFF">
        <w:t>126 163,7</w:t>
      </w:r>
      <w:r w:rsidRPr="002E7CFF">
        <w:t xml:space="preserve"> тыс. рублей на начало года и </w:t>
      </w:r>
      <w:r w:rsidR="00F67C84" w:rsidRPr="002E7CFF">
        <w:t>127 747,7</w:t>
      </w:r>
      <w:r w:rsidRPr="002E7CFF">
        <w:t xml:space="preserve"> тыс. рублей на конец года соответствуют значению строки 010 «Основные средства» формы 0503168 «Сведения о движении нефинансовых активов»; </w:t>
      </w:r>
    </w:p>
    <w:p w14:paraId="3D4E0C0A" w14:textId="20E611CC" w:rsidR="001E3E18" w:rsidRPr="002E7CFF" w:rsidRDefault="001E3E18" w:rsidP="00E21C84">
      <w:pPr>
        <w:pStyle w:val="Default"/>
        <w:ind w:firstLine="567"/>
        <w:jc w:val="both"/>
      </w:pPr>
      <w:r w:rsidRPr="002E7CFF">
        <w:t xml:space="preserve">- значение строки 200 «Расходы бюджета» формы 0503127 «Отчет об исполнении бюджета ГАБС» по графе 6 в сумме </w:t>
      </w:r>
      <w:r w:rsidR="003B2B04" w:rsidRPr="002E7CFF">
        <w:t>679 978,9</w:t>
      </w:r>
      <w:r w:rsidRPr="002E7CFF">
        <w:t xml:space="preserve"> тыс. рублей </w:t>
      </w:r>
      <w:r w:rsidR="003B2B04" w:rsidRPr="002E7CFF">
        <w:t xml:space="preserve">не </w:t>
      </w:r>
      <w:r w:rsidRPr="002E7CFF">
        <w:t xml:space="preserve">соответствует значению строки 2100 графы 4 формы 0503123 «Отчет о движении денежных средств» в сумме </w:t>
      </w:r>
      <w:r w:rsidR="003B2B04" w:rsidRPr="002E7CFF">
        <w:t>682 558,9</w:t>
      </w:r>
      <w:r w:rsidRPr="002E7CFF">
        <w:t xml:space="preserve"> тыс. рублей.</w:t>
      </w:r>
      <w:r w:rsidR="003B2B04" w:rsidRPr="002E7CFF">
        <w:t xml:space="preserve"> Отклонение составляет 2 640,0 тыс. рублей (возврат части бюджетного кредита), расходы отражены по строке 520 графы 5 формы 0503127 «Отчет об исполнении бюджета ГАБС».</w:t>
      </w:r>
    </w:p>
    <w:p w14:paraId="7630ACB4" w14:textId="6156A607" w:rsidR="001E3E18" w:rsidRPr="002E7CFF" w:rsidRDefault="001E3E18" w:rsidP="00E21C84">
      <w:pPr>
        <w:ind w:firstLine="567"/>
      </w:pPr>
      <w:r w:rsidRPr="002E7CFF">
        <w:t xml:space="preserve">Показатели отчета ф.0503168 «Сведения о движении нефинансовых активов» и показатели отчета ф. 0503169 </w:t>
      </w:r>
      <w:r w:rsidR="006D4E9C">
        <w:t>«</w:t>
      </w:r>
      <w:r w:rsidRPr="002E7CFF">
        <w:t>Сведения по дебиторской и кредиторской задолженности</w:t>
      </w:r>
      <w:r w:rsidR="006D4E9C">
        <w:t>»</w:t>
      </w:r>
      <w:r w:rsidRPr="002E7CFF">
        <w:t xml:space="preserve"> соответствуют данным Баланса ф.0503130.</w:t>
      </w:r>
    </w:p>
    <w:p w14:paraId="445E63C3" w14:textId="77777777" w:rsidR="001E3E18" w:rsidRPr="002E7CFF" w:rsidRDefault="001E3E18" w:rsidP="00E21C84">
      <w:pPr>
        <w:ind w:firstLine="567"/>
      </w:pPr>
      <w:r w:rsidRPr="002E7CFF">
        <w:t xml:space="preserve">Показатели граф 4,5,10 отчета ф.0503128 «Отчет о бюджетных обязательствах» сопоставимы с показателями граф 4,5,9 отчета ф.0503127 «Отчета об исполнении бюджета». </w:t>
      </w:r>
    </w:p>
    <w:p w14:paraId="7425F8BE" w14:textId="6C5BE350" w:rsidR="001E3E18" w:rsidRDefault="001E3E18" w:rsidP="00E21C84">
      <w:pPr>
        <w:ind w:firstLine="567"/>
      </w:pPr>
      <w:r w:rsidRPr="002E7CFF">
        <w:t xml:space="preserve">При сопоставлении показателей баланса </w:t>
      </w:r>
      <w:r w:rsidR="00B07D34" w:rsidRPr="002E7CFF">
        <w:t xml:space="preserve">(ф. 0503130) </w:t>
      </w:r>
      <w:r w:rsidRPr="002E7CFF">
        <w:t xml:space="preserve">АО ГО </w:t>
      </w:r>
      <w:r w:rsidR="006D4E9C">
        <w:t>«</w:t>
      </w:r>
      <w:r w:rsidRPr="002E7CFF">
        <w:t>Жатай</w:t>
      </w:r>
      <w:r w:rsidR="006D4E9C">
        <w:t>»</w:t>
      </w:r>
      <w:r w:rsidRPr="002E7CFF">
        <w:t xml:space="preserve"> (</w:t>
      </w:r>
      <w:r w:rsidR="00B07D34" w:rsidRPr="002E7CFF">
        <w:t>ГАБС)</w:t>
      </w:r>
      <w:r w:rsidRPr="002E7CFF">
        <w:t xml:space="preserve"> с данными </w:t>
      </w:r>
      <w:proofErr w:type="spellStart"/>
      <w:r w:rsidRPr="002E7CFF">
        <w:t>оборотно</w:t>
      </w:r>
      <w:proofErr w:type="spellEnd"/>
      <w:r w:rsidRPr="002E7CFF">
        <w:t>-сальдовых ведомостей за 202</w:t>
      </w:r>
      <w:r w:rsidR="00B07D34" w:rsidRPr="002E7CFF">
        <w:t>1</w:t>
      </w:r>
      <w:r w:rsidRPr="002E7CFF">
        <w:t xml:space="preserve"> год на конец года</w:t>
      </w:r>
      <w:r w:rsidR="00B07D34" w:rsidRPr="002E7CFF">
        <w:t xml:space="preserve"> и главной книги за 2021 год</w:t>
      </w:r>
      <w:r w:rsidRPr="002E7CFF">
        <w:t xml:space="preserve">, форм отчетности ф. 0503169 </w:t>
      </w:r>
      <w:r w:rsidR="006D4E9C">
        <w:t>«</w:t>
      </w:r>
      <w:r w:rsidRPr="002E7CFF">
        <w:t>Сведения о дебиторской и кредиторской задолженности</w:t>
      </w:r>
      <w:r w:rsidR="006D4E9C">
        <w:t>»</w:t>
      </w:r>
      <w:r w:rsidRPr="002E7CFF">
        <w:t xml:space="preserve">, ф. 0503168 </w:t>
      </w:r>
      <w:r w:rsidR="006D4E9C">
        <w:t>«</w:t>
      </w:r>
      <w:r w:rsidRPr="002E7CFF">
        <w:t>Сведения о движении нефинансовых активов</w:t>
      </w:r>
      <w:r w:rsidR="006D4E9C">
        <w:t>»</w:t>
      </w:r>
      <w:r w:rsidRPr="002E7CFF">
        <w:t xml:space="preserve"> отклонений не установлено:</w:t>
      </w:r>
    </w:p>
    <w:p w14:paraId="112D2619" w14:textId="77777777" w:rsidR="002E7CFF" w:rsidRPr="002E7CFF" w:rsidRDefault="002E7CFF" w:rsidP="00E21C84">
      <w:pPr>
        <w:ind w:firstLine="567"/>
      </w:pPr>
    </w:p>
    <w:tbl>
      <w:tblPr>
        <w:tblW w:w="10475" w:type="dxa"/>
        <w:tblInd w:w="-459" w:type="dxa"/>
        <w:tblLook w:val="04A0" w:firstRow="1" w:lastRow="0" w:firstColumn="1" w:lastColumn="0" w:noHBand="0" w:noVBand="1"/>
      </w:tblPr>
      <w:tblGrid>
        <w:gridCol w:w="1421"/>
        <w:gridCol w:w="935"/>
        <w:gridCol w:w="1122"/>
        <w:gridCol w:w="852"/>
        <w:gridCol w:w="1134"/>
        <w:gridCol w:w="531"/>
        <w:gridCol w:w="1123"/>
        <w:gridCol w:w="1211"/>
        <w:gridCol w:w="941"/>
        <w:gridCol w:w="936"/>
        <w:gridCol w:w="441"/>
      </w:tblGrid>
      <w:tr w:rsidR="00B07D34" w:rsidRPr="00B07D34" w14:paraId="083C441A" w14:textId="77777777" w:rsidTr="00B07D34">
        <w:trPr>
          <w:cantSplit/>
          <w:trHeight w:val="1565"/>
        </w:trPr>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79E3E" w14:textId="77777777" w:rsidR="00B07D34" w:rsidRPr="00B07D34" w:rsidRDefault="00B07D34" w:rsidP="00B07D34">
            <w:pPr>
              <w:ind w:firstLine="0"/>
              <w:jc w:val="center"/>
              <w:rPr>
                <w:rFonts w:eastAsia="Times New Roman"/>
                <w:b/>
                <w:bCs/>
                <w:color w:val="000000"/>
                <w:sz w:val="18"/>
                <w:szCs w:val="18"/>
                <w:lang w:eastAsia="ru-RU"/>
              </w:rPr>
            </w:pPr>
            <w:r w:rsidRPr="00B07D34">
              <w:rPr>
                <w:rFonts w:eastAsia="Times New Roman"/>
                <w:b/>
                <w:bCs/>
                <w:color w:val="000000"/>
                <w:sz w:val="18"/>
                <w:szCs w:val="18"/>
                <w:lang w:eastAsia="ru-RU"/>
              </w:rPr>
              <w:t>Наименование счета</w:t>
            </w:r>
          </w:p>
        </w:tc>
        <w:tc>
          <w:tcPr>
            <w:tcW w:w="935" w:type="dxa"/>
            <w:tcBorders>
              <w:top w:val="single" w:sz="4" w:space="0" w:color="auto"/>
              <w:left w:val="nil"/>
              <w:bottom w:val="single" w:sz="4" w:space="0" w:color="auto"/>
              <w:right w:val="single" w:sz="4" w:space="0" w:color="auto"/>
            </w:tcBorders>
            <w:shd w:val="clear" w:color="auto" w:fill="auto"/>
            <w:textDirection w:val="btLr"/>
            <w:vAlign w:val="center"/>
            <w:hideMark/>
          </w:tcPr>
          <w:p w14:paraId="578EB1B3" w14:textId="77777777" w:rsidR="00B07D34" w:rsidRPr="00B07D34" w:rsidRDefault="00B07D34" w:rsidP="00B07D34">
            <w:pPr>
              <w:ind w:left="113" w:right="113" w:firstLine="0"/>
              <w:jc w:val="center"/>
              <w:rPr>
                <w:rFonts w:eastAsia="Times New Roman"/>
                <w:b/>
                <w:bCs/>
                <w:color w:val="000000"/>
                <w:sz w:val="18"/>
                <w:szCs w:val="18"/>
                <w:lang w:eastAsia="ru-RU"/>
              </w:rPr>
            </w:pPr>
            <w:r w:rsidRPr="00B07D34">
              <w:rPr>
                <w:rFonts w:eastAsia="Times New Roman"/>
                <w:b/>
                <w:bCs/>
                <w:color w:val="000000"/>
                <w:sz w:val="18"/>
                <w:szCs w:val="18"/>
                <w:lang w:eastAsia="ru-RU"/>
              </w:rPr>
              <w:t>Баланс ф. 0503130, строка</w:t>
            </w:r>
          </w:p>
        </w:tc>
        <w:tc>
          <w:tcPr>
            <w:tcW w:w="1122" w:type="dxa"/>
            <w:tcBorders>
              <w:top w:val="single" w:sz="4" w:space="0" w:color="auto"/>
              <w:left w:val="nil"/>
              <w:bottom w:val="single" w:sz="4" w:space="0" w:color="auto"/>
              <w:right w:val="single" w:sz="4" w:space="0" w:color="auto"/>
            </w:tcBorders>
            <w:shd w:val="clear" w:color="auto" w:fill="auto"/>
            <w:textDirection w:val="btLr"/>
            <w:vAlign w:val="center"/>
            <w:hideMark/>
          </w:tcPr>
          <w:p w14:paraId="1843FF90" w14:textId="77777777" w:rsidR="00B07D34" w:rsidRPr="00B07D34" w:rsidRDefault="00B07D34" w:rsidP="00B07D34">
            <w:pPr>
              <w:ind w:left="113" w:right="113" w:firstLine="0"/>
              <w:jc w:val="center"/>
              <w:rPr>
                <w:rFonts w:eastAsia="Times New Roman"/>
                <w:b/>
                <w:bCs/>
                <w:color w:val="000000"/>
                <w:sz w:val="18"/>
                <w:szCs w:val="18"/>
                <w:lang w:eastAsia="ru-RU"/>
              </w:rPr>
            </w:pPr>
            <w:r w:rsidRPr="00B07D34">
              <w:rPr>
                <w:rFonts w:eastAsia="Times New Roman"/>
                <w:b/>
                <w:bCs/>
                <w:color w:val="000000"/>
                <w:sz w:val="18"/>
                <w:szCs w:val="18"/>
                <w:lang w:eastAsia="ru-RU"/>
              </w:rPr>
              <w:t>сумма, тыс. рублей</w:t>
            </w:r>
          </w:p>
        </w:tc>
        <w:tc>
          <w:tcPr>
            <w:tcW w:w="852" w:type="dxa"/>
            <w:tcBorders>
              <w:top w:val="single" w:sz="4" w:space="0" w:color="auto"/>
              <w:left w:val="nil"/>
              <w:bottom w:val="single" w:sz="4" w:space="0" w:color="auto"/>
              <w:right w:val="single" w:sz="4" w:space="0" w:color="auto"/>
            </w:tcBorders>
            <w:shd w:val="clear" w:color="auto" w:fill="auto"/>
            <w:textDirection w:val="btLr"/>
            <w:vAlign w:val="center"/>
            <w:hideMark/>
          </w:tcPr>
          <w:p w14:paraId="03B0017F" w14:textId="77777777" w:rsidR="00B07D34" w:rsidRPr="00B07D34" w:rsidRDefault="00B07D34" w:rsidP="00B07D34">
            <w:pPr>
              <w:ind w:left="113" w:right="113" w:firstLine="0"/>
              <w:jc w:val="center"/>
              <w:rPr>
                <w:rFonts w:eastAsia="Times New Roman"/>
                <w:b/>
                <w:bCs/>
                <w:color w:val="000000"/>
                <w:sz w:val="18"/>
                <w:szCs w:val="18"/>
                <w:lang w:eastAsia="ru-RU"/>
              </w:rPr>
            </w:pPr>
            <w:r w:rsidRPr="00B07D34">
              <w:rPr>
                <w:rFonts w:eastAsia="Times New Roman"/>
                <w:b/>
                <w:bCs/>
                <w:color w:val="000000"/>
                <w:sz w:val="18"/>
                <w:szCs w:val="18"/>
                <w:lang w:eastAsia="ru-RU"/>
              </w:rPr>
              <w:t>ОСВ за 2020 год, счет</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14:paraId="123611DF" w14:textId="77777777" w:rsidR="00B07D34" w:rsidRPr="00B07D34" w:rsidRDefault="00B07D34" w:rsidP="00B07D34">
            <w:pPr>
              <w:ind w:left="113" w:right="113" w:firstLine="0"/>
              <w:jc w:val="center"/>
              <w:rPr>
                <w:rFonts w:eastAsia="Times New Roman"/>
                <w:b/>
                <w:bCs/>
                <w:color w:val="000000"/>
                <w:sz w:val="18"/>
                <w:szCs w:val="18"/>
                <w:lang w:eastAsia="ru-RU"/>
              </w:rPr>
            </w:pPr>
            <w:r w:rsidRPr="00B07D34">
              <w:rPr>
                <w:rFonts w:eastAsia="Times New Roman"/>
                <w:b/>
                <w:bCs/>
                <w:color w:val="000000"/>
                <w:sz w:val="18"/>
                <w:szCs w:val="18"/>
                <w:lang w:eastAsia="ru-RU"/>
              </w:rPr>
              <w:t>Сумма, тыс. рублей</w:t>
            </w:r>
          </w:p>
        </w:tc>
        <w:tc>
          <w:tcPr>
            <w:tcW w:w="531" w:type="dxa"/>
            <w:tcBorders>
              <w:top w:val="single" w:sz="4" w:space="0" w:color="auto"/>
              <w:left w:val="nil"/>
              <w:bottom w:val="single" w:sz="4" w:space="0" w:color="auto"/>
              <w:right w:val="single" w:sz="4" w:space="0" w:color="auto"/>
            </w:tcBorders>
            <w:shd w:val="clear" w:color="auto" w:fill="auto"/>
            <w:textDirection w:val="btLr"/>
            <w:vAlign w:val="center"/>
            <w:hideMark/>
          </w:tcPr>
          <w:p w14:paraId="3F585C59" w14:textId="77777777" w:rsidR="00B07D34" w:rsidRPr="00B07D34" w:rsidRDefault="00B07D34" w:rsidP="00B07D34">
            <w:pPr>
              <w:ind w:left="113" w:right="113" w:firstLine="0"/>
              <w:jc w:val="center"/>
              <w:rPr>
                <w:rFonts w:eastAsia="Times New Roman"/>
                <w:b/>
                <w:bCs/>
                <w:color w:val="000000"/>
                <w:sz w:val="18"/>
                <w:szCs w:val="18"/>
                <w:lang w:eastAsia="ru-RU"/>
              </w:rPr>
            </w:pPr>
            <w:r w:rsidRPr="00B07D34">
              <w:rPr>
                <w:rFonts w:eastAsia="Times New Roman"/>
                <w:b/>
                <w:bCs/>
                <w:color w:val="000000"/>
                <w:sz w:val="18"/>
                <w:szCs w:val="18"/>
                <w:lang w:eastAsia="ru-RU"/>
              </w:rPr>
              <w:t>Отклонение</w:t>
            </w:r>
          </w:p>
        </w:tc>
        <w:tc>
          <w:tcPr>
            <w:tcW w:w="9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3BDB8EFC" w14:textId="77777777" w:rsidR="00B07D34" w:rsidRPr="00B07D34" w:rsidRDefault="00B07D34" w:rsidP="00B07D34">
            <w:pPr>
              <w:ind w:left="113" w:right="113" w:firstLine="0"/>
              <w:jc w:val="center"/>
              <w:rPr>
                <w:rFonts w:eastAsia="Times New Roman"/>
                <w:b/>
                <w:bCs/>
                <w:color w:val="000000"/>
                <w:sz w:val="18"/>
                <w:szCs w:val="18"/>
                <w:lang w:eastAsia="ru-RU"/>
              </w:rPr>
            </w:pPr>
            <w:r w:rsidRPr="00B07D34">
              <w:rPr>
                <w:rFonts w:eastAsia="Times New Roman"/>
                <w:b/>
                <w:bCs/>
                <w:color w:val="000000"/>
                <w:sz w:val="18"/>
                <w:szCs w:val="18"/>
                <w:lang w:eastAsia="ru-RU"/>
              </w:rPr>
              <w:t>ф. 0503168 строка</w:t>
            </w:r>
          </w:p>
        </w:tc>
        <w:tc>
          <w:tcPr>
            <w:tcW w:w="1211" w:type="dxa"/>
            <w:tcBorders>
              <w:top w:val="single" w:sz="4" w:space="0" w:color="auto"/>
              <w:left w:val="nil"/>
              <w:bottom w:val="single" w:sz="4" w:space="0" w:color="auto"/>
              <w:right w:val="single" w:sz="4" w:space="0" w:color="auto"/>
            </w:tcBorders>
            <w:shd w:val="clear" w:color="auto" w:fill="auto"/>
            <w:textDirection w:val="btLr"/>
            <w:vAlign w:val="center"/>
            <w:hideMark/>
          </w:tcPr>
          <w:p w14:paraId="71092C6A" w14:textId="77777777" w:rsidR="00B07D34" w:rsidRPr="00B07D34" w:rsidRDefault="00B07D34" w:rsidP="00B07D34">
            <w:pPr>
              <w:ind w:left="113" w:right="113" w:firstLine="0"/>
              <w:jc w:val="center"/>
              <w:rPr>
                <w:rFonts w:eastAsia="Times New Roman"/>
                <w:b/>
                <w:bCs/>
                <w:color w:val="000000"/>
                <w:sz w:val="18"/>
                <w:szCs w:val="18"/>
                <w:lang w:eastAsia="ru-RU"/>
              </w:rPr>
            </w:pPr>
            <w:r w:rsidRPr="00B07D34">
              <w:rPr>
                <w:rFonts w:eastAsia="Times New Roman"/>
                <w:b/>
                <w:bCs/>
                <w:color w:val="000000"/>
                <w:sz w:val="18"/>
                <w:szCs w:val="18"/>
                <w:lang w:eastAsia="ru-RU"/>
              </w:rPr>
              <w:t>Сумма, тыс. рублей</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hideMark/>
          </w:tcPr>
          <w:p w14:paraId="07F9DAAB" w14:textId="77777777" w:rsidR="00B07D34" w:rsidRPr="00B07D34" w:rsidRDefault="00B07D34" w:rsidP="00B07D34">
            <w:pPr>
              <w:ind w:left="113" w:right="113" w:firstLine="0"/>
              <w:jc w:val="center"/>
              <w:rPr>
                <w:rFonts w:eastAsia="Times New Roman"/>
                <w:b/>
                <w:bCs/>
                <w:color w:val="000000"/>
                <w:sz w:val="18"/>
                <w:szCs w:val="18"/>
                <w:lang w:eastAsia="ru-RU"/>
              </w:rPr>
            </w:pPr>
            <w:r w:rsidRPr="00B07D34">
              <w:rPr>
                <w:rFonts w:eastAsia="Times New Roman"/>
                <w:b/>
                <w:bCs/>
                <w:color w:val="000000"/>
                <w:sz w:val="18"/>
                <w:szCs w:val="18"/>
                <w:lang w:eastAsia="ru-RU"/>
              </w:rPr>
              <w:t>ф. 0503169, строка</w:t>
            </w:r>
          </w:p>
        </w:tc>
        <w:tc>
          <w:tcPr>
            <w:tcW w:w="9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174684DA" w14:textId="77777777" w:rsidR="00B07D34" w:rsidRPr="00B07D34" w:rsidRDefault="00B07D34" w:rsidP="00B07D34">
            <w:pPr>
              <w:ind w:left="113" w:right="113" w:firstLine="0"/>
              <w:jc w:val="center"/>
              <w:rPr>
                <w:rFonts w:eastAsia="Times New Roman"/>
                <w:b/>
                <w:bCs/>
                <w:color w:val="000000"/>
                <w:sz w:val="18"/>
                <w:szCs w:val="18"/>
                <w:lang w:eastAsia="ru-RU"/>
              </w:rPr>
            </w:pPr>
            <w:r w:rsidRPr="00B07D34">
              <w:rPr>
                <w:rFonts w:eastAsia="Times New Roman"/>
                <w:b/>
                <w:bCs/>
                <w:color w:val="000000"/>
                <w:sz w:val="18"/>
                <w:szCs w:val="18"/>
                <w:lang w:eastAsia="ru-RU"/>
              </w:rPr>
              <w:t>Сумма, тыс. рублей</w:t>
            </w:r>
          </w:p>
        </w:tc>
        <w:tc>
          <w:tcPr>
            <w:tcW w:w="441" w:type="dxa"/>
            <w:tcBorders>
              <w:top w:val="single" w:sz="4" w:space="0" w:color="auto"/>
              <w:left w:val="nil"/>
              <w:bottom w:val="single" w:sz="4" w:space="0" w:color="auto"/>
              <w:right w:val="single" w:sz="4" w:space="0" w:color="auto"/>
            </w:tcBorders>
            <w:shd w:val="clear" w:color="auto" w:fill="auto"/>
            <w:textDirection w:val="btLr"/>
            <w:vAlign w:val="center"/>
            <w:hideMark/>
          </w:tcPr>
          <w:p w14:paraId="0763518D" w14:textId="77777777" w:rsidR="00B07D34" w:rsidRPr="00B07D34" w:rsidRDefault="00B07D34" w:rsidP="00B07D34">
            <w:pPr>
              <w:ind w:left="113" w:right="113" w:firstLine="0"/>
              <w:jc w:val="center"/>
              <w:rPr>
                <w:rFonts w:eastAsia="Times New Roman"/>
                <w:b/>
                <w:bCs/>
                <w:color w:val="000000"/>
                <w:sz w:val="18"/>
                <w:szCs w:val="18"/>
                <w:lang w:eastAsia="ru-RU"/>
              </w:rPr>
            </w:pPr>
            <w:r w:rsidRPr="00B07D34">
              <w:rPr>
                <w:rFonts w:eastAsia="Times New Roman"/>
                <w:b/>
                <w:bCs/>
                <w:color w:val="000000"/>
                <w:sz w:val="18"/>
                <w:szCs w:val="18"/>
                <w:lang w:eastAsia="ru-RU"/>
              </w:rPr>
              <w:t>Отклонение</w:t>
            </w:r>
          </w:p>
        </w:tc>
      </w:tr>
      <w:tr w:rsidR="00B07D34" w:rsidRPr="00B07D34" w14:paraId="6A6ACFB7" w14:textId="77777777" w:rsidTr="00B07D34">
        <w:trPr>
          <w:trHeight w:val="1635"/>
        </w:trPr>
        <w:tc>
          <w:tcPr>
            <w:tcW w:w="1421" w:type="dxa"/>
            <w:tcBorders>
              <w:top w:val="nil"/>
              <w:left w:val="single" w:sz="4" w:space="0" w:color="auto"/>
              <w:bottom w:val="single" w:sz="4" w:space="0" w:color="auto"/>
              <w:right w:val="single" w:sz="4" w:space="0" w:color="auto"/>
            </w:tcBorders>
            <w:shd w:val="clear" w:color="auto" w:fill="auto"/>
            <w:vAlign w:val="bottom"/>
            <w:hideMark/>
          </w:tcPr>
          <w:p w14:paraId="0B0D3D90" w14:textId="77777777" w:rsidR="00B07D34" w:rsidRPr="00B07D34" w:rsidRDefault="00B07D34" w:rsidP="00B07D34">
            <w:pPr>
              <w:ind w:firstLine="0"/>
              <w:jc w:val="left"/>
              <w:rPr>
                <w:rFonts w:eastAsia="Times New Roman"/>
                <w:color w:val="000000"/>
                <w:sz w:val="18"/>
                <w:szCs w:val="18"/>
                <w:lang w:eastAsia="ru-RU"/>
              </w:rPr>
            </w:pPr>
            <w:r w:rsidRPr="00B07D34">
              <w:rPr>
                <w:rFonts w:eastAsia="Times New Roman"/>
                <w:color w:val="000000"/>
                <w:sz w:val="18"/>
                <w:szCs w:val="18"/>
                <w:lang w:eastAsia="ru-RU"/>
              </w:rPr>
              <w:t>Дебиторская задолженность по доходам / Кредиторская задолженность по доходам</w:t>
            </w:r>
          </w:p>
        </w:tc>
        <w:tc>
          <w:tcPr>
            <w:tcW w:w="935" w:type="dxa"/>
            <w:tcBorders>
              <w:top w:val="nil"/>
              <w:left w:val="nil"/>
              <w:bottom w:val="single" w:sz="4" w:space="0" w:color="auto"/>
              <w:right w:val="single" w:sz="4" w:space="0" w:color="auto"/>
            </w:tcBorders>
            <w:shd w:val="clear" w:color="auto" w:fill="auto"/>
            <w:vAlign w:val="bottom"/>
            <w:hideMark/>
          </w:tcPr>
          <w:p w14:paraId="15FF85EC" w14:textId="77777777" w:rsidR="00B07D34" w:rsidRPr="00B07D34" w:rsidRDefault="00B07D34" w:rsidP="00B07D34">
            <w:pPr>
              <w:ind w:firstLine="0"/>
              <w:jc w:val="center"/>
              <w:rPr>
                <w:rFonts w:eastAsia="Times New Roman"/>
                <w:color w:val="000000"/>
                <w:sz w:val="18"/>
                <w:szCs w:val="18"/>
                <w:lang w:eastAsia="ru-RU"/>
              </w:rPr>
            </w:pPr>
            <w:r w:rsidRPr="00B07D34">
              <w:rPr>
                <w:rFonts w:eastAsia="Times New Roman"/>
                <w:color w:val="000000"/>
                <w:sz w:val="18"/>
                <w:szCs w:val="18"/>
                <w:lang w:eastAsia="ru-RU"/>
              </w:rPr>
              <w:t>250/470</w:t>
            </w:r>
          </w:p>
        </w:tc>
        <w:tc>
          <w:tcPr>
            <w:tcW w:w="1122" w:type="dxa"/>
            <w:tcBorders>
              <w:top w:val="nil"/>
              <w:left w:val="nil"/>
              <w:bottom w:val="single" w:sz="4" w:space="0" w:color="auto"/>
              <w:right w:val="single" w:sz="4" w:space="0" w:color="auto"/>
            </w:tcBorders>
            <w:shd w:val="clear" w:color="auto" w:fill="auto"/>
            <w:vAlign w:val="bottom"/>
            <w:hideMark/>
          </w:tcPr>
          <w:p w14:paraId="06C16297" w14:textId="77777777" w:rsidR="00B07D34" w:rsidRPr="00B07D34" w:rsidRDefault="00B07D34" w:rsidP="00B07D34">
            <w:pPr>
              <w:ind w:firstLine="0"/>
              <w:jc w:val="right"/>
              <w:rPr>
                <w:rFonts w:eastAsia="Times New Roman"/>
                <w:color w:val="000000"/>
                <w:sz w:val="18"/>
                <w:szCs w:val="18"/>
                <w:lang w:eastAsia="ru-RU"/>
              </w:rPr>
            </w:pPr>
            <w:r w:rsidRPr="00B07D34">
              <w:rPr>
                <w:rFonts w:eastAsia="Times New Roman"/>
                <w:color w:val="000000"/>
                <w:sz w:val="18"/>
                <w:szCs w:val="18"/>
                <w:lang w:eastAsia="ru-RU"/>
              </w:rPr>
              <w:t>77 843,7</w:t>
            </w:r>
          </w:p>
        </w:tc>
        <w:tc>
          <w:tcPr>
            <w:tcW w:w="852" w:type="dxa"/>
            <w:tcBorders>
              <w:top w:val="nil"/>
              <w:left w:val="nil"/>
              <w:bottom w:val="single" w:sz="4" w:space="0" w:color="auto"/>
              <w:right w:val="single" w:sz="4" w:space="0" w:color="auto"/>
            </w:tcBorders>
            <w:shd w:val="clear" w:color="auto" w:fill="auto"/>
            <w:vAlign w:val="bottom"/>
            <w:hideMark/>
          </w:tcPr>
          <w:p w14:paraId="43EFE2A4" w14:textId="77777777" w:rsidR="00B07D34" w:rsidRPr="00B07D34" w:rsidRDefault="00B07D34" w:rsidP="00B07D34">
            <w:pPr>
              <w:ind w:firstLine="0"/>
              <w:jc w:val="center"/>
              <w:rPr>
                <w:rFonts w:eastAsia="Times New Roman"/>
                <w:color w:val="000000"/>
                <w:sz w:val="18"/>
                <w:szCs w:val="18"/>
                <w:lang w:eastAsia="ru-RU"/>
              </w:rPr>
            </w:pPr>
            <w:r w:rsidRPr="00B07D34">
              <w:rPr>
                <w:rFonts w:eastAsia="Times New Roman"/>
                <w:color w:val="000000"/>
                <w:sz w:val="18"/>
                <w:szCs w:val="18"/>
                <w:lang w:eastAsia="ru-RU"/>
              </w:rPr>
              <w:t>205/209</w:t>
            </w:r>
          </w:p>
        </w:tc>
        <w:tc>
          <w:tcPr>
            <w:tcW w:w="1134" w:type="dxa"/>
            <w:tcBorders>
              <w:top w:val="nil"/>
              <w:left w:val="nil"/>
              <w:bottom w:val="single" w:sz="4" w:space="0" w:color="auto"/>
              <w:right w:val="single" w:sz="4" w:space="0" w:color="auto"/>
            </w:tcBorders>
            <w:shd w:val="clear" w:color="auto" w:fill="auto"/>
            <w:vAlign w:val="bottom"/>
            <w:hideMark/>
          </w:tcPr>
          <w:p w14:paraId="64D698B9" w14:textId="77777777" w:rsidR="00B07D34" w:rsidRPr="00B07D34" w:rsidRDefault="00B07D34" w:rsidP="00B07D34">
            <w:pPr>
              <w:ind w:firstLine="0"/>
              <w:jc w:val="right"/>
              <w:rPr>
                <w:rFonts w:eastAsia="Times New Roman"/>
                <w:color w:val="000000"/>
                <w:sz w:val="18"/>
                <w:szCs w:val="18"/>
                <w:lang w:eastAsia="ru-RU"/>
              </w:rPr>
            </w:pPr>
            <w:r w:rsidRPr="00B07D34">
              <w:rPr>
                <w:rFonts w:eastAsia="Times New Roman"/>
                <w:color w:val="000000"/>
                <w:sz w:val="18"/>
                <w:szCs w:val="18"/>
                <w:lang w:eastAsia="ru-RU"/>
              </w:rPr>
              <w:t>77 843,7</w:t>
            </w:r>
          </w:p>
        </w:tc>
        <w:tc>
          <w:tcPr>
            <w:tcW w:w="531" w:type="dxa"/>
            <w:tcBorders>
              <w:top w:val="nil"/>
              <w:left w:val="nil"/>
              <w:bottom w:val="single" w:sz="4" w:space="0" w:color="auto"/>
              <w:right w:val="single" w:sz="4" w:space="0" w:color="auto"/>
            </w:tcBorders>
            <w:shd w:val="clear" w:color="auto" w:fill="auto"/>
            <w:vAlign w:val="bottom"/>
            <w:hideMark/>
          </w:tcPr>
          <w:p w14:paraId="17ADE7AC" w14:textId="77777777" w:rsidR="00B07D34" w:rsidRPr="00B07D34" w:rsidRDefault="00B07D34" w:rsidP="00B07D34">
            <w:pPr>
              <w:ind w:firstLine="0"/>
              <w:jc w:val="right"/>
              <w:rPr>
                <w:rFonts w:eastAsia="Times New Roman"/>
                <w:color w:val="000000"/>
                <w:sz w:val="18"/>
                <w:szCs w:val="18"/>
                <w:lang w:eastAsia="ru-RU"/>
              </w:rPr>
            </w:pPr>
            <w:r w:rsidRPr="00B07D34">
              <w:rPr>
                <w:rFonts w:eastAsia="Times New Roman"/>
                <w:color w:val="000000"/>
                <w:sz w:val="18"/>
                <w:szCs w:val="18"/>
                <w:lang w:eastAsia="ru-RU"/>
              </w:rPr>
              <w:t>0,00</w:t>
            </w:r>
          </w:p>
        </w:tc>
        <w:tc>
          <w:tcPr>
            <w:tcW w:w="951" w:type="dxa"/>
            <w:tcBorders>
              <w:top w:val="nil"/>
              <w:left w:val="nil"/>
              <w:bottom w:val="single" w:sz="4" w:space="0" w:color="auto"/>
              <w:right w:val="single" w:sz="4" w:space="0" w:color="auto"/>
            </w:tcBorders>
            <w:shd w:val="clear" w:color="auto" w:fill="auto"/>
            <w:vAlign w:val="bottom"/>
            <w:hideMark/>
          </w:tcPr>
          <w:p w14:paraId="059D6BA2" w14:textId="77777777" w:rsidR="00B07D34" w:rsidRPr="00B07D34" w:rsidRDefault="00B07D34" w:rsidP="00B07D34">
            <w:pPr>
              <w:ind w:firstLine="0"/>
              <w:jc w:val="center"/>
              <w:rPr>
                <w:rFonts w:eastAsia="Times New Roman"/>
                <w:color w:val="000000"/>
                <w:sz w:val="18"/>
                <w:szCs w:val="18"/>
                <w:lang w:eastAsia="ru-RU"/>
              </w:rPr>
            </w:pPr>
            <w:r w:rsidRPr="00B07D34">
              <w:rPr>
                <w:rFonts w:eastAsia="Times New Roman"/>
                <w:color w:val="000000"/>
                <w:sz w:val="18"/>
                <w:szCs w:val="18"/>
                <w:lang w:eastAsia="ru-RU"/>
              </w:rPr>
              <w:t> </w:t>
            </w:r>
          </w:p>
        </w:tc>
        <w:tc>
          <w:tcPr>
            <w:tcW w:w="1211" w:type="dxa"/>
            <w:tcBorders>
              <w:top w:val="nil"/>
              <w:left w:val="nil"/>
              <w:bottom w:val="single" w:sz="4" w:space="0" w:color="auto"/>
              <w:right w:val="single" w:sz="4" w:space="0" w:color="auto"/>
            </w:tcBorders>
            <w:shd w:val="clear" w:color="auto" w:fill="auto"/>
            <w:vAlign w:val="bottom"/>
            <w:hideMark/>
          </w:tcPr>
          <w:p w14:paraId="0336D788" w14:textId="77777777" w:rsidR="00B07D34" w:rsidRPr="00B07D34" w:rsidRDefault="00B07D34" w:rsidP="00B07D34">
            <w:pPr>
              <w:ind w:firstLine="0"/>
              <w:jc w:val="left"/>
              <w:rPr>
                <w:rFonts w:eastAsia="Times New Roman"/>
                <w:color w:val="000000"/>
                <w:sz w:val="18"/>
                <w:szCs w:val="18"/>
                <w:lang w:eastAsia="ru-RU"/>
              </w:rPr>
            </w:pPr>
            <w:r w:rsidRPr="00B07D34">
              <w:rPr>
                <w:rFonts w:eastAsia="Times New Roman"/>
                <w:color w:val="000000"/>
                <w:sz w:val="18"/>
                <w:szCs w:val="18"/>
                <w:lang w:eastAsia="ru-RU"/>
              </w:rPr>
              <w:t> </w:t>
            </w:r>
          </w:p>
        </w:tc>
        <w:tc>
          <w:tcPr>
            <w:tcW w:w="941" w:type="dxa"/>
            <w:tcBorders>
              <w:top w:val="nil"/>
              <w:left w:val="nil"/>
              <w:bottom w:val="single" w:sz="4" w:space="0" w:color="auto"/>
              <w:right w:val="single" w:sz="4" w:space="0" w:color="auto"/>
            </w:tcBorders>
            <w:shd w:val="clear" w:color="auto" w:fill="auto"/>
            <w:vAlign w:val="bottom"/>
            <w:hideMark/>
          </w:tcPr>
          <w:p w14:paraId="69F7404A" w14:textId="2A54F805" w:rsidR="00B07D34" w:rsidRPr="00B07D34" w:rsidRDefault="00B07D34" w:rsidP="00B07D34">
            <w:pPr>
              <w:ind w:firstLine="0"/>
              <w:jc w:val="center"/>
              <w:rPr>
                <w:rFonts w:eastAsia="Times New Roman"/>
                <w:color w:val="000000"/>
                <w:sz w:val="18"/>
                <w:szCs w:val="18"/>
                <w:lang w:eastAsia="ru-RU"/>
              </w:rPr>
            </w:pPr>
            <w:r w:rsidRPr="00B07D34">
              <w:rPr>
                <w:rFonts w:eastAsia="Times New Roman"/>
                <w:color w:val="000000"/>
                <w:sz w:val="18"/>
                <w:szCs w:val="18"/>
                <w:lang w:eastAsia="ru-RU"/>
              </w:rPr>
              <w:t>1205 ДЗ</w:t>
            </w:r>
            <w:r>
              <w:rPr>
                <w:rFonts w:eastAsia="Times New Roman"/>
                <w:color w:val="000000"/>
                <w:sz w:val="18"/>
                <w:szCs w:val="18"/>
                <w:lang w:eastAsia="ru-RU"/>
              </w:rPr>
              <w:t xml:space="preserve"> </w:t>
            </w:r>
            <w:r w:rsidRPr="00B07D34">
              <w:rPr>
                <w:rFonts w:eastAsia="Times New Roman"/>
                <w:color w:val="000000"/>
                <w:sz w:val="18"/>
                <w:szCs w:val="18"/>
                <w:lang w:eastAsia="ru-RU"/>
              </w:rPr>
              <w:t>+1209ДЗ/ 1205 КЗ</w:t>
            </w:r>
          </w:p>
        </w:tc>
        <w:tc>
          <w:tcPr>
            <w:tcW w:w="936" w:type="dxa"/>
            <w:tcBorders>
              <w:top w:val="nil"/>
              <w:left w:val="nil"/>
              <w:bottom w:val="single" w:sz="4" w:space="0" w:color="auto"/>
              <w:right w:val="single" w:sz="4" w:space="0" w:color="auto"/>
            </w:tcBorders>
            <w:shd w:val="clear" w:color="auto" w:fill="auto"/>
            <w:vAlign w:val="bottom"/>
            <w:hideMark/>
          </w:tcPr>
          <w:p w14:paraId="4D6A4674" w14:textId="77777777" w:rsidR="00B07D34" w:rsidRPr="00B07D34" w:rsidRDefault="00B07D34" w:rsidP="00B07D34">
            <w:pPr>
              <w:ind w:firstLine="0"/>
              <w:jc w:val="right"/>
              <w:rPr>
                <w:rFonts w:eastAsia="Times New Roman"/>
                <w:color w:val="000000"/>
                <w:sz w:val="18"/>
                <w:szCs w:val="18"/>
                <w:lang w:eastAsia="ru-RU"/>
              </w:rPr>
            </w:pPr>
            <w:r w:rsidRPr="00B07D34">
              <w:rPr>
                <w:rFonts w:eastAsia="Times New Roman"/>
                <w:color w:val="000000"/>
                <w:sz w:val="18"/>
                <w:szCs w:val="18"/>
                <w:lang w:eastAsia="ru-RU"/>
              </w:rPr>
              <w:t>77 843,7</w:t>
            </w:r>
          </w:p>
        </w:tc>
        <w:tc>
          <w:tcPr>
            <w:tcW w:w="441" w:type="dxa"/>
            <w:tcBorders>
              <w:top w:val="nil"/>
              <w:left w:val="nil"/>
              <w:bottom w:val="single" w:sz="4" w:space="0" w:color="auto"/>
              <w:right w:val="single" w:sz="4" w:space="0" w:color="auto"/>
            </w:tcBorders>
            <w:shd w:val="clear" w:color="auto" w:fill="auto"/>
            <w:vAlign w:val="bottom"/>
            <w:hideMark/>
          </w:tcPr>
          <w:p w14:paraId="011DAC62" w14:textId="77777777" w:rsidR="00B07D34" w:rsidRPr="00B07D34" w:rsidRDefault="00B07D34" w:rsidP="00B07D34">
            <w:pPr>
              <w:ind w:firstLine="0"/>
              <w:jc w:val="right"/>
              <w:rPr>
                <w:rFonts w:eastAsia="Times New Roman"/>
                <w:color w:val="000000"/>
                <w:sz w:val="18"/>
                <w:szCs w:val="18"/>
                <w:lang w:eastAsia="ru-RU"/>
              </w:rPr>
            </w:pPr>
            <w:r w:rsidRPr="00B07D34">
              <w:rPr>
                <w:rFonts w:eastAsia="Times New Roman"/>
                <w:color w:val="000000"/>
                <w:sz w:val="18"/>
                <w:szCs w:val="18"/>
                <w:lang w:eastAsia="ru-RU"/>
              </w:rPr>
              <w:t>0,0</w:t>
            </w:r>
          </w:p>
        </w:tc>
      </w:tr>
      <w:tr w:rsidR="00B07D34" w:rsidRPr="00B07D34" w14:paraId="4155E7D1" w14:textId="77777777" w:rsidTr="00B07D34">
        <w:trPr>
          <w:trHeight w:val="600"/>
        </w:trPr>
        <w:tc>
          <w:tcPr>
            <w:tcW w:w="1421" w:type="dxa"/>
            <w:tcBorders>
              <w:top w:val="nil"/>
              <w:left w:val="single" w:sz="4" w:space="0" w:color="auto"/>
              <w:bottom w:val="single" w:sz="4" w:space="0" w:color="auto"/>
              <w:right w:val="single" w:sz="4" w:space="0" w:color="auto"/>
            </w:tcBorders>
            <w:shd w:val="clear" w:color="auto" w:fill="auto"/>
            <w:vAlign w:val="bottom"/>
            <w:hideMark/>
          </w:tcPr>
          <w:p w14:paraId="1EAF8E74" w14:textId="77777777" w:rsidR="00B07D34" w:rsidRPr="00B07D34" w:rsidRDefault="00B07D34" w:rsidP="00B07D34">
            <w:pPr>
              <w:ind w:firstLine="0"/>
              <w:jc w:val="left"/>
              <w:rPr>
                <w:rFonts w:eastAsia="Times New Roman"/>
                <w:color w:val="000000"/>
                <w:sz w:val="18"/>
                <w:szCs w:val="18"/>
                <w:lang w:eastAsia="ru-RU"/>
              </w:rPr>
            </w:pPr>
            <w:r w:rsidRPr="00B07D34">
              <w:rPr>
                <w:rFonts w:eastAsia="Times New Roman"/>
                <w:color w:val="000000"/>
                <w:sz w:val="18"/>
                <w:szCs w:val="18"/>
                <w:lang w:eastAsia="ru-RU"/>
              </w:rPr>
              <w:t>Амортизация основных средств</w:t>
            </w:r>
          </w:p>
        </w:tc>
        <w:tc>
          <w:tcPr>
            <w:tcW w:w="935" w:type="dxa"/>
            <w:tcBorders>
              <w:top w:val="nil"/>
              <w:left w:val="nil"/>
              <w:bottom w:val="single" w:sz="4" w:space="0" w:color="auto"/>
              <w:right w:val="single" w:sz="4" w:space="0" w:color="auto"/>
            </w:tcBorders>
            <w:shd w:val="clear" w:color="auto" w:fill="auto"/>
            <w:vAlign w:val="bottom"/>
            <w:hideMark/>
          </w:tcPr>
          <w:p w14:paraId="4FF8B774" w14:textId="77777777" w:rsidR="00B07D34" w:rsidRPr="00B07D34" w:rsidRDefault="00B07D34" w:rsidP="00B07D34">
            <w:pPr>
              <w:ind w:firstLine="0"/>
              <w:jc w:val="center"/>
              <w:rPr>
                <w:rFonts w:eastAsia="Times New Roman"/>
                <w:color w:val="000000"/>
                <w:sz w:val="18"/>
                <w:szCs w:val="18"/>
                <w:lang w:eastAsia="ru-RU"/>
              </w:rPr>
            </w:pPr>
            <w:r w:rsidRPr="00B07D34">
              <w:rPr>
                <w:rFonts w:eastAsia="Times New Roman"/>
                <w:color w:val="000000"/>
                <w:sz w:val="18"/>
                <w:szCs w:val="18"/>
                <w:lang w:eastAsia="ru-RU"/>
              </w:rPr>
              <w:t>020</w:t>
            </w:r>
          </w:p>
        </w:tc>
        <w:tc>
          <w:tcPr>
            <w:tcW w:w="1122" w:type="dxa"/>
            <w:tcBorders>
              <w:top w:val="nil"/>
              <w:left w:val="nil"/>
              <w:bottom w:val="single" w:sz="4" w:space="0" w:color="auto"/>
              <w:right w:val="single" w:sz="4" w:space="0" w:color="auto"/>
            </w:tcBorders>
            <w:shd w:val="clear" w:color="auto" w:fill="auto"/>
            <w:vAlign w:val="bottom"/>
            <w:hideMark/>
          </w:tcPr>
          <w:p w14:paraId="13A2C9A4" w14:textId="77777777" w:rsidR="00B07D34" w:rsidRPr="00B07D34" w:rsidRDefault="00B07D34" w:rsidP="00B07D34">
            <w:pPr>
              <w:ind w:firstLine="0"/>
              <w:jc w:val="right"/>
              <w:rPr>
                <w:rFonts w:eastAsia="Times New Roman"/>
                <w:color w:val="000000"/>
                <w:sz w:val="18"/>
                <w:szCs w:val="18"/>
                <w:lang w:eastAsia="ru-RU"/>
              </w:rPr>
            </w:pPr>
            <w:r w:rsidRPr="00B07D34">
              <w:rPr>
                <w:rFonts w:eastAsia="Times New Roman"/>
                <w:color w:val="000000"/>
                <w:sz w:val="18"/>
                <w:szCs w:val="18"/>
                <w:lang w:eastAsia="ru-RU"/>
              </w:rPr>
              <w:t>58 806,6</w:t>
            </w:r>
          </w:p>
        </w:tc>
        <w:tc>
          <w:tcPr>
            <w:tcW w:w="852" w:type="dxa"/>
            <w:tcBorders>
              <w:top w:val="nil"/>
              <w:left w:val="nil"/>
              <w:bottom w:val="single" w:sz="4" w:space="0" w:color="auto"/>
              <w:right w:val="single" w:sz="4" w:space="0" w:color="auto"/>
            </w:tcBorders>
            <w:shd w:val="clear" w:color="auto" w:fill="auto"/>
            <w:vAlign w:val="bottom"/>
            <w:hideMark/>
          </w:tcPr>
          <w:p w14:paraId="671E4CA7" w14:textId="77777777" w:rsidR="00B07D34" w:rsidRPr="00B07D34" w:rsidRDefault="00B07D34" w:rsidP="00B07D34">
            <w:pPr>
              <w:ind w:firstLine="0"/>
              <w:jc w:val="center"/>
              <w:rPr>
                <w:rFonts w:eastAsia="Times New Roman"/>
                <w:color w:val="000000"/>
                <w:sz w:val="18"/>
                <w:szCs w:val="18"/>
                <w:lang w:eastAsia="ru-RU"/>
              </w:rPr>
            </w:pPr>
            <w:r w:rsidRPr="00B07D34">
              <w:rPr>
                <w:rFonts w:eastAsia="Times New Roman"/>
                <w:color w:val="000000"/>
                <w:sz w:val="18"/>
                <w:szCs w:val="18"/>
                <w:lang w:eastAsia="ru-RU"/>
              </w:rPr>
              <w:t>104/114</w:t>
            </w:r>
          </w:p>
        </w:tc>
        <w:tc>
          <w:tcPr>
            <w:tcW w:w="1134" w:type="dxa"/>
            <w:tcBorders>
              <w:top w:val="nil"/>
              <w:left w:val="nil"/>
              <w:bottom w:val="single" w:sz="4" w:space="0" w:color="auto"/>
              <w:right w:val="single" w:sz="4" w:space="0" w:color="auto"/>
            </w:tcBorders>
            <w:shd w:val="clear" w:color="auto" w:fill="auto"/>
            <w:vAlign w:val="bottom"/>
            <w:hideMark/>
          </w:tcPr>
          <w:p w14:paraId="106F85BA" w14:textId="77777777" w:rsidR="00B07D34" w:rsidRPr="00B07D34" w:rsidRDefault="00B07D34" w:rsidP="00B07D34">
            <w:pPr>
              <w:ind w:firstLine="0"/>
              <w:jc w:val="right"/>
              <w:rPr>
                <w:rFonts w:eastAsia="Times New Roman"/>
                <w:color w:val="000000"/>
                <w:sz w:val="18"/>
                <w:szCs w:val="18"/>
                <w:lang w:eastAsia="ru-RU"/>
              </w:rPr>
            </w:pPr>
            <w:r w:rsidRPr="00B07D34">
              <w:rPr>
                <w:rFonts w:eastAsia="Times New Roman"/>
                <w:color w:val="000000"/>
                <w:sz w:val="18"/>
                <w:szCs w:val="18"/>
                <w:lang w:eastAsia="ru-RU"/>
              </w:rPr>
              <w:t>58 806,6</w:t>
            </w:r>
          </w:p>
        </w:tc>
        <w:tc>
          <w:tcPr>
            <w:tcW w:w="531" w:type="dxa"/>
            <w:tcBorders>
              <w:top w:val="nil"/>
              <w:left w:val="nil"/>
              <w:bottom w:val="single" w:sz="4" w:space="0" w:color="auto"/>
              <w:right w:val="single" w:sz="4" w:space="0" w:color="auto"/>
            </w:tcBorders>
            <w:shd w:val="clear" w:color="auto" w:fill="auto"/>
            <w:vAlign w:val="bottom"/>
            <w:hideMark/>
          </w:tcPr>
          <w:p w14:paraId="2169E8FE" w14:textId="77777777" w:rsidR="00B07D34" w:rsidRPr="00B07D34" w:rsidRDefault="00B07D34" w:rsidP="00B07D34">
            <w:pPr>
              <w:ind w:firstLine="0"/>
              <w:jc w:val="right"/>
              <w:rPr>
                <w:rFonts w:eastAsia="Times New Roman"/>
                <w:color w:val="000000"/>
                <w:sz w:val="18"/>
                <w:szCs w:val="18"/>
                <w:lang w:eastAsia="ru-RU"/>
              </w:rPr>
            </w:pPr>
            <w:r w:rsidRPr="00B07D34">
              <w:rPr>
                <w:rFonts w:eastAsia="Times New Roman"/>
                <w:color w:val="000000"/>
                <w:sz w:val="18"/>
                <w:szCs w:val="18"/>
                <w:lang w:eastAsia="ru-RU"/>
              </w:rPr>
              <w:t>0,00</w:t>
            </w:r>
          </w:p>
        </w:tc>
        <w:tc>
          <w:tcPr>
            <w:tcW w:w="951" w:type="dxa"/>
            <w:tcBorders>
              <w:top w:val="nil"/>
              <w:left w:val="nil"/>
              <w:bottom w:val="single" w:sz="4" w:space="0" w:color="auto"/>
              <w:right w:val="single" w:sz="4" w:space="0" w:color="auto"/>
            </w:tcBorders>
            <w:shd w:val="clear" w:color="auto" w:fill="auto"/>
            <w:vAlign w:val="bottom"/>
            <w:hideMark/>
          </w:tcPr>
          <w:p w14:paraId="771C297E" w14:textId="77777777" w:rsidR="00B07D34" w:rsidRPr="00B07D34" w:rsidRDefault="00B07D34" w:rsidP="00B07D34">
            <w:pPr>
              <w:ind w:firstLine="0"/>
              <w:jc w:val="center"/>
              <w:rPr>
                <w:rFonts w:eastAsia="Times New Roman"/>
                <w:color w:val="000000"/>
                <w:sz w:val="18"/>
                <w:szCs w:val="18"/>
                <w:lang w:eastAsia="ru-RU"/>
              </w:rPr>
            </w:pPr>
            <w:r w:rsidRPr="00B07D34">
              <w:rPr>
                <w:rFonts w:eastAsia="Times New Roman"/>
                <w:color w:val="000000"/>
                <w:sz w:val="18"/>
                <w:szCs w:val="18"/>
                <w:lang w:eastAsia="ru-RU"/>
              </w:rPr>
              <w:t>050+060</w:t>
            </w:r>
          </w:p>
        </w:tc>
        <w:tc>
          <w:tcPr>
            <w:tcW w:w="1211" w:type="dxa"/>
            <w:tcBorders>
              <w:top w:val="nil"/>
              <w:left w:val="nil"/>
              <w:bottom w:val="single" w:sz="4" w:space="0" w:color="auto"/>
              <w:right w:val="single" w:sz="4" w:space="0" w:color="auto"/>
            </w:tcBorders>
            <w:shd w:val="clear" w:color="auto" w:fill="auto"/>
            <w:vAlign w:val="bottom"/>
            <w:hideMark/>
          </w:tcPr>
          <w:p w14:paraId="0E70C315" w14:textId="77777777" w:rsidR="00B07D34" w:rsidRPr="00B07D34" w:rsidRDefault="00B07D34" w:rsidP="00B07D34">
            <w:pPr>
              <w:ind w:firstLine="0"/>
              <w:jc w:val="right"/>
              <w:rPr>
                <w:rFonts w:eastAsia="Times New Roman"/>
                <w:color w:val="000000"/>
                <w:sz w:val="18"/>
                <w:szCs w:val="18"/>
                <w:lang w:eastAsia="ru-RU"/>
              </w:rPr>
            </w:pPr>
            <w:r w:rsidRPr="00B07D34">
              <w:rPr>
                <w:rFonts w:eastAsia="Times New Roman"/>
                <w:color w:val="000000"/>
                <w:sz w:val="18"/>
                <w:szCs w:val="18"/>
                <w:lang w:eastAsia="ru-RU"/>
              </w:rPr>
              <w:t>58 806,6</w:t>
            </w:r>
          </w:p>
        </w:tc>
        <w:tc>
          <w:tcPr>
            <w:tcW w:w="941" w:type="dxa"/>
            <w:tcBorders>
              <w:top w:val="nil"/>
              <w:left w:val="nil"/>
              <w:bottom w:val="single" w:sz="4" w:space="0" w:color="auto"/>
              <w:right w:val="single" w:sz="4" w:space="0" w:color="auto"/>
            </w:tcBorders>
            <w:shd w:val="clear" w:color="auto" w:fill="auto"/>
            <w:vAlign w:val="bottom"/>
            <w:hideMark/>
          </w:tcPr>
          <w:p w14:paraId="16F8BD4B" w14:textId="77777777" w:rsidR="00B07D34" w:rsidRPr="00B07D34" w:rsidRDefault="00B07D34" w:rsidP="00B07D34">
            <w:pPr>
              <w:ind w:firstLine="0"/>
              <w:jc w:val="left"/>
              <w:rPr>
                <w:rFonts w:eastAsia="Times New Roman"/>
                <w:color w:val="000000"/>
                <w:sz w:val="18"/>
                <w:szCs w:val="18"/>
                <w:lang w:eastAsia="ru-RU"/>
              </w:rPr>
            </w:pPr>
            <w:r w:rsidRPr="00B07D34">
              <w:rPr>
                <w:rFonts w:eastAsia="Times New Roman"/>
                <w:color w:val="000000"/>
                <w:sz w:val="18"/>
                <w:szCs w:val="18"/>
                <w:lang w:eastAsia="ru-RU"/>
              </w:rPr>
              <w:t> </w:t>
            </w:r>
          </w:p>
        </w:tc>
        <w:tc>
          <w:tcPr>
            <w:tcW w:w="936" w:type="dxa"/>
            <w:tcBorders>
              <w:top w:val="nil"/>
              <w:left w:val="nil"/>
              <w:bottom w:val="single" w:sz="4" w:space="0" w:color="auto"/>
              <w:right w:val="single" w:sz="4" w:space="0" w:color="auto"/>
            </w:tcBorders>
            <w:shd w:val="clear" w:color="auto" w:fill="auto"/>
            <w:vAlign w:val="bottom"/>
            <w:hideMark/>
          </w:tcPr>
          <w:p w14:paraId="5F82B6B8" w14:textId="77777777" w:rsidR="00B07D34" w:rsidRPr="00B07D34" w:rsidRDefault="00B07D34" w:rsidP="00B07D34">
            <w:pPr>
              <w:ind w:firstLine="0"/>
              <w:jc w:val="left"/>
              <w:rPr>
                <w:rFonts w:eastAsia="Times New Roman"/>
                <w:color w:val="000000"/>
                <w:sz w:val="18"/>
                <w:szCs w:val="18"/>
                <w:lang w:eastAsia="ru-RU"/>
              </w:rPr>
            </w:pPr>
            <w:r w:rsidRPr="00B07D34">
              <w:rPr>
                <w:rFonts w:eastAsia="Times New Roman"/>
                <w:color w:val="000000"/>
                <w:sz w:val="18"/>
                <w:szCs w:val="18"/>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14:paraId="34A88DD5" w14:textId="77777777" w:rsidR="00B07D34" w:rsidRPr="00B07D34" w:rsidRDefault="00B07D34" w:rsidP="00B07D34">
            <w:pPr>
              <w:ind w:firstLine="0"/>
              <w:jc w:val="right"/>
              <w:rPr>
                <w:rFonts w:eastAsia="Times New Roman"/>
                <w:color w:val="000000"/>
                <w:sz w:val="18"/>
                <w:szCs w:val="18"/>
                <w:lang w:eastAsia="ru-RU"/>
              </w:rPr>
            </w:pPr>
            <w:r w:rsidRPr="00B07D34">
              <w:rPr>
                <w:rFonts w:eastAsia="Times New Roman"/>
                <w:color w:val="000000"/>
                <w:sz w:val="18"/>
                <w:szCs w:val="18"/>
                <w:lang w:eastAsia="ru-RU"/>
              </w:rPr>
              <w:t>0,0</w:t>
            </w:r>
          </w:p>
        </w:tc>
      </w:tr>
      <w:tr w:rsidR="00B07D34" w:rsidRPr="00B07D34" w14:paraId="64484BB6" w14:textId="77777777" w:rsidTr="00B07D34">
        <w:trPr>
          <w:trHeight w:val="589"/>
        </w:trPr>
        <w:tc>
          <w:tcPr>
            <w:tcW w:w="1421" w:type="dxa"/>
            <w:tcBorders>
              <w:top w:val="nil"/>
              <w:left w:val="single" w:sz="4" w:space="0" w:color="auto"/>
              <w:bottom w:val="single" w:sz="4" w:space="0" w:color="auto"/>
              <w:right w:val="single" w:sz="4" w:space="0" w:color="auto"/>
            </w:tcBorders>
            <w:shd w:val="clear" w:color="auto" w:fill="auto"/>
            <w:vAlign w:val="bottom"/>
            <w:hideMark/>
          </w:tcPr>
          <w:p w14:paraId="17AB02B0" w14:textId="77777777" w:rsidR="00B07D34" w:rsidRPr="00B07D34" w:rsidRDefault="00B07D34" w:rsidP="00B07D34">
            <w:pPr>
              <w:ind w:firstLine="0"/>
              <w:jc w:val="left"/>
              <w:rPr>
                <w:rFonts w:eastAsia="Times New Roman"/>
                <w:color w:val="000000"/>
                <w:sz w:val="18"/>
                <w:szCs w:val="18"/>
                <w:lang w:eastAsia="ru-RU"/>
              </w:rPr>
            </w:pPr>
            <w:r w:rsidRPr="00B07D34">
              <w:rPr>
                <w:rFonts w:eastAsia="Times New Roman"/>
                <w:color w:val="000000"/>
                <w:sz w:val="18"/>
                <w:szCs w:val="18"/>
                <w:lang w:eastAsia="ru-RU"/>
              </w:rPr>
              <w:t>Нефинансовые активы имущества казны</w:t>
            </w:r>
          </w:p>
        </w:tc>
        <w:tc>
          <w:tcPr>
            <w:tcW w:w="935" w:type="dxa"/>
            <w:tcBorders>
              <w:top w:val="nil"/>
              <w:left w:val="nil"/>
              <w:bottom w:val="single" w:sz="4" w:space="0" w:color="auto"/>
              <w:right w:val="single" w:sz="4" w:space="0" w:color="auto"/>
            </w:tcBorders>
            <w:shd w:val="clear" w:color="auto" w:fill="auto"/>
            <w:vAlign w:val="bottom"/>
            <w:hideMark/>
          </w:tcPr>
          <w:p w14:paraId="1692D18A" w14:textId="77777777" w:rsidR="00B07D34" w:rsidRPr="00B07D34" w:rsidRDefault="00B07D34" w:rsidP="00B07D34">
            <w:pPr>
              <w:ind w:firstLine="0"/>
              <w:jc w:val="center"/>
              <w:rPr>
                <w:rFonts w:eastAsia="Times New Roman"/>
                <w:color w:val="000000"/>
                <w:sz w:val="18"/>
                <w:szCs w:val="18"/>
                <w:lang w:eastAsia="ru-RU"/>
              </w:rPr>
            </w:pPr>
            <w:r w:rsidRPr="00B07D34">
              <w:rPr>
                <w:rFonts w:eastAsia="Times New Roman"/>
                <w:color w:val="000000"/>
                <w:sz w:val="18"/>
                <w:szCs w:val="18"/>
                <w:lang w:eastAsia="ru-RU"/>
              </w:rPr>
              <w:t>140</w:t>
            </w:r>
          </w:p>
        </w:tc>
        <w:tc>
          <w:tcPr>
            <w:tcW w:w="1122" w:type="dxa"/>
            <w:tcBorders>
              <w:top w:val="nil"/>
              <w:left w:val="nil"/>
              <w:bottom w:val="single" w:sz="4" w:space="0" w:color="auto"/>
              <w:right w:val="single" w:sz="4" w:space="0" w:color="auto"/>
            </w:tcBorders>
            <w:shd w:val="clear" w:color="auto" w:fill="auto"/>
            <w:vAlign w:val="bottom"/>
            <w:hideMark/>
          </w:tcPr>
          <w:p w14:paraId="197D4612" w14:textId="77777777" w:rsidR="00B07D34" w:rsidRPr="00B07D34" w:rsidRDefault="00B07D34" w:rsidP="00B07D34">
            <w:pPr>
              <w:ind w:firstLine="0"/>
              <w:jc w:val="right"/>
              <w:rPr>
                <w:rFonts w:eastAsia="Times New Roman"/>
                <w:color w:val="000000"/>
                <w:sz w:val="18"/>
                <w:szCs w:val="18"/>
                <w:lang w:eastAsia="ru-RU"/>
              </w:rPr>
            </w:pPr>
            <w:r w:rsidRPr="00B07D34">
              <w:rPr>
                <w:rFonts w:eastAsia="Times New Roman"/>
                <w:color w:val="000000"/>
                <w:sz w:val="18"/>
                <w:szCs w:val="18"/>
                <w:lang w:eastAsia="ru-RU"/>
              </w:rPr>
              <w:t>3 761 681,0</w:t>
            </w:r>
          </w:p>
        </w:tc>
        <w:tc>
          <w:tcPr>
            <w:tcW w:w="852" w:type="dxa"/>
            <w:tcBorders>
              <w:top w:val="nil"/>
              <w:left w:val="nil"/>
              <w:bottom w:val="single" w:sz="4" w:space="0" w:color="auto"/>
              <w:right w:val="single" w:sz="4" w:space="0" w:color="auto"/>
            </w:tcBorders>
            <w:shd w:val="clear" w:color="auto" w:fill="auto"/>
            <w:vAlign w:val="bottom"/>
            <w:hideMark/>
          </w:tcPr>
          <w:p w14:paraId="75F5D715" w14:textId="77777777" w:rsidR="00B07D34" w:rsidRPr="00B07D34" w:rsidRDefault="00B07D34" w:rsidP="00B07D34">
            <w:pPr>
              <w:ind w:firstLine="0"/>
              <w:jc w:val="center"/>
              <w:rPr>
                <w:rFonts w:eastAsia="Times New Roman"/>
                <w:color w:val="000000"/>
                <w:sz w:val="18"/>
                <w:szCs w:val="18"/>
                <w:lang w:eastAsia="ru-RU"/>
              </w:rPr>
            </w:pPr>
            <w:r w:rsidRPr="00B07D34">
              <w:rPr>
                <w:rFonts w:eastAsia="Times New Roman"/>
                <w:color w:val="000000"/>
                <w:sz w:val="18"/>
                <w:szCs w:val="18"/>
                <w:lang w:eastAsia="ru-RU"/>
              </w:rPr>
              <w:t>108/- 104</w:t>
            </w:r>
          </w:p>
        </w:tc>
        <w:tc>
          <w:tcPr>
            <w:tcW w:w="1134" w:type="dxa"/>
            <w:tcBorders>
              <w:top w:val="nil"/>
              <w:left w:val="nil"/>
              <w:bottom w:val="single" w:sz="4" w:space="0" w:color="auto"/>
              <w:right w:val="single" w:sz="4" w:space="0" w:color="auto"/>
            </w:tcBorders>
            <w:shd w:val="clear" w:color="auto" w:fill="auto"/>
            <w:vAlign w:val="bottom"/>
            <w:hideMark/>
          </w:tcPr>
          <w:p w14:paraId="734949D2" w14:textId="77777777" w:rsidR="00B07D34" w:rsidRPr="00B07D34" w:rsidRDefault="00B07D34" w:rsidP="00B07D34">
            <w:pPr>
              <w:ind w:firstLine="0"/>
              <w:jc w:val="right"/>
              <w:rPr>
                <w:rFonts w:eastAsia="Times New Roman"/>
                <w:color w:val="000000"/>
                <w:sz w:val="18"/>
                <w:szCs w:val="18"/>
                <w:lang w:eastAsia="ru-RU"/>
              </w:rPr>
            </w:pPr>
            <w:r w:rsidRPr="00B07D34">
              <w:rPr>
                <w:rFonts w:eastAsia="Times New Roman"/>
                <w:color w:val="000000"/>
                <w:sz w:val="18"/>
                <w:szCs w:val="18"/>
                <w:lang w:eastAsia="ru-RU"/>
              </w:rPr>
              <w:t>3 761 681,0</w:t>
            </w:r>
          </w:p>
        </w:tc>
        <w:tc>
          <w:tcPr>
            <w:tcW w:w="531" w:type="dxa"/>
            <w:tcBorders>
              <w:top w:val="nil"/>
              <w:left w:val="nil"/>
              <w:bottom w:val="single" w:sz="4" w:space="0" w:color="auto"/>
              <w:right w:val="single" w:sz="4" w:space="0" w:color="auto"/>
            </w:tcBorders>
            <w:shd w:val="clear" w:color="auto" w:fill="auto"/>
            <w:vAlign w:val="bottom"/>
            <w:hideMark/>
          </w:tcPr>
          <w:p w14:paraId="5DA1ED9B" w14:textId="77777777" w:rsidR="00B07D34" w:rsidRPr="00B07D34" w:rsidRDefault="00B07D34" w:rsidP="00B07D34">
            <w:pPr>
              <w:ind w:firstLine="0"/>
              <w:jc w:val="right"/>
              <w:rPr>
                <w:rFonts w:eastAsia="Times New Roman"/>
                <w:color w:val="000000"/>
                <w:sz w:val="18"/>
                <w:szCs w:val="18"/>
                <w:lang w:eastAsia="ru-RU"/>
              </w:rPr>
            </w:pPr>
            <w:r w:rsidRPr="00B07D34">
              <w:rPr>
                <w:rFonts w:eastAsia="Times New Roman"/>
                <w:color w:val="000000"/>
                <w:sz w:val="18"/>
                <w:szCs w:val="18"/>
                <w:lang w:eastAsia="ru-RU"/>
              </w:rPr>
              <w:t>0,00</w:t>
            </w:r>
          </w:p>
        </w:tc>
        <w:tc>
          <w:tcPr>
            <w:tcW w:w="951" w:type="dxa"/>
            <w:tcBorders>
              <w:top w:val="nil"/>
              <w:left w:val="nil"/>
              <w:bottom w:val="single" w:sz="4" w:space="0" w:color="auto"/>
              <w:right w:val="single" w:sz="4" w:space="0" w:color="auto"/>
            </w:tcBorders>
            <w:shd w:val="clear" w:color="auto" w:fill="auto"/>
            <w:vAlign w:val="bottom"/>
            <w:hideMark/>
          </w:tcPr>
          <w:p w14:paraId="282537F0" w14:textId="77777777" w:rsidR="00B07D34" w:rsidRPr="00B07D34" w:rsidRDefault="00B07D34" w:rsidP="00B07D34">
            <w:pPr>
              <w:ind w:firstLine="0"/>
              <w:jc w:val="center"/>
              <w:rPr>
                <w:rFonts w:eastAsia="Times New Roman"/>
                <w:color w:val="000000"/>
                <w:sz w:val="18"/>
                <w:szCs w:val="18"/>
                <w:lang w:eastAsia="ru-RU"/>
              </w:rPr>
            </w:pPr>
            <w:r w:rsidRPr="00B07D34">
              <w:rPr>
                <w:rFonts w:eastAsia="Times New Roman"/>
                <w:color w:val="000000"/>
                <w:sz w:val="18"/>
                <w:szCs w:val="18"/>
                <w:lang w:eastAsia="ru-RU"/>
              </w:rPr>
              <w:t>400- 410 (казна)+510 (казна)</w:t>
            </w:r>
          </w:p>
        </w:tc>
        <w:tc>
          <w:tcPr>
            <w:tcW w:w="1211" w:type="dxa"/>
            <w:tcBorders>
              <w:top w:val="nil"/>
              <w:left w:val="nil"/>
              <w:bottom w:val="single" w:sz="4" w:space="0" w:color="auto"/>
              <w:right w:val="single" w:sz="4" w:space="0" w:color="auto"/>
            </w:tcBorders>
            <w:shd w:val="clear" w:color="auto" w:fill="auto"/>
            <w:vAlign w:val="bottom"/>
            <w:hideMark/>
          </w:tcPr>
          <w:p w14:paraId="36DFC9DB" w14:textId="77777777" w:rsidR="00B07D34" w:rsidRPr="00B07D34" w:rsidRDefault="00B07D34" w:rsidP="00B07D34">
            <w:pPr>
              <w:ind w:firstLine="0"/>
              <w:jc w:val="right"/>
              <w:rPr>
                <w:rFonts w:eastAsia="Times New Roman"/>
                <w:color w:val="000000"/>
                <w:sz w:val="18"/>
                <w:szCs w:val="18"/>
                <w:lang w:eastAsia="ru-RU"/>
              </w:rPr>
            </w:pPr>
            <w:r w:rsidRPr="00B07D34">
              <w:rPr>
                <w:rFonts w:eastAsia="Times New Roman"/>
                <w:color w:val="000000"/>
                <w:sz w:val="18"/>
                <w:szCs w:val="18"/>
                <w:lang w:eastAsia="ru-RU"/>
              </w:rPr>
              <w:t>3 761 681,0</w:t>
            </w:r>
          </w:p>
        </w:tc>
        <w:tc>
          <w:tcPr>
            <w:tcW w:w="941" w:type="dxa"/>
            <w:tcBorders>
              <w:top w:val="nil"/>
              <w:left w:val="nil"/>
              <w:bottom w:val="single" w:sz="4" w:space="0" w:color="auto"/>
              <w:right w:val="single" w:sz="4" w:space="0" w:color="auto"/>
            </w:tcBorders>
            <w:shd w:val="clear" w:color="auto" w:fill="auto"/>
            <w:vAlign w:val="bottom"/>
            <w:hideMark/>
          </w:tcPr>
          <w:p w14:paraId="424F9DF7" w14:textId="77777777" w:rsidR="00B07D34" w:rsidRPr="00B07D34" w:rsidRDefault="00B07D34" w:rsidP="00B07D34">
            <w:pPr>
              <w:ind w:firstLine="0"/>
              <w:jc w:val="left"/>
              <w:rPr>
                <w:rFonts w:eastAsia="Times New Roman"/>
                <w:color w:val="000000"/>
                <w:sz w:val="18"/>
                <w:szCs w:val="18"/>
                <w:lang w:eastAsia="ru-RU"/>
              </w:rPr>
            </w:pPr>
            <w:r w:rsidRPr="00B07D34">
              <w:rPr>
                <w:rFonts w:eastAsia="Times New Roman"/>
                <w:color w:val="000000"/>
                <w:sz w:val="18"/>
                <w:szCs w:val="18"/>
                <w:lang w:eastAsia="ru-RU"/>
              </w:rPr>
              <w:t> </w:t>
            </w:r>
          </w:p>
        </w:tc>
        <w:tc>
          <w:tcPr>
            <w:tcW w:w="936" w:type="dxa"/>
            <w:tcBorders>
              <w:top w:val="nil"/>
              <w:left w:val="nil"/>
              <w:bottom w:val="single" w:sz="4" w:space="0" w:color="auto"/>
              <w:right w:val="single" w:sz="4" w:space="0" w:color="auto"/>
            </w:tcBorders>
            <w:shd w:val="clear" w:color="auto" w:fill="auto"/>
            <w:vAlign w:val="bottom"/>
            <w:hideMark/>
          </w:tcPr>
          <w:p w14:paraId="036BEA8B" w14:textId="77777777" w:rsidR="00B07D34" w:rsidRPr="00B07D34" w:rsidRDefault="00B07D34" w:rsidP="00B07D34">
            <w:pPr>
              <w:ind w:firstLine="0"/>
              <w:jc w:val="left"/>
              <w:rPr>
                <w:rFonts w:eastAsia="Times New Roman"/>
                <w:color w:val="000000"/>
                <w:sz w:val="18"/>
                <w:szCs w:val="18"/>
                <w:lang w:eastAsia="ru-RU"/>
              </w:rPr>
            </w:pPr>
            <w:r w:rsidRPr="00B07D34">
              <w:rPr>
                <w:rFonts w:eastAsia="Times New Roman"/>
                <w:color w:val="000000"/>
                <w:sz w:val="18"/>
                <w:szCs w:val="18"/>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14:paraId="5E1199DB" w14:textId="77777777" w:rsidR="00B07D34" w:rsidRPr="00B07D34" w:rsidRDefault="00B07D34" w:rsidP="00B07D34">
            <w:pPr>
              <w:ind w:firstLine="0"/>
              <w:jc w:val="right"/>
              <w:rPr>
                <w:rFonts w:eastAsia="Times New Roman"/>
                <w:color w:val="000000"/>
                <w:sz w:val="18"/>
                <w:szCs w:val="18"/>
                <w:lang w:eastAsia="ru-RU"/>
              </w:rPr>
            </w:pPr>
            <w:r w:rsidRPr="00B07D34">
              <w:rPr>
                <w:rFonts w:eastAsia="Times New Roman"/>
                <w:color w:val="000000"/>
                <w:sz w:val="18"/>
                <w:szCs w:val="18"/>
                <w:lang w:eastAsia="ru-RU"/>
              </w:rPr>
              <w:t>0</w:t>
            </w:r>
          </w:p>
        </w:tc>
      </w:tr>
      <w:tr w:rsidR="00B07D34" w:rsidRPr="00B07D34" w14:paraId="33F1C276" w14:textId="77777777" w:rsidTr="00B07D34">
        <w:trPr>
          <w:trHeight w:val="852"/>
        </w:trPr>
        <w:tc>
          <w:tcPr>
            <w:tcW w:w="1421" w:type="dxa"/>
            <w:tcBorders>
              <w:top w:val="nil"/>
              <w:left w:val="single" w:sz="4" w:space="0" w:color="auto"/>
              <w:bottom w:val="single" w:sz="4" w:space="0" w:color="auto"/>
              <w:right w:val="single" w:sz="4" w:space="0" w:color="auto"/>
            </w:tcBorders>
            <w:shd w:val="clear" w:color="auto" w:fill="auto"/>
            <w:vAlign w:val="bottom"/>
            <w:hideMark/>
          </w:tcPr>
          <w:p w14:paraId="448D6733" w14:textId="77777777" w:rsidR="00B07D34" w:rsidRPr="00B07D34" w:rsidRDefault="00B07D34" w:rsidP="00B07D34">
            <w:pPr>
              <w:ind w:firstLine="0"/>
              <w:jc w:val="left"/>
              <w:rPr>
                <w:rFonts w:eastAsia="Times New Roman"/>
                <w:color w:val="000000"/>
                <w:sz w:val="18"/>
                <w:szCs w:val="18"/>
                <w:lang w:eastAsia="ru-RU"/>
              </w:rPr>
            </w:pPr>
            <w:r w:rsidRPr="00B07D34">
              <w:rPr>
                <w:rFonts w:eastAsia="Times New Roman"/>
                <w:color w:val="000000"/>
                <w:sz w:val="18"/>
                <w:szCs w:val="18"/>
                <w:lang w:eastAsia="ru-RU"/>
              </w:rPr>
              <w:t>Имущество, переданное в возмездное пользование (аренду)</w:t>
            </w:r>
          </w:p>
        </w:tc>
        <w:tc>
          <w:tcPr>
            <w:tcW w:w="935" w:type="dxa"/>
            <w:tcBorders>
              <w:top w:val="nil"/>
              <w:left w:val="nil"/>
              <w:bottom w:val="single" w:sz="4" w:space="0" w:color="auto"/>
              <w:right w:val="single" w:sz="4" w:space="0" w:color="auto"/>
            </w:tcBorders>
            <w:shd w:val="clear" w:color="auto" w:fill="auto"/>
            <w:vAlign w:val="bottom"/>
            <w:hideMark/>
          </w:tcPr>
          <w:p w14:paraId="7FBCE072" w14:textId="77777777" w:rsidR="00B07D34" w:rsidRPr="00B07D34" w:rsidRDefault="00B07D34" w:rsidP="00B07D34">
            <w:pPr>
              <w:ind w:firstLine="0"/>
              <w:jc w:val="center"/>
              <w:rPr>
                <w:rFonts w:eastAsia="Times New Roman"/>
                <w:color w:val="000000"/>
                <w:sz w:val="18"/>
                <w:szCs w:val="18"/>
                <w:lang w:eastAsia="ru-RU"/>
              </w:rPr>
            </w:pPr>
            <w:r w:rsidRPr="00B07D34">
              <w:rPr>
                <w:rFonts w:eastAsia="Times New Roman"/>
                <w:color w:val="000000"/>
                <w:sz w:val="18"/>
                <w:szCs w:val="18"/>
                <w:lang w:eastAsia="ru-RU"/>
              </w:rPr>
              <w:t>250 (справка)</w:t>
            </w:r>
          </w:p>
        </w:tc>
        <w:tc>
          <w:tcPr>
            <w:tcW w:w="1122" w:type="dxa"/>
            <w:tcBorders>
              <w:top w:val="nil"/>
              <w:left w:val="nil"/>
              <w:bottom w:val="single" w:sz="4" w:space="0" w:color="auto"/>
              <w:right w:val="single" w:sz="4" w:space="0" w:color="auto"/>
            </w:tcBorders>
            <w:shd w:val="clear" w:color="auto" w:fill="auto"/>
            <w:noWrap/>
            <w:vAlign w:val="bottom"/>
            <w:hideMark/>
          </w:tcPr>
          <w:p w14:paraId="0BFB7C37" w14:textId="77777777" w:rsidR="00B07D34" w:rsidRPr="00B07D34" w:rsidRDefault="00B07D34" w:rsidP="00B07D34">
            <w:pPr>
              <w:ind w:firstLine="0"/>
              <w:jc w:val="right"/>
              <w:rPr>
                <w:rFonts w:eastAsia="Times New Roman"/>
                <w:color w:val="000000"/>
                <w:sz w:val="18"/>
                <w:szCs w:val="18"/>
                <w:lang w:eastAsia="ru-RU"/>
              </w:rPr>
            </w:pPr>
            <w:r w:rsidRPr="00B07D34">
              <w:rPr>
                <w:rFonts w:eastAsia="Times New Roman"/>
                <w:color w:val="000000"/>
                <w:sz w:val="18"/>
                <w:szCs w:val="18"/>
                <w:lang w:eastAsia="ru-RU"/>
              </w:rPr>
              <w:t>38 874,9</w:t>
            </w:r>
          </w:p>
        </w:tc>
        <w:tc>
          <w:tcPr>
            <w:tcW w:w="852" w:type="dxa"/>
            <w:tcBorders>
              <w:top w:val="nil"/>
              <w:left w:val="nil"/>
              <w:bottom w:val="single" w:sz="4" w:space="0" w:color="auto"/>
              <w:right w:val="single" w:sz="4" w:space="0" w:color="auto"/>
            </w:tcBorders>
            <w:shd w:val="clear" w:color="auto" w:fill="auto"/>
            <w:noWrap/>
            <w:vAlign w:val="bottom"/>
            <w:hideMark/>
          </w:tcPr>
          <w:p w14:paraId="49D8F4C4" w14:textId="77777777" w:rsidR="00B07D34" w:rsidRPr="00B07D34" w:rsidRDefault="00B07D34" w:rsidP="00B07D34">
            <w:pPr>
              <w:ind w:firstLine="0"/>
              <w:jc w:val="center"/>
              <w:rPr>
                <w:rFonts w:eastAsia="Times New Roman"/>
                <w:color w:val="000000"/>
                <w:sz w:val="18"/>
                <w:szCs w:val="18"/>
                <w:lang w:eastAsia="ru-RU"/>
              </w:rPr>
            </w:pPr>
            <w:r w:rsidRPr="00B07D34">
              <w:rPr>
                <w:rFonts w:eastAsia="Times New Roman"/>
                <w:color w:val="000000"/>
                <w:sz w:val="18"/>
                <w:szCs w:val="18"/>
                <w:lang w:eastAsia="ru-RU"/>
              </w:rPr>
              <w:t>25</w:t>
            </w:r>
          </w:p>
        </w:tc>
        <w:tc>
          <w:tcPr>
            <w:tcW w:w="1134" w:type="dxa"/>
            <w:tcBorders>
              <w:top w:val="nil"/>
              <w:left w:val="nil"/>
              <w:bottom w:val="single" w:sz="4" w:space="0" w:color="auto"/>
              <w:right w:val="single" w:sz="4" w:space="0" w:color="auto"/>
            </w:tcBorders>
            <w:shd w:val="clear" w:color="auto" w:fill="auto"/>
            <w:noWrap/>
            <w:vAlign w:val="bottom"/>
            <w:hideMark/>
          </w:tcPr>
          <w:p w14:paraId="2332D22E" w14:textId="77777777" w:rsidR="00B07D34" w:rsidRPr="00B07D34" w:rsidRDefault="00B07D34" w:rsidP="00B07D34">
            <w:pPr>
              <w:ind w:firstLine="0"/>
              <w:jc w:val="right"/>
              <w:rPr>
                <w:rFonts w:eastAsia="Times New Roman"/>
                <w:color w:val="000000"/>
                <w:sz w:val="18"/>
                <w:szCs w:val="18"/>
                <w:lang w:eastAsia="ru-RU"/>
              </w:rPr>
            </w:pPr>
            <w:r w:rsidRPr="00B07D34">
              <w:rPr>
                <w:rFonts w:eastAsia="Times New Roman"/>
                <w:color w:val="000000"/>
                <w:sz w:val="18"/>
                <w:szCs w:val="18"/>
                <w:lang w:eastAsia="ru-RU"/>
              </w:rPr>
              <w:t>38 874,9</w:t>
            </w:r>
          </w:p>
        </w:tc>
        <w:tc>
          <w:tcPr>
            <w:tcW w:w="531" w:type="dxa"/>
            <w:tcBorders>
              <w:top w:val="nil"/>
              <w:left w:val="nil"/>
              <w:bottom w:val="single" w:sz="4" w:space="0" w:color="auto"/>
              <w:right w:val="single" w:sz="4" w:space="0" w:color="auto"/>
            </w:tcBorders>
            <w:shd w:val="clear" w:color="auto" w:fill="auto"/>
            <w:vAlign w:val="bottom"/>
            <w:hideMark/>
          </w:tcPr>
          <w:p w14:paraId="6FB5F36B" w14:textId="77777777" w:rsidR="00B07D34" w:rsidRPr="00B07D34" w:rsidRDefault="00B07D34" w:rsidP="00B07D34">
            <w:pPr>
              <w:ind w:firstLine="0"/>
              <w:jc w:val="right"/>
              <w:rPr>
                <w:rFonts w:eastAsia="Times New Roman"/>
                <w:color w:val="000000"/>
                <w:sz w:val="18"/>
                <w:szCs w:val="18"/>
                <w:lang w:eastAsia="ru-RU"/>
              </w:rPr>
            </w:pPr>
            <w:r w:rsidRPr="00B07D34">
              <w:rPr>
                <w:rFonts w:eastAsia="Times New Roman"/>
                <w:color w:val="000000"/>
                <w:sz w:val="18"/>
                <w:szCs w:val="18"/>
                <w:lang w:eastAsia="ru-RU"/>
              </w:rPr>
              <w:t>0,00</w:t>
            </w:r>
          </w:p>
        </w:tc>
        <w:tc>
          <w:tcPr>
            <w:tcW w:w="951" w:type="dxa"/>
            <w:tcBorders>
              <w:top w:val="nil"/>
              <w:left w:val="nil"/>
              <w:bottom w:val="single" w:sz="4" w:space="0" w:color="auto"/>
              <w:right w:val="single" w:sz="4" w:space="0" w:color="auto"/>
            </w:tcBorders>
            <w:shd w:val="clear" w:color="auto" w:fill="auto"/>
            <w:vAlign w:val="bottom"/>
            <w:hideMark/>
          </w:tcPr>
          <w:p w14:paraId="32483F5E" w14:textId="77777777" w:rsidR="00B07D34" w:rsidRPr="00B07D34" w:rsidRDefault="00B07D34" w:rsidP="00B07D34">
            <w:pPr>
              <w:ind w:firstLine="0"/>
              <w:jc w:val="center"/>
              <w:rPr>
                <w:rFonts w:eastAsia="Times New Roman"/>
                <w:color w:val="000000"/>
                <w:sz w:val="18"/>
                <w:szCs w:val="18"/>
                <w:lang w:eastAsia="ru-RU"/>
              </w:rPr>
            </w:pPr>
            <w:r w:rsidRPr="00B07D34">
              <w:rPr>
                <w:rFonts w:eastAsia="Times New Roman"/>
                <w:color w:val="000000"/>
                <w:sz w:val="18"/>
                <w:szCs w:val="18"/>
                <w:lang w:eastAsia="ru-RU"/>
              </w:rPr>
              <w:t>890+ 960(казна)</w:t>
            </w:r>
          </w:p>
        </w:tc>
        <w:tc>
          <w:tcPr>
            <w:tcW w:w="1211" w:type="dxa"/>
            <w:tcBorders>
              <w:top w:val="nil"/>
              <w:left w:val="nil"/>
              <w:bottom w:val="single" w:sz="4" w:space="0" w:color="auto"/>
              <w:right w:val="single" w:sz="4" w:space="0" w:color="auto"/>
            </w:tcBorders>
            <w:shd w:val="clear" w:color="auto" w:fill="auto"/>
            <w:noWrap/>
            <w:vAlign w:val="bottom"/>
            <w:hideMark/>
          </w:tcPr>
          <w:p w14:paraId="18B3B76B" w14:textId="77777777" w:rsidR="00B07D34" w:rsidRPr="00B07D34" w:rsidRDefault="00B07D34" w:rsidP="00B07D34">
            <w:pPr>
              <w:ind w:firstLine="0"/>
              <w:jc w:val="right"/>
              <w:rPr>
                <w:rFonts w:eastAsia="Times New Roman"/>
                <w:color w:val="000000"/>
                <w:sz w:val="18"/>
                <w:szCs w:val="18"/>
                <w:lang w:eastAsia="ru-RU"/>
              </w:rPr>
            </w:pPr>
            <w:r w:rsidRPr="00B07D34">
              <w:rPr>
                <w:rFonts w:eastAsia="Times New Roman"/>
                <w:color w:val="000000"/>
                <w:sz w:val="18"/>
                <w:szCs w:val="18"/>
                <w:lang w:eastAsia="ru-RU"/>
              </w:rPr>
              <w:t>38 874,9</w:t>
            </w:r>
          </w:p>
        </w:tc>
        <w:tc>
          <w:tcPr>
            <w:tcW w:w="941" w:type="dxa"/>
            <w:tcBorders>
              <w:top w:val="nil"/>
              <w:left w:val="nil"/>
              <w:bottom w:val="single" w:sz="4" w:space="0" w:color="auto"/>
              <w:right w:val="single" w:sz="4" w:space="0" w:color="auto"/>
            </w:tcBorders>
            <w:shd w:val="clear" w:color="auto" w:fill="auto"/>
            <w:noWrap/>
            <w:vAlign w:val="bottom"/>
            <w:hideMark/>
          </w:tcPr>
          <w:p w14:paraId="4190352D" w14:textId="77777777" w:rsidR="00B07D34" w:rsidRPr="00B07D34" w:rsidRDefault="00B07D34" w:rsidP="00B07D34">
            <w:pPr>
              <w:ind w:firstLine="0"/>
              <w:jc w:val="left"/>
              <w:rPr>
                <w:rFonts w:eastAsia="Times New Roman"/>
                <w:color w:val="000000"/>
                <w:sz w:val="18"/>
                <w:szCs w:val="18"/>
                <w:lang w:eastAsia="ru-RU"/>
              </w:rPr>
            </w:pPr>
            <w:r w:rsidRPr="00B07D34">
              <w:rPr>
                <w:rFonts w:eastAsia="Times New Roman"/>
                <w:color w:val="000000"/>
                <w:sz w:val="18"/>
                <w:szCs w:val="18"/>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14:paraId="5454C6C1" w14:textId="77777777" w:rsidR="00B07D34" w:rsidRPr="00B07D34" w:rsidRDefault="00B07D34" w:rsidP="00B07D34">
            <w:pPr>
              <w:ind w:firstLine="0"/>
              <w:jc w:val="left"/>
              <w:rPr>
                <w:rFonts w:eastAsia="Times New Roman"/>
                <w:color w:val="000000"/>
                <w:sz w:val="18"/>
                <w:szCs w:val="18"/>
                <w:lang w:eastAsia="ru-RU"/>
              </w:rPr>
            </w:pPr>
            <w:r w:rsidRPr="00B07D34">
              <w:rPr>
                <w:rFonts w:eastAsia="Times New Roman"/>
                <w:color w:val="000000"/>
                <w:sz w:val="18"/>
                <w:szCs w:val="18"/>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14:paraId="5359B7EC" w14:textId="77777777" w:rsidR="00B07D34" w:rsidRPr="00B07D34" w:rsidRDefault="00B07D34" w:rsidP="00B07D34">
            <w:pPr>
              <w:ind w:firstLine="0"/>
              <w:jc w:val="right"/>
              <w:rPr>
                <w:rFonts w:eastAsia="Times New Roman"/>
                <w:color w:val="000000"/>
                <w:sz w:val="18"/>
                <w:szCs w:val="18"/>
                <w:lang w:eastAsia="ru-RU"/>
              </w:rPr>
            </w:pPr>
            <w:r w:rsidRPr="00B07D34">
              <w:rPr>
                <w:rFonts w:eastAsia="Times New Roman"/>
                <w:color w:val="000000"/>
                <w:sz w:val="18"/>
                <w:szCs w:val="18"/>
                <w:lang w:eastAsia="ru-RU"/>
              </w:rPr>
              <w:t>0</w:t>
            </w:r>
          </w:p>
        </w:tc>
      </w:tr>
      <w:tr w:rsidR="00B07D34" w:rsidRPr="00B07D34" w14:paraId="7E11EF44" w14:textId="77777777" w:rsidTr="00B07D34">
        <w:trPr>
          <w:trHeight w:val="863"/>
        </w:trPr>
        <w:tc>
          <w:tcPr>
            <w:tcW w:w="1421" w:type="dxa"/>
            <w:tcBorders>
              <w:top w:val="nil"/>
              <w:left w:val="single" w:sz="4" w:space="0" w:color="auto"/>
              <w:bottom w:val="single" w:sz="4" w:space="0" w:color="auto"/>
              <w:right w:val="single" w:sz="4" w:space="0" w:color="auto"/>
            </w:tcBorders>
            <w:shd w:val="clear" w:color="auto" w:fill="auto"/>
            <w:vAlign w:val="bottom"/>
            <w:hideMark/>
          </w:tcPr>
          <w:p w14:paraId="5CBDE7A8" w14:textId="77777777" w:rsidR="00B07D34" w:rsidRPr="00B07D34" w:rsidRDefault="00B07D34" w:rsidP="00B07D34">
            <w:pPr>
              <w:ind w:firstLine="0"/>
              <w:jc w:val="left"/>
              <w:rPr>
                <w:rFonts w:eastAsia="Times New Roman"/>
                <w:color w:val="000000"/>
                <w:sz w:val="18"/>
                <w:szCs w:val="18"/>
                <w:lang w:eastAsia="ru-RU"/>
              </w:rPr>
            </w:pPr>
            <w:r w:rsidRPr="00B07D34">
              <w:rPr>
                <w:rFonts w:eastAsia="Times New Roman"/>
                <w:color w:val="000000"/>
                <w:sz w:val="18"/>
                <w:szCs w:val="18"/>
                <w:lang w:eastAsia="ru-RU"/>
              </w:rPr>
              <w:t>Имущество, переданное в безвозмездное пользование</w:t>
            </w:r>
          </w:p>
        </w:tc>
        <w:tc>
          <w:tcPr>
            <w:tcW w:w="935" w:type="dxa"/>
            <w:tcBorders>
              <w:top w:val="nil"/>
              <w:left w:val="nil"/>
              <w:bottom w:val="single" w:sz="4" w:space="0" w:color="auto"/>
              <w:right w:val="single" w:sz="4" w:space="0" w:color="auto"/>
            </w:tcBorders>
            <w:shd w:val="clear" w:color="auto" w:fill="auto"/>
            <w:vAlign w:val="bottom"/>
            <w:hideMark/>
          </w:tcPr>
          <w:p w14:paraId="7C6CFA1C" w14:textId="77777777" w:rsidR="00B07D34" w:rsidRPr="00B07D34" w:rsidRDefault="00B07D34" w:rsidP="00B07D34">
            <w:pPr>
              <w:ind w:firstLine="0"/>
              <w:jc w:val="center"/>
              <w:rPr>
                <w:rFonts w:eastAsia="Times New Roman"/>
                <w:color w:val="000000"/>
                <w:sz w:val="18"/>
                <w:szCs w:val="18"/>
                <w:lang w:eastAsia="ru-RU"/>
              </w:rPr>
            </w:pPr>
            <w:r w:rsidRPr="00B07D34">
              <w:rPr>
                <w:rFonts w:eastAsia="Times New Roman"/>
                <w:color w:val="000000"/>
                <w:sz w:val="18"/>
                <w:szCs w:val="18"/>
                <w:lang w:eastAsia="ru-RU"/>
              </w:rPr>
              <w:t>260 (справка)</w:t>
            </w:r>
          </w:p>
        </w:tc>
        <w:tc>
          <w:tcPr>
            <w:tcW w:w="1122" w:type="dxa"/>
            <w:tcBorders>
              <w:top w:val="nil"/>
              <w:left w:val="nil"/>
              <w:bottom w:val="single" w:sz="4" w:space="0" w:color="auto"/>
              <w:right w:val="single" w:sz="4" w:space="0" w:color="auto"/>
            </w:tcBorders>
            <w:shd w:val="clear" w:color="auto" w:fill="auto"/>
            <w:noWrap/>
            <w:vAlign w:val="bottom"/>
            <w:hideMark/>
          </w:tcPr>
          <w:p w14:paraId="7BC3FB74" w14:textId="77777777" w:rsidR="00B07D34" w:rsidRPr="00B07D34" w:rsidRDefault="00B07D34" w:rsidP="00B07D34">
            <w:pPr>
              <w:ind w:firstLine="0"/>
              <w:jc w:val="right"/>
              <w:rPr>
                <w:rFonts w:eastAsia="Times New Roman"/>
                <w:color w:val="000000"/>
                <w:sz w:val="18"/>
                <w:szCs w:val="18"/>
                <w:lang w:eastAsia="ru-RU"/>
              </w:rPr>
            </w:pPr>
            <w:r w:rsidRPr="00B07D34">
              <w:rPr>
                <w:rFonts w:eastAsia="Times New Roman"/>
                <w:color w:val="000000"/>
                <w:sz w:val="18"/>
                <w:szCs w:val="18"/>
                <w:lang w:eastAsia="ru-RU"/>
              </w:rPr>
              <w:t>43 238,1</w:t>
            </w:r>
          </w:p>
        </w:tc>
        <w:tc>
          <w:tcPr>
            <w:tcW w:w="852" w:type="dxa"/>
            <w:tcBorders>
              <w:top w:val="nil"/>
              <w:left w:val="nil"/>
              <w:bottom w:val="single" w:sz="4" w:space="0" w:color="auto"/>
              <w:right w:val="single" w:sz="4" w:space="0" w:color="auto"/>
            </w:tcBorders>
            <w:shd w:val="clear" w:color="auto" w:fill="auto"/>
            <w:noWrap/>
            <w:vAlign w:val="bottom"/>
            <w:hideMark/>
          </w:tcPr>
          <w:p w14:paraId="289297F0" w14:textId="77777777" w:rsidR="00B07D34" w:rsidRPr="00B07D34" w:rsidRDefault="00B07D34" w:rsidP="00B07D34">
            <w:pPr>
              <w:ind w:firstLine="0"/>
              <w:jc w:val="center"/>
              <w:rPr>
                <w:rFonts w:eastAsia="Times New Roman"/>
                <w:color w:val="000000"/>
                <w:sz w:val="18"/>
                <w:szCs w:val="18"/>
                <w:lang w:eastAsia="ru-RU"/>
              </w:rPr>
            </w:pPr>
            <w:r w:rsidRPr="00B07D34">
              <w:rPr>
                <w:rFonts w:eastAsia="Times New Roman"/>
                <w:color w:val="000000"/>
                <w:sz w:val="18"/>
                <w:szCs w:val="18"/>
                <w:lang w:eastAsia="ru-RU"/>
              </w:rPr>
              <w:t>26</w:t>
            </w:r>
          </w:p>
        </w:tc>
        <w:tc>
          <w:tcPr>
            <w:tcW w:w="1134" w:type="dxa"/>
            <w:tcBorders>
              <w:top w:val="nil"/>
              <w:left w:val="nil"/>
              <w:bottom w:val="single" w:sz="4" w:space="0" w:color="auto"/>
              <w:right w:val="single" w:sz="4" w:space="0" w:color="auto"/>
            </w:tcBorders>
            <w:shd w:val="clear" w:color="auto" w:fill="auto"/>
            <w:noWrap/>
            <w:vAlign w:val="bottom"/>
            <w:hideMark/>
          </w:tcPr>
          <w:p w14:paraId="1ADBA356" w14:textId="77777777" w:rsidR="00B07D34" w:rsidRPr="00B07D34" w:rsidRDefault="00B07D34" w:rsidP="00B07D34">
            <w:pPr>
              <w:ind w:firstLine="0"/>
              <w:jc w:val="right"/>
              <w:rPr>
                <w:rFonts w:eastAsia="Times New Roman"/>
                <w:color w:val="000000"/>
                <w:sz w:val="18"/>
                <w:szCs w:val="18"/>
                <w:lang w:eastAsia="ru-RU"/>
              </w:rPr>
            </w:pPr>
            <w:r w:rsidRPr="00B07D34">
              <w:rPr>
                <w:rFonts w:eastAsia="Times New Roman"/>
                <w:color w:val="000000"/>
                <w:sz w:val="18"/>
                <w:szCs w:val="18"/>
                <w:lang w:eastAsia="ru-RU"/>
              </w:rPr>
              <w:t>43 238,1</w:t>
            </w:r>
          </w:p>
        </w:tc>
        <w:tc>
          <w:tcPr>
            <w:tcW w:w="531" w:type="dxa"/>
            <w:tcBorders>
              <w:top w:val="nil"/>
              <w:left w:val="nil"/>
              <w:bottom w:val="single" w:sz="4" w:space="0" w:color="auto"/>
              <w:right w:val="single" w:sz="4" w:space="0" w:color="auto"/>
            </w:tcBorders>
            <w:shd w:val="clear" w:color="auto" w:fill="auto"/>
            <w:vAlign w:val="bottom"/>
            <w:hideMark/>
          </w:tcPr>
          <w:p w14:paraId="7715E937" w14:textId="77777777" w:rsidR="00B07D34" w:rsidRPr="00B07D34" w:rsidRDefault="00B07D34" w:rsidP="00B07D34">
            <w:pPr>
              <w:ind w:firstLine="0"/>
              <w:jc w:val="right"/>
              <w:rPr>
                <w:rFonts w:eastAsia="Times New Roman"/>
                <w:color w:val="000000"/>
                <w:sz w:val="18"/>
                <w:szCs w:val="18"/>
                <w:lang w:eastAsia="ru-RU"/>
              </w:rPr>
            </w:pPr>
            <w:r w:rsidRPr="00B07D34">
              <w:rPr>
                <w:rFonts w:eastAsia="Times New Roman"/>
                <w:color w:val="000000"/>
                <w:sz w:val="18"/>
                <w:szCs w:val="18"/>
                <w:lang w:eastAsia="ru-RU"/>
              </w:rPr>
              <w:t>0,00</w:t>
            </w:r>
          </w:p>
        </w:tc>
        <w:tc>
          <w:tcPr>
            <w:tcW w:w="951" w:type="dxa"/>
            <w:tcBorders>
              <w:top w:val="nil"/>
              <w:left w:val="nil"/>
              <w:bottom w:val="single" w:sz="4" w:space="0" w:color="auto"/>
              <w:right w:val="single" w:sz="4" w:space="0" w:color="auto"/>
            </w:tcBorders>
            <w:shd w:val="clear" w:color="auto" w:fill="auto"/>
            <w:vAlign w:val="bottom"/>
            <w:hideMark/>
          </w:tcPr>
          <w:p w14:paraId="1EA0CE0E" w14:textId="77777777" w:rsidR="00B07D34" w:rsidRPr="00B07D34" w:rsidRDefault="00B07D34" w:rsidP="00B07D34">
            <w:pPr>
              <w:ind w:firstLine="0"/>
              <w:jc w:val="center"/>
              <w:rPr>
                <w:rFonts w:eastAsia="Times New Roman"/>
                <w:color w:val="000000"/>
                <w:sz w:val="18"/>
                <w:szCs w:val="18"/>
                <w:lang w:eastAsia="ru-RU"/>
              </w:rPr>
            </w:pPr>
            <w:r w:rsidRPr="00B07D34">
              <w:rPr>
                <w:rFonts w:eastAsia="Times New Roman"/>
                <w:color w:val="000000"/>
                <w:sz w:val="18"/>
                <w:szCs w:val="18"/>
                <w:lang w:eastAsia="ru-RU"/>
              </w:rPr>
              <w:t>900 + 970(казна)</w:t>
            </w:r>
          </w:p>
        </w:tc>
        <w:tc>
          <w:tcPr>
            <w:tcW w:w="1211" w:type="dxa"/>
            <w:tcBorders>
              <w:top w:val="nil"/>
              <w:left w:val="nil"/>
              <w:bottom w:val="single" w:sz="4" w:space="0" w:color="auto"/>
              <w:right w:val="single" w:sz="4" w:space="0" w:color="auto"/>
            </w:tcBorders>
            <w:shd w:val="clear" w:color="auto" w:fill="auto"/>
            <w:noWrap/>
            <w:vAlign w:val="bottom"/>
            <w:hideMark/>
          </w:tcPr>
          <w:p w14:paraId="1A0DB84B" w14:textId="77777777" w:rsidR="00B07D34" w:rsidRPr="00B07D34" w:rsidRDefault="00B07D34" w:rsidP="00B07D34">
            <w:pPr>
              <w:ind w:firstLine="0"/>
              <w:jc w:val="right"/>
              <w:rPr>
                <w:rFonts w:eastAsia="Times New Roman"/>
                <w:color w:val="000000"/>
                <w:sz w:val="18"/>
                <w:szCs w:val="18"/>
                <w:lang w:eastAsia="ru-RU"/>
              </w:rPr>
            </w:pPr>
            <w:r w:rsidRPr="00B07D34">
              <w:rPr>
                <w:rFonts w:eastAsia="Times New Roman"/>
                <w:color w:val="000000"/>
                <w:sz w:val="18"/>
                <w:szCs w:val="18"/>
                <w:lang w:eastAsia="ru-RU"/>
              </w:rPr>
              <w:t>43 238,1</w:t>
            </w:r>
          </w:p>
        </w:tc>
        <w:tc>
          <w:tcPr>
            <w:tcW w:w="941" w:type="dxa"/>
            <w:tcBorders>
              <w:top w:val="nil"/>
              <w:left w:val="nil"/>
              <w:bottom w:val="single" w:sz="4" w:space="0" w:color="auto"/>
              <w:right w:val="single" w:sz="4" w:space="0" w:color="auto"/>
            </w:tcBorders>
            <w:shd w:val="clear" w:color="auto" w:fill="auto"/>
            <w:noWrap/>
            <w:vAlign w:val="bottom"/>
            <w:hideMark/>
          </w:tcPr>
          <w:p w14:paraId="1B63DA7B" w14:textId="77777777" w:rsidR="00B07D34" w:rsidRPr="00B07D34" w:rsidRDefault="00B07D34" w:rsidP="00B07D34">
            <w:pPr>
              <w:ind w:firstLine="0"/>
              <w:jc w:val="left"/>
              <w:rPr>
                <w:rFonts w:eastAsia="Times New Roman"/>
                <w:color w:val="000000"/>
                <w:sz w:val="18"/>
                <w:szCs w:val="18"/>
                <w:lang w:eastAsia="ru-RU"/>
              </w:rPr>
            </w:pPr>
            <w:r w:rsidRPr="00B07D34">
              <w:rPr>
                <w:rFonts w:eastAsia="Times New Roman"/>
                <w:color w:val="000000"/>
                <w:sz w:val="18"/>
                <w:szCs w:val="18"/>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14:paraId="60C1743A" w14:textId="77777777" w:rsidR="00B07D34" w:rsidRPr="00B07D34" w:rsidRDefault="00B07D34" w:rsidP="00B07D34">
            <w:pPr>
              <w:ind w:firstLine="0"/>
              <w:jc w:val="left"/>
              <w:rPr>
                <w:rFonts w:eastAsia="Times New Roman"/>
                <w:color w:val="000000"/>
                <w:sz w:val="18"/>
                <w:szCs w:val="18"/>
                <w:lang w:eastAsia="ru-RU"/>
              </w:rPr>
            </w:pPr>
            <w:r w:rsidRPr="00B07D34">
              <w:rPr>
                <w:rFonts w:eastAsia="Times New Roman"/>
                <w:color w:val="000000"/>
                <w:sz w:val="18"/>
                <w:szCs w:val="18"/>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14:paraId="7894C336" w14:textId="77777777" w:rsidR="00B07D34" w:rsidRPr="00B07D34" w:rsidRDefault="00B07D34" w:rsidP="00B07D34">
            <w:pPr>
              <w:ind w:firstLine="0"/>
              <w:jc w:val="right"/>
              <w:rPr>
                <w:rFonts w:eastAsia="Times New Roman"/>
                <w:color w:val="000000"/>
                <w:sz w:val="18"/>
                <w:szCs w:val="18"/>
                <w:lang w:eastAsia="ru-RU"/>
              </w:rPr>
            </w:pPr>
            <w:r w:rsidRPr="00B07D34">
              <w:rPr>
                <w:rFonts w:eastAsia="Times New Roman"/>
                <w:color w:val="000000"/>
                <w:sz w:val="18"/>
                <w:szCs w:val="18"/>
                <w:lang w:eastAsia="ru-RU"/>
              </w:rPr>
              <w:t>0</w:t>
            </w:r>
          </w:p>
        </w:tc>
      </w:tr>
    </w:tbl>
    <w:p w14:paraId="6A0C7149" w14:textId="77777777" w:rsidR="001E3E18" w:rsidRPr="007368C8" w:rsidRDefault="001E3E18" w:rsidP="001E3E18">
      <w:pPr>
        <w:ind w:firstLine="567"/>
        <w:rPr>
          <w:i/>
          <w:sz w:val="28"/>
          <w:szCs w:val="28"/>
          <w:highlight w:val="yellow"/>
        </w:rPr>
      </w:pPr>
    </w:p>
    <w:p w14:paraId="7A62E6CA" w14:textId="46D1EE2E" w:rsidR="001E3E18" w:rsidRPr="002E7CFF" w:rsidRDefault="001E3E18" w:rsidP="00E21C84">
      <w:pPr>
        <w:ind w:firstLine="567"/>
      </w:pPr>
      <w:r w:rsidRPr="002E7CFF">
        <w:lastRenderedPageBreak/>
        <w:t xml:space="preserve">Выборочной проверкой соответствия показателей бюджетной отчетности АО ГО </w:t>
      </w:r>
      <w:r w:rsidR="006D4E9C">
        <w:t>«</w:t>
      </w:r>
      <w:r w:rsidRPr="002E7CFF">
        <w:t>Жатай</w:t>
      </w:r>
      <w:r w:rsidR="006D4E9C">
        <w:t>»</w:t>
      </w:r>
      <w:r w:rsidRPr="002E7CFF">
        <w:t xml:space="preserve"> данным бюджетного учета (главной книги) расхождения установлены по </w:t>
      </w:r>
      <w:r w:rsidR="00DD0CCA" w:rsidRPr="002E7CFF">
        <w:t>двум</w:t>
      </w:r>
      <w:r w:rsidRPr="002E7CFF">
        <w:t xml:space="preserve"> показателям:</w:t>
      </w:r>
    </w:p>
    <w:p w14:paraId="3F3CDB74" w14:textId="6018A637" w:rsidR="002659BA" w:rsidRPr="002E7CFF" w:rsidRDefault="00CC732A" w:rsidP="00CC732A">
      <w:pPr>
        <w:ind w:firstLine="567"/>
        <w:jc w:val="right"/>
        <w:rPr>
          <w:sz w:val="20"/>
          <w:szCs w:val="20"/>
        </w:rPr>
      </w:pPr>
      <w:r w:rsidRPr="002E7CFF">
        <w:rPr>
          <w:sz w:val="20"/>
          <w:szCs w:val="20"/>
        </w:rPr>
        <w:t>тыс.</w:t>
      </w:r>
      <w:r w:rsidR="00DD0CCA" w:rsidRPr="002E7CFF">
        <w:rPr>
          <w:sz w:val="20"/>
          <w:szCs w:val="20"/>
        </w:rPr>
        <w:t xml:space="preserve"> </w:t>
      </w:r>
      <w:r w:rsidRPr="002E7CFF">
        <w:rPr>
          <w:sz w:val="20"/>
          <w:szCs w:val="20"/>
        </w:rPr>
        <w:t>рублей</w:t>
      </w:r>
    </w:p>
    <w:tbl>
      <w:tblPr>
        <w:tblW w:w="9918" w:type="dxa"/>
        <w:tblInd w:w="113" w:type="dxa"/>
        <w:tblLook w:val="04A0" w:firstRow="1" w:lastRow="0" w:firstColumn="1" w:lastColumn="0" w:noHBand="0" w:noVBand="1"/>
      </w:tblPr>
      <w:tblGrid>
        <w:gridCol w:w="3600"/>
        <w:gridCol w:w="1066"/>
        <w:gridCol w:w="1103"/>
        <w:gridCol w:w="1410"/>
        <w:gridCol w:w="1410"/>
        <w:gridCol w:w="1329"/>
      </w:tblGrid>
      <w:tr w:rsidR="00DD0CCA" w:rsidRPr="00DD0CCA" w14:paraId="30B4A930" w14:textId="77777777" w:rsidTr="00650F14">
        <w:trPr>
          <w:trHeight w:val="713"/>
        </w:trPr>
        <w:tc>
          <w:tcPr>
            <w:tcW w:w="3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F5909E"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Форма отчетности, наименование счета</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B9B465"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№счета</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4A6CF8"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код строки/ графы</w:t>
            </w:r>
          </w:p>
        </w:tc>
        <w:tc>
          <w:tcPr>
            <w:tcW w:w="2820" w:type="dxa"/>
            <w:gridSpan w:val="2"/>
            <w:tcBorders>
              <w:top w:val="single" w:sz="4" w:space="0" w:color="auto"/>
              <w:left w:val="nil"/>
              <w:bottom w:val="single" w:sz="4" w:space="0" w:color="auto"/>
              <w:right w:val="single" w:sz="4" w:space="0" w:color="auto"/>
            </w:tcBorders>
            <w:shd w:val="clear" w:color="auto" w:fill="auto"/>
            <w:vAlign w:val="center"/>
            <w:hideMark/>
          </w:tcPr>
          <w:p w14:paraId="74434912"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Остаток на 31.12.2021/Оборот по счету</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5735B8"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сумма расхождения</w:t>
            </w:r>
          </w:p>
        </w:tc>
      </w:tr>
      <w:tr w:rsidR="00DD0CCA" w:rsidRPr="00DD0CCA" w14:paraId="6134A61D" w14:textId="77777777" w:rsidTr="00650F14">
        <w:trPr>
          <w:trHeight w:val="600"/>
        </w:trPr>
        <w:tc>
          <w:tcPr>
            <w:tcW w:w="3711" w:type="dxa"/>
            <w:vMerge/>
            <w:tcBorders>
              <w:top w:val="single" w:sz="4" w:space="0" w:color="auto"/>
              <w:left w:val="single" w:sz="4" w:space="0" w:color="auto"/>
              <w:bottom w:val="single" w:sz="4" w:space="0" w:color="auto"/>
              <w:right w:val="single" w:sz="4" w:space="0" w:color="auto"/>
            </w:tcBorders>
            <w:vAlign w:val="center"/>
            <w:hideMark/>
          </w:tcPr>
          <w:p w14:paraId="1DCB6C02" w14:textId="77777777" w:rsidR="00DD0CCA" w:rsidRPr="00DD0CCA" w:rsidRDefault="00DD0CCA" w:rsidP="00DD0CCA">
            <w:pPr>
              <w:ind w:firstLine="0"/>
              <w:jc w:val="left"/>
              <w:rPr>
                <w:rFonts w:eastAsia="Times New Roman"/>
                <w:color w:val="000000"/>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1FFB4CD7" w14:textId="77777777" w:rsidR="00DD0CCA" w:rsidRPr="00DD0CCA" w:rsidRDefault="00DD0CCA" w:rsidP="00DD0CCA">
            <w:pPr>
              <w:ind w:firstLine="0"/>
              <w:jc w:val="left"/>
              <w:rPr>
                <w:rFonts w:eastAsia="Times New Roman"/>
                <w:color w:val="000000"/>
                <w:sz w:val="20"/>
                <w:szCs w:val="20"/>
                <w:lang w:eastAsia="ru-RU"/>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06BF8BDB" w14:textId="77777777" w:rsidR="00DD0CCA" w:rsidRPr="00DD0CCA" w:rsidRDefault="00DD0CCA" w:rsidP="00DD0CCA">
            <w:pPr>
              <w:ind w:firstLine="0"/>
              <w:jc w:val="left"/>
              <w:rPr>
                <w:rFonts w:eastAsia="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vAlign w:val="center"/>
            <w:hideMark/>
          </w:tcPr>
          <w:p w14:paraId="7D65096D"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по данным отчетности</w:t>
            </w:r>
          </w:p>
        </w:tc>
        <w:tc>
          <w:tcPr>
            <w:tcW w:w="1410" w:type="dxa"/>
            <w:tcBorders>
              <w:top w:val="nil"/>
              <w:left w:val="nil"/>
              <w:bottom w:val="single" w:sz="4" w:space="0" w:color="auto"/>
              <w:right w:val="single" w:sz="4" w:space="0" w:color="auto"/>
            </w:tcBorders>
            <w:shd w:val="clear" w:color="auto" w:fill="auto"/>
            <w:vAlign w:val="center"/>
            <w:hideMark/>
          </w:tcPr>
          <w:p w14:paraId="282795A2"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по данным главной книги</w:t>
            </w:r>
          </w:p>
        </w:tc>
        <w:tc>
          <w:tcPr>
            <w:tcW w:w="1218" w:type="dxa"/>
            <w:vMerge/>
            <w:tcBorders>
              <w:top w:val="single" w:sz="4" w:space="0" w:color="auto"/>
              <w:left w:val="single" w:sz="4" w:space="0" w:color="auto"/>
              <w:bottom w:val="single" w:sz="4" w:space="0" w:color="auto"/>
              <w:right w:val="single" w:sz="4" w:space="0" w:color="auto"/>
            </w:tcBorders>
            <w:vAlign w:val="center"/>
            <w:hideMark/>
          </w:tcPr>
          <w:p w14:paraId="11A42539" w14:textId="77777777" w:rsidR="00DD0CCA" w:rsidRPr="00DD0CCA" w:rsidRDefault="00DD0CCA" w:rsidP="00DD0CCA">
            <w:pPr>
              <w:ind w:firstLine="0"/>
              <w:jc w:val="left"/>
              <w:rPr>
                <w:rFonts w:eastAsia="Times New Roman"/>
                <w:color w:val="000000"/>
                <w:sz w:val="20"/>
                <w:szCs w:val="20"/>
                <w:lang w:eastAsia="ru-RU"/>
              </w:rPr>
            </w:pPr>
          </w:p>
        </w:tc>
      </w:tr>
      <w:tr w:rsidR="00DD0CCA" w:rsidRPr="00DD0CCA" w14:paraId="15F90538" w14:textId="77777777" w:rsidTr="00650F14">
        <w:trPr>
          <w:trHeight w:val="300"/>
        </w:trPr>
        <w:tc>
          <w:tcPr>
            <w:tcW w:w="3711" w:type="dxa"/>
            <w:tcBorders>
              <w:top w:val="nil"/>
              <w:left w:val="single" w:sz="4" w:space="0" w:color="auto"/>
              <w:bottom w:val="single" w:sz="4" w:space="0" w:color="auto"/>
              <w:right w:val="single" w:sz="4" w:space="0" w:color="auto"/>
            </w:tcBorders>
            <w:shd w:val="clear" w:color="auto" w:fill="auto"/>
            <w:vAlign w:val="bottom"/>
            <w:hideMark/>
          </w:tcPr>
          <w:p w14:paraId="3BD59F65"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А</w:t>
            </w:r>
          </w:p>
        </w:tc>
        <w:tc>
          <w:tcPr>
            <w:tcW w:w="1066" w:type="dxa"/>
            <w:tcBorders>
              <w:top w:val="nil"/>
              <w:left w:val="nil"/>
              <w:bottom w:val="single" w:sz="4" w:space="0" w:color="auto"/>
              <w:right w:val="single" w:sz="4" w:space="0" w:color="auto"/>
            </w:tcBorders>
            <w:shd w:val="clear" w:color="auto" w:fill="auto"/>
            <w:noWrap/>
            <w:vAlign w:val="bottom"/>
            <w:hideMark/>
          </w:tcPr>
          <w:p w14:paraId="0D50BF02"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Б</w:t>
            </w:r>
          </w:p>
        </w:tc>
        <w:tc>
          <w:tcPr>
            <w:tcW w:w="1103" w:type="dxa"/>
            <w:tcBorders>
              <w:top w:val="nil"/>
              <w:left w:val="nil"/>
              <w:bottom w:val="single" w:sz="4" w:space="0" w:color="auto"/>
              <w:right w:val="single" w:sz="4" w:space="0" w:color="auto"/>
            </w:tcBorders>
            <w:shd w:val="clear" w:color="auto" w:fill="auto"/>
            <w:noWrap/>
            <w:vAlign w:val="bottom"/>
            <w:hideMark/>
          </w:tcPr>
          <w:p w14:paraId="6DBC76FB"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В</w:t>
            </w:r>
          </w:p>
        </w:tc>
        <w:tc>
          <w:tcPr>
            <w:tcW w:w="1410" w:type="dxa"/>
            <w:tcBorders>
              <w:top w:val="nil"/>
              <w:left w:val="nil"/>
              <w:bottom w:val="single" w:sz="4" w:space="0" w:color="auto"/>
              <w:right w:val="single" w:sz="4" w:space="0" w:color="auto"/>
            </w:tcBorders>
            <w:shd w:val="clear" w:color="auto" w:fill="auto"/>
            <w:noWrap/>
            <w:vAlign w:val="bottom"/>
            <w:hideMark/>
          </w:tcPr>
          <w:p w14:paraId="722D716B"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1</w:t>
            </w:r>
          </w:p>
        </w:tc>
        <w:tc>
          <w:tcPr>
            <w:tcW w:w="1410" w:type="dxa"/>
            <w:tcBorders>
              <w:top w:val="nil"/>
              <w:left w:val="nil"/>
              <w:bottom w:val="single" w:sz="4" w:space="0" w:color="auto"/>
              <w:right w:val="single" w:sz="4" w:space="0" w:color="auto"/>
            </w:tcBorders>
            <w:shd w:val="clear" w:color="auto" w:fill="auto"/>
            <w:noWrap/>
            <w:vAlign w:val="bottom"/>
            <w:hideMark/>
          </w:tcPr>
          <w:p w14:paraId="546507FC"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2</w:t>
            </w:r>
          </w:p>
        </w:tc>
        <w:tc>
          <w:tcPr>
            <w:tcW w:w="1218" w:type="dxa"/>
            <w:tcBorders>
              <w:top w:val="nil"/>
              <w:left w:val="nil"/>
              <w:bottom w:val="single" w:sz="4" w:space="0" w:color="auto"/>
              <w:right w:val="single" w:sz="4" w:space="0" w:color="auto"/>
            </w:tcBorders>
            <w:shd w:val="clear" w:color="auto" w:fill="auto"/>
            <w:noWrap/>
            <w:vAlign w:val="bottom"/>
            <w:hideMark/>
          </w:tcPr>
          <w:p w14:paraId="42F040F6"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3</w:t>
            </w:r>
          </w:p>
        </w:tc>
      </w:tr>
      <w:tr w:rsidR="00DD0CCA" w:rsidRPr="00DD0CCA" w14:paraId="6AE57093" w14:textId="77777777" w:rsidTr="00650F14">
        <w:trPr>
          <w:trHeight w:val="300"/>
        </w:trPr>
        <w:tc>
          <w:tcPr>
            <w:tcW w:w="3711" w:type="dxa"/>
            <w:tcBorders>
              <w:top w:val="nil"/>
              <w:left w:val="single" w:sz="4" w:space="0" w:color="auto"/>
              <w:bottom w:val="single" w:sz="4" w:space="0" w:color="auto"/>
              <w:right w:val="single" w:sz="4" w:space="0" w:color="auto"/>
            </w:tcBorders>
            <w:shd w:val="clear" w:color="auto" w:fill="auto"/>
            <w:vAlign w:val="bottom"/>
            <w:hideMark/>
          </w:tcPr>
          <w:p w14:paraId="0D4A05BF" w14:textId="77777777" w:rsidR="00DD0CCA" w:rsidRPr="00DD0CCA" w:rsidRDefault="00DD0CCA" w:rsidP="00DD0CCA">
            <w:pPr>
              <w:ind w:firstLine="0"/>
              <w:jc w:val="center"/>
              <w:rPr>
                <w:rFonts w:eastAsia="Times New Roman"/>
                <w:b/>
                <w:bCs/>
                <w:color w:val="000000"/>
                <w:sz w:val="20"/>
                <w:szCs w:val="20"/>
                <w:lang w:eastAsia="ru-RU"/>
              </w:rPr>
            </w:pPr>
            <w:r w:rsidRPr="00DD0CCA">
              <w:rPr>
                <w:rFonts w:eastAsia="Times New Roman"/>
                <w:b/>
                <w:bCs/>
                <w:color w:val="000000"/>
                <w:sz w:val="20"/>
                <w:szCs w:val="20"/>
                <w:lang w:eastAsia="ru-RU"/>
              </w:rPr>
              <w:t>Баланс ф.0503130</w:t>
            </w:r>
          </w:p>
        </w:tc>
        <w:tc>
          <w:tcPr>
            <w:tcW w:w="1066" w:type="dxa"/>
            <w:tcBorders>
              <w:top w:val="nil"/>
              <w:left w:val="nil"/>
              <w:bottom w:val="single" w:sz="4" w:space="0" w:color="auto"/>
              <w:right w:val="single" w:sz="4" w:space="0" w:color="auto"/>
            </w:tcBorders>
            <w:shd w:val="clear" w:color="auto" w:fill="auto"/>
            <w:noWrap/>
            <w:vAlign w:val="bottom"/>
            <w:hideMark/>
          </w:tcPr>
          <w:p w14:paraId="6BCB200A"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 </w:t>
            </w:r>
          </w:p>
        </w:tc>
        <w:tc>
          <w:tcPr>
            <w:tcW w:w="1103" w:type="dxa"/>
            <w:tcBorders>
              <w:top w:val="nil"/>
              <w:left w:val="nil"/>
              <w:bottom w:val="single" w:sz="4" w:space="0" w:color="auto"/>
              <w:right w:val="single" w:sz="4" w:space="0" w:color="auto"/>
            </w:tcBorders>
            <w:shd w:val="clear" w:color="auto" w:fill="auto"/>
            <w:noWrap/>
            <w:vAlign w:val="bottom"/>
            <w:hideMark/>
          </w:tcPr>
          <w:p w14:paraId="6A990D8D"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14:paraId="0CA9C60C" w14:textId="77777777" w:rsidR="00DD0CCA" w:rsidRPr="00DD0CCA" w:rsidRDefault="00DD0CCA" w:rsidP="00DD0CCA">
            <w:pPr>
              <w:ind w:firstLine="0"/>
              <w:jc w:val="left"/>
              <w:rPr>
                <w:rFonts w:eastAsia="Times New Roman"/>
                <w:color w:val="000000"/>
                <w:sz w:val="20"/>
                <w:szCs w:val="20"/>
                <w:lang w:eastAsia="ru-RU"/>
              </w:rPr>
            </w:pPr>
            <w:r w:rsidRPr="00DD0CCA">
              <w:rPr>
                <w:rFonts w:eastAsia="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14:paraId="681F7C72" w14:textId="77777777" w:rsidR="00DD0CCA" w:rsidRPr="00DD0CCA" w:rsidRDefault="00DD0CCA" w:rsidP="00DD0CCA">
            <w:pPr>
              <w:ind w:firstLine="0"/>
              <w:jc w:val="left"/>
              <w:rPr>
                <w:rFonts w:eastAsia="Times New Roman"/>
                <w:color w:val="000000"/>
                <w:sz w:val="20"/>
                <w:szCs w:val="20"/>
                <w:lang w:eastAsia="ru-RU"/>
              </w:rPr>
            </w:pPr>
            <w:r w:rsidRPr="00DD0CCA">
              <w:rPr>
                <w:rFonts w:eastAsia="Times New Roman"/>
                <w:color w:val="000000"/>
                <w:sz w:val="20"/>
                <w:szCs w:val="20"/>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14:paraId="1AF60333" w14:textId="77777777" w:rsidR="00DD0CCA" w:rsidRPr="00DD0CCA" w:rsidRDefault="00DD0CCA" w:rsidP="00DD0CCA">
            <w:pPr>
              <w:ind w:firstLine="0"/>
              <w:jc w:val="left"/>
              <w:rPr>
                <w:rFonts w:eastAsia="Times New Roman"/>
                <w:color w:val="000000"/>
                <w:sz w:val="20"/>
                <w:szCs w:val="20"/>
                <w:lang w:eastAsia="ru-RU"/>
              </w:rPr>
            </w:pPr>
            <w:r w:rsidRPr="00DD0CCA">
              <w:rPr>
                <w:rFonts w:eastAsia="Times New Roman"/>
                <w:color w:val="000000"/>
                <w:sz w:val="20"/>
                <w:szCs w:val="20"/>
                <w:lang w:eastAsia="ru-RU"/>
              </w:rPr>
              <w:t> </w:t>
            </w:r>
          </w:p>
        </w:tc>
      </w:tr>
      <w:tr w:rsidR="00DD0CCA" w:rsidRPr="00DD0CCA" w14:paraId="6960B4ED" w14:textId="77777777" w:rsidTr="00650F14">
        <w:trPr>
          <w:trHeight w:val="369"/>
        </w:trPr>
        <w:tc>
          <w:tcPr>
            <w:tcW w:w="3711" w:type="dxa"/>
            <w:tcBorders>
              <w:top w:val="nil"/>
              <w:left w:val="single" w:sz="4" w:space="0" w:color="auto"/>
              <w:bottom w:val="single" w:sz="4" w:space="0" w:color="auto"/>
              <w:right w:val="single" w:sz="4" w:space="0" w:color="auto"/>
            </w:tcBorders>
            <w:shd w:val="clear" w:color="auto" w:fill="auto"/>
            <w:vAlign w:val="bottom"/>
            <w:hideMark/>
          </w:tcPr>
          <w:p w14:paraId="7F1CA851" w14:textId="77777777" w:rsidR="00DD0CCA" w:rsidRPr="00DD0CCA" w:rsidRDefault="00DD0CCA" w:rsidP="00DD0CCA">
            <w:pPr>
              <w:ind w:firstLine="0"/>
              <w:jc w:val="left"/>
              <w:rPr>
                <w:rFonts w:eastAsia="Times New Roman"/>
                <w:color w:val="000000"/>
                <w:sz w:val="20"/>
                <w:szCs w:val="20"/>
                <w:lang w:eastAsia="ru-RU"/>
              </w:rPr>
            </w:pPr>
            <w:r w:rsidRPr="00DD0CCA">
              <w:rPr>
                <w:rFonts w:eastAsia="Times New Roman"/>
                <w:color w:val="000000"/>
                <w:sz w:val="20"/>
                <w:szCs w:val="20"/>
                <w:lang w:eastAsia="ru-RU"/>
              </w:rPr>
              <w:t>Основные средства (балансовая стоимость)</w:t>
            </w:r>
          </w:p>
        </w:tc>
        <w:tc>
          <w:tcPr>
            <w:tcW w:w="1066" w:type="dxa"/>
            <w:tcBorders>
              <w:top w:val="nil"/>
              <w:left w:val="nil"/>
              <w:bottom w:val="single" w:sz="4" w:space="0" w:color="auto"/>
              <w:right w:val="single" w:sz="4" w:space="0" w:color="auto"/>
            </w:tcBorders>
            <w:shd w:val="clear" w:color="auto" w:fill="auto"/>
            <w:noWrap/>
            <w:vAlign w:val="bottom"/>
            <w:hideMark/>
          </w:tcPr>
          <w:p w14:paraId="09722171"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101</w:t>
            </w:r>
          </w:p>
        </w:tc>
        <w:tc>
          <w:tcPr>
            <w:tcW w:w="1103" w:type="dxa"/>
            <w:tcBorders>
              <w:top w:val="nil"/>
              <w:left w:val="nil"/>
              <w:bottom w:val="single" w:sz="4" w:space="0" w:color="auto"/>
              <w:right w:val="single" w:sz="4" w:space="0" w:color="auto"/>
            </w:tcBorders>
            <w:shd w:val="clear" w:color="auto" w:fill="auto"/>
            <w:noWrap/>
            <w:vAlign w:val="bottom"/>
            <w:hideMark/>
          </w:tcPr>
          <w:p w14:paraId="7A79A2D2"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010/8</w:t>
            </w:r>
          </w:p>
        </w:tc>
        <w:tc>
          <w:tcPr>
            <w:tcW w:w="1410" w:type="dxa"/>
            <w:tcBorders>
              <w:top w:val="nil"/>
              <w:left w:val="nil"/>
              <w:bottom w:val="single" w:sz="4" w:space="0" w:color="auto"/>
              <w:right w:val="single" w:sz="4" w:space="0" w:color="auto"/>
            </w:tcBorders>
            <w:shd w:val="clear" w:color="auto" w:fill="auto"/>
            <w:noWrap/>
            <w:vAlign w:val="bottom"/>
            <w:hideMark/>
          </w:tcPr>
          <w:p w14:paraId="27684A07"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127 747,68</w:t>
            </w:r>
          </w:p>
        </w:tc>
        <w:tc>
          <w:tcPr>
            <w:tcW w:w="1410" w:type="dxa"/>
            <w:tcBorders>
              <w:top w:val="nil"/>
              <w:left w:val="nil"/>
              <w:bottom w:val="single" w:sz="4" w:space="0" w:color="auto"/>
              <w:right w:val="single" w:sz="4" w:space="0" w:color="auto"/>
            </w:tcBorders>
            <w:shd w:val="clear" w:color="auto" w:fill="auto"/>
            <w:noWrap/>
            <w:vAlign w:val="bottom"/>
            <w:hideMark/>
          </w:tcPr>
          <w:p w14:paraId="66ECAC35"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127 747,68</w:t>
            </w:r>
          </w:p>
        </w:tc>
        <w:tc>
          <w:tcPr>
            <w:tcW w:w="1218" w:type="dxa"/>
            <w:tcBorders>
              <w:top w:val="nil"/>
              <w:left w:val="nil"/>
              <w:bottom w:val="single" w:sz="4" w:space="0" w:color="auto"/>
              <w:right w:val="single" w:sz="4" w:space="0" w:color="auto"/>
            </w:tcBorders>
            <w:shd w:val="clear" w:color="auto" w:fill="auto"/>
            <w:noWrap/>
            <w:vAlign w:val="bottom"/>
            <w:hideMark/>
          </w:tcPr>
          <w:p w14:paraId="209759E7"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0,00</w:t>
            </w:r>
          </w:p>
        </w:tc>
      </w:tr>
      <w:tr w:rsidR="00DD0CCA" w:rsidRPr="00DD0CCA" w14:paraId="139809C7" w14:textId="77777777" w:rsidTr="00650F14">
        <w:trPr>
          <w:trHeight w:val="300"/>
        </w:trPr>
        <w:tc>
          <w:tcPr>
            <w:tcW w:w="3711" w:type="dxa"/>
            <w:tcBorders>
              <w:top w:val="nil"/>
              <w:left w:val="single" w:sz="4" w:space="0" w:color="auto"/>
              <w:bottom w:val="single" w:sz="4" w:space="0" w:color="auto"/>
              <w:right w:val="single" w:sz="4" w:space="0" w:color="auto"/>
            </w:tcBorders>
            <w:shd w:val="clear" w:color="auto" w:fill="auto"/>
            <w:vAlign w:val="bottom"/>
            <w:hideMark/>
          </w:tcPr>
          <w:p w14:paraId="3E09E946" w14:textId="77777777" w:rsidR="00DD0CCA" w:rsidRPr="00DD0CCA" w:rsidRDefault="00DD0CCA" w:rsidP="00DD0CCA">
            <w:pPr>
              <w:ind w:firstLine="0"/>
              <w:jc w:val="left"/>
              <w:rPr>
                <w:rFonts w:eastAsia="Times New Roman"/>
                <w:color w:val="000000"/>
                <w:sz w:val="20"/>
                <w:szCs w:val="20"/>
                <w:lang w:eastAsia="ru-RU"/>
              </w:rPr>
            </w:pPr>
            <w:r w:rsidRPr="00DD0CCA">
              <w:rPr>
                <w:rFonts w:eastAsia="Times New Roman"/>
                <w:color w:val="000000"/>
                <w:sz w:val="20"/>
                <w:szCs w:val="20"/>
                <w:lang w:eastAsia="ru-RU"/>
              </w:rPr>
              <w:t>Амортизация основных средств</w:t>
            </w:r>
          </w:p>
        </w:tc>
        <w:tc>
          <w:tcPr>
            <w:tcW w:w="1066" w:type="dxa"/>
            <w:tcBorders>
              <w:top w:val="nil"/>
              <w:left w:val="nil"/>
              <w:bottom w:val="single" w:sz="4" w:space="0" w:color="auto"/>
              <w:right w:val="single" w:sz="4" w:space="0" w:color="auto"/>
            </w:tcBorders>
            <w:shd w:val="clear" w:color="auto" w:fill="auto"/>
            <w:noWrap/>
            <w:vAlign w:val="bottom"/>
            <w:hideMark/>
          </w:tcPr>
          <w:p w14:paraId="1D4701F7"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104</w:t>
            </w:r>
          </w:p>
        </w:tc>
        <w:tc>
          <w:tcPr>
            <w:tcW w:w="1103" w:type="dxa"/>
            <w:tcBorders>
              <w:top w:val="nil"/>
              <w:left w:val="nil"/>
              <w:bottom w:val="single" w:sz="4" w:space="0" w:color="auto"/>
              <w:right w:val="single" w:sz="4" w:space="0" w:color="auto"/>
            </w:tcBorders>
            <w:shd w:val="clear" w:color="auto" w:fill="auto"/>
            <w:noWrap/>
            <w:vAlign w:val="bottom"/>
            <w:hideMark/>
          </w:tcPr>
          <w:p w14:paraId="48232AE9"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021/8</w:t>
            </w:r>
          </w:p>
        </w:tc>
        <w:tc>
          <w:tcPr>
            <w:tcW w:w="1410" w:type="dxa"/>
            <w:tcBorders>
              <w:top w:val="nil"/>
              <w:left w:val="nil"/>
              <w:bottom w:val="single" w:sz="4" w:space="0" w:color="auto"/>
              <w:right w:val="single" w:sz="4" w:space="0" w:color="auto"/>
            </w:tcBorders>
            <w:shd w:val="clear" w:color="auto" w:fill="auto"/>
            <w:noWrap/>
            <w:vAlign w:val="bottom"/>
            <w:hideMark/>
          </w:tcPr>
          <w:p w14:paraId="0831FFBE"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58 593,96</w:t>
            </w:r>
          </w:p>
        </w:tc>
        <w:tc>
          <w:tcPr>
            <w:tcW w:w="1410" w:type="dxa"/>
            <w:tcBorders>
              <w:top w:val="nil"/>
              <w:left w:val="nil"/>
              <w:bottom w:val="single" w:sz="4" w:space="0" w:color="auto"/>
              <w:right w:val="single" w:sz="4" w:space="0" w:color="auto"/>
            </w:tcBorders>
            <w:shd w:val="clear" w:color="auto" w:fill="auto"/>
            <w:noWrap/>
            <w:vAlign w:val="bottom"/>
            <w:hideMark/>
          </w:tcPr>
          <w:p w14:paraId="012CE05D"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58 593,96</w:t>
            </w:r>
          </w:p>
        </w:tc>
        <w:tc>
          <w:tcPr>
            <w:tcW w:w="1218" w:type="dxa"/>
            <w:tcBorders>
              <w:top w:val="nil"/>
              <w:left w:val="nil"/>
              <w:bottom w:val="single" w:sz="4" w:space="0" w:color="auto"/>
              <w:right w:val="single" w:sz="4" w:space="0" w:color="auto"/>
            </w:tcBorders>
            <w:shd w:val="clear" w:color="auto" w:fill="auto"/>
            <w:noWrap/>
            <w:vAlign w:val="bottom"/>
            <w:hideMark/>
          </w:tcPr>
          <w:p w14:paraId="31A7F613"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0,00</w:t>
            </w:r>
          </w:p>
        </w:tc>
      </w:tr>
      <w:tr w:rsidR="00DD0CCA" w:rsidRPr="00DD0CCA" w14:paraId="3483292B" w14:textId="77777777" w:rsidTr="00650F14">
        <w:trPr>
          <w:trHeight w:val="451"/>
        </w:trPr>
        <w:tc>
          <w:tcPr>
            <w:tcW w:w="3711" w:type="dxa"/>
            <w:tcBorders>
              <w:top w:val="nil"/>
              <w:left w:val="single" w:sz="4" w:space="0" w:color="auto"/>
              <w:bottom w:val="single" w:sz="4" w:space="0" w:color="auto"/>
              <w:right w:val="single" w:sz="4" w:space="0" w:color="auto"/>
            </w:tcBorders>
            <w:shd w:val="clear" w:color="auto" w:fill="auto"/>
            <w:vAlign w:val="bottom"/>
            <w:hideMark/>
          </w:tcPr>
          <w:p w14:paraId="4ABBD239" w14:textId="77777777" w:rsidR="00DD0CCA" w:rsidRPr="00DD0CCA" w:rsidRDefault="00DD0CCA" w:rsidP="00DD0CCA">
            <w:pPr>
              <w:ind w:firstLine="0"/>
              <w:jc w:val="left"/>
              <w:rPr>
                <w:rFonts w:eastAsia="Times New Roman"/>
                <w:color w:val="000000"/>
                <w:sz w:val="20"/>
                <w:szCs w:val="20"/>
                <w:lang w:eastAsia="ru-RU"/>
              </w:rPr>
            </w:pPr>
            <w:r w:rsidRPr="00DD0CCA">
              <w:rPr>
                <w:rFonts w:eastAsia="Times New Roman"/>
                <w:color w:val="000000"/>
                <w:sz w:val="20"/>
                <w:szCs w:val="20"/>
                <w:lang w:eastAsia="ru-RU"/>
              </w:rPr>
              <w:t>Непроизводственные запасы (остаточная стоимость)</w:t>
            </w:r>
          </w:p>
        </w:tc>
        <w:tc>
          <w:tcPr>
            <w:tcW w:w="1066" w:type="dxa"/>
            <w:tcBorders>
              <w:top w:val="nil"/>
              <w:left w:val="nil"/>
              <w:bottom w:val="single" w:sz="4" w:space="0" w:color="auto"/>
              <w:right w:val="single" w:sz="4" w:space="0" w:color="auto"/>
            </w:tcBorders>
            <w:shd w:val="clear" w:color="auto" w:fill="auto"/>
            <w:noWrap/>
            <w:vAlign w:val="bottom"/>
            <w:hideMark/>
          </w:tcPr>
          <w:p w14:paraId="227CBC5F"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103</w:t>
            </w:r>
          </w:p>
        </w:tc>
        <w:tc>
          <w:tcPr>
            <w:tcW w:w="1103" w:type="dxa"/>
            <w:tcBorders>
              <w:top w:val="nil"/>
              <w:left w:val="nil"/>
              <w:bottom w:val="single" w:sz="4" w:space="0" w:color="auto"/>
              <w:right w:val="single" w:sz="4" w:space="0" w:color="auto"/>
            </w:tcBorders>
            <w:shd w:val="clear" w:color="auto" w:fill="auto"/>
            <w:noWrap/>
            <w:vAlign w:val="bottom"/>
            <w:hideMark/>
          </w:tcPr>
          <w:p w14:paraId="26535AA3"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070/8</w:t>
            </w:r>
          </w:p>
        </w:tc>
        <w:tc>
          <w:tcPr>
            <w:tcW w:w="1410" w:type="dxa"/>
            <w:tcBorders>
              <w:top w:val="nil"/>
              <w:left w:val="nil"/>
              <w:bottom w:val="single" w:sz="4" w:space="0" w:color="auto"/>
              <w:right w:val="single" w:sz="4" w:space="0" w:color="auto"/>
            </w:tcBorders>
            <w:shd w:val="clear" w:color="auto" w:fill="auto"/>
            <w:noWrap/>
            <w:vAlign w:val="bottom"/>
            <w:hideMark/>
          </w:tcPr>
          <w:p w14:paraId="66C8D5B0"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0,00</w:t>
            </w:r>
          </w:p>
        </w:tc>
        <w:tc>
          <w:tcPr>
            <w:tcW w:w="1410" w:type="dxa"/>
            <w:tcBorders>
              <w:top w:val="nil"/>
              <w:left w:val="nil"/>
              <w:bottom w:val="single" w:sz="4" w:space="0" w:color="auto"/>
              <w:right w:val="single" w:sz="4" w:space="0" w:color="auto"/>
            </w:tcBorders>
            <w:shd w:val="clear" w:color="auto" w:fill="auto"/>
            <w:noWrap/>
            <w:vAlign w:val="bottom"/>
            <w:hideMark/>
          </w:tcPr>
          <w:p w14:paraId="41BA9CCD"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0,00</w:t>
            </w:r>
          </w:p>
        </w:tc>
        <w:tc>
          <w:tcPr>
            <w:tcW w:w="1218" w:type="dxa"/>
            <w:tcBorders>
              <w:top w:val="nil"/>
              <w:left w:val="nil"/>
              <w:bottom w:val="single" w:sz="4" w:space="0" w:color="auto"/>
              <w:right w:val="single" w:sz="4" w:space="0" w:color="auto"/>
            </w:tcBorders>
            <w:shd w:val="clear" w:color="auto" w:fill="auto"/>
            <w:noWrap/>
            <w:vAlign w:val="bottom"/>
            <w:hideMark/>
          </w:tcPr>
          <w:p w14:paraId="2F1E3279"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0,00</w:t>
            </w:r>
          </w:p>
        </w:tc>
      </w:tr>
      <w:tr w:rsidR="00DD0CCA" w:rsidRPr="00DD0CCA" w14:paraId="6869F0E2" w14:textId="77777777" w:rsidTr="00650F14">
        <w:trPr>
          <w:trHeight w:val="300"/>
        </w:trPr>
        <w:tc>
          <w:tcPr>
            <w:tcW w:w="3711" w:type="dxa"/>
            <w:tcBorders>
              <w:top w:val="nil"/>
              <w:left w:val="single" w:sz="4" w:space="0" w:color="auto"/>
              <w:bottom w:val="single" w:sz="4" w:space="0" w:color="auto"/>
              <w:right w:val="single" w:sz="4" w:space="0" w:color="auto"/>
            </w:tcBorders>
            <w:shd w:val="clear" w:color="auto" w:fill="auto"/>
            <w:vAlign w:val="bottom"/>
            <w:hideMark/>
          </w:tcPr>
          <w:p w14:paraId="26CF2EF7" w14:textId="77777777" w:rsidR="00DD0CCA" w:rsidRPr="00DD0CCA" w:rsidRDefault="00DD0CCA" w:rsidP="00DD0CCA">
            <w:pPr>
              <w:ind w:firstLine="0"/>
              <w:jc w:val="left"/>
              <w:rPr>
                <w:rFonts w:eastAsia="Times New Roman"/>
                <w:color w:val="000000"/>
                <w:sz w:val="20"/>
                <w:szCs w:val="20"/>
                <w:lang w:eastAsia="ru-RU"/>
              </w:rPr>
            </w:pPr>
            <w:r w:rsidRPr="00DD0CCA">
              <w:rPr>
                <w:rFonts w:eastAsia="Times New Roman"/>
                <w:color w:val="000000"/>
                <w:sz w:val="20"/>
                <w:szCs w:val="20"/>
                <w:lang w:eastAsia="ru-RU"/>
              </w:rPr>
              <w:t>Материальные запасы</w:t>
            </w:r>
          </w:p>
        </w:tc>
        <w:tc>
          <w:tcPr>
            <w:tcW w:w="1066" w:type="dxa"/>
            <w:tcBorders>
              <w:top w:val="nil"/>
              <w:left w:val="nil"/>
              <w:bottom w:val="single" w:sz="4" w:space="0" w:color="auto"/>
              <w:right w:val="single" w:sz="4" w:space="0" w:color="auto"/>
            </w:tcBorders>
            <w:shd w:val="clear" w:color="auto" w:fill="auto"/>
            <w:noWrap/>
            <w:vAlign w:val="bottom"/>
            <w:hideMark/>
          </w:tcPr>
          <w:p w14:paraId="7549731F"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105</w:t>
            </w:r>
          </w:p>
        </w:tc>
        <w:tc>
          <w:tcPr>
            <w:tcW w:w="1103" w:type="dxa"/>
            <w:tcBorders>
              <w:top w:val="nil"/>
              <w:left w:val="nil"/>
              <w:bottom w:val="single" w:sz="4" w:space="0" w:color="auto"/>
              <w:right w:val="single" w:sz="4" w:space="0" w:color="auto"/>
            </w:tcBorders>
            <w:shd w:val="clear" w:color="auto" w:fill="auto"/>
            <w:noWrap/>
            <w:vAlign w:val="bottom"/>
            <w:hideMark/>
          </w:tcPr>
          <w:p w14:paraId="1DD271B6"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080/8</w:t>
            </w:r>
          </w:p>
        </w:tc>
        <w:tc>
          <w:tcPr>
            <w:tcW w:w="1410" w:type="dxa"/>
            <w:tcBorders>
              <w:top w:val="nil"/>
              <w:left w:val="nil"/>
              <w:bottom w:val="single" w:sz="4" w:space="0" w:color="auto"/>
              <w:right w:val="single" w:sz="4" w:space="0" w:color="auto"/>
            </w:tcBorders>
            <w:shd w:val="clear" w:color="auto" w:fill="auto"/>
            <w:noWrap/>
            <w:vAlign w:val="bottom"/>
            <w:hideMark/>
          </w:tcPr>
          <w:p w14:paraId="2D6119ED"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2 271,56</w:t>
            </w:r>
          </w:p>
        </w:tc>
        <w:tc>
          <w:tcPr>
            <w:tcW w:w="1410" w:type="dxa"/>
            <w:tcBorders>
              <w:top w:val="nil"/>
              <w:left w:val="nil"/>
              <w:bottom w:val="single" w:sz="4" w:space="0" w:color="auto"/>
              <w:right w:val="single" w:sz="4" w:space="0" w:color="auto"/>
            </w:tcBorders>
            <w:shd w:val="clear" w:color="auto" w:fill="auto"/>
            <w:noWrap/>
            <w:vAlign w:val="bottom"/>
            <w:hideMark/>
          </w:tcPr>
          <w:p w14:paraId="012C6587"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2 271,56</w:t>
            </w:r>
          </w:p>
        </w:tc>
        <w:tc>
          <w:tcPr>
            <w:tcW w:w="1218" w:type="dxa"/>
            <w:tcBorders>
              <w:top w:val="nil"/>
              <w:left w:val="nil"/>
              <w:bottom w:val="single" w:sz="4" w:space="0" w:color="auto"/>
              <w:right w:val="single" w:sz="4" w:space="0" w:color="auto"/>
            </w:tcBorders>
            <w:shd w:val="clear" w:color="auto" w:fill="auto"/>
            <w:noWrap/>
            <w:vAlign w:val="bottom"/>
            <w:hideMark/>
          </w:tcPr>
          <w:p w14:paraId="1F3FAA03"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0,00</w:t>
            </w:r>
          </w:p>
        </w:tc>
      </w:tr>
      <w:tr w:rsidR="00DD0CCA" w:rsidRPr="00DD0CCA" w14:paraId="17D553EE" w14:textId="77777777" w:rsidTr="00650F14">
        <w:trPr>
          <w:trHeight w:val="300"/>
        </w:trPr>
        <w:tc>
          <w:tcPr>
            <w:tcW w:w="3711" w:type="dxa"/>
            <w:tcBorders>
              <w:top w:val="nil"/>
              <w:left w:val="single" w:sz="4" w:space="0" w:color="auto"/>
              <w:bottom w:val="single" w:sz="4" w:space="0" w:color="auto"/>
              <w:right w:val="single" w:sz="4" w:space="0" w:color="auto"/>
            </w:tcBorders>
            <w:shd w:val="clear" w:color="auto" w:fill="auto"/>
            <w:vAlign w:val="bottom"/>
            <w:hideMark/>
          </w:tcPr>
          <w:p w14:paraId="434AF17E" w14:textId="77777777" w:rsidR="00DD0CCA" w:rsidRPr="00DD0CCA" w:rsidRDefault="00DD0CCA" w:rsidP="00DD0CCA">
            <w:pPr>
              <w:ind w:firstLine="0"/>
              <w:jc w:val="left"/>
              <w:rPr>
                <w:rFonts w:eastAsia="Times New Roman"/>
                <w:color w:val="000000"/>
                <w:sz w:val="20"/>
                <w:szCs w:val="20"/>
                <w:lang w:eastAsia="ru-RU"/>
              </w:rPr>
            </w:pPr>
            <w:r w:rsidRPr="00DD0CCA">
              <w:rPr>
                <w:rFonts w:eastAsia="Times New Roman"/>
                <w:color w:val="000000"/>
                <w:sz w:val="20"/>
                <w:szCs w:val="20"/>
                <w:lang w:eastAsia="ru-RU"/>
              </w:rPr>
              <w:t>Вложения в нефинансовые активы</w:t>
            </w:r>
          </w:p>
        </w:tc>
        <w:tc>
          <w:tcPr>
            <w:tcW w:w="1066" w:type="dxa"/>
            <w:tcBorders>
              <w:top w:val="nil"/>
              <w:left w:val="nil"/>
              <w:bottom w:val="single" w:sz="4" w:space="0" w:color="auto"/>
              <w:right w:val="single" w:sz="4" w:space="0" w:color="auto"/>
            </w:tcBorders>
            <w:shd w:val="clear" w:color="auto" w:fill="auto"/>
            <w:noWrap/>
            <w:vAlign w:val="bottom"/>
            <w:hideMark/>
          </w:tcPr>
          <w:p w14:paraId="2D1F59C6"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106</w:t>
            </w:r>
          </w:p>
        </w:tc>
        <w:tc>
          <w:tcPr>
            <w:tcW w:w="1103" w:type="dxa"/>
            <w:tcBorders>
              <w:top w:val="nil"/>
              <w:left w:val="nil"/>
              <w:bottom w:val="single" w:sz="4" w:space="0" w:color="auto"/>
              <w:right w:val="single" w:sz="4" w:space="0" w:color="auto"/>
            </w:tcBorders>
            <w:shd w:val="clear" w:color="auto" w:fill="auto"/>
            <w:noWrap/>
            <w:vAlign w:val="bottom"/>
            <w:hideMark/>
          </w:tcPr>
          <w:p w14:paraId="26C3C318"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120/8</w:t>
            </w:r>
          </w:p>
        </w:tc>
        <w:tc>
          <w:tcPr>
            <w:tcW w:w="1410" w:type="dxa"/>
            <w:tcBorders>
              <w:top w:val="nil"/>
              <w:left w:val="nil"/>
              <w:bottom w:val="single" w:sz="4" w:space="0" w:color="auto"/>
              <w:right w:val="single" w:sz="4" w:space="0" w:color="auto"/>
            </w:tcBorders>
            <w:shd w:val="clear" w:color="auto" w:fill="auto"/>
            <w:noWrap/>
            <w:vAlign w:val="bottom"/>
            <w:hideMark/>
          </w:tcPr>
          <w:p w14:paraId="3F20321B"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19 147,62</w:t>
            </w:r>
          </w:p>
        </w:tc>
        <w:tc>
          <w:tcPr>
            <w:tcW w:w="1410" w:type="dxa"/>
            <w:tcBorders>
              <w:top w:val="nil"/>
              <w:left w:val="nil"/>
              <w:bottom w:val="single" w:sz="4" w:space="0" w:color="auto"/>
              <w:right w:val="single" w:sz="4" w:space="0" w:color="auto"/>
            </w:tcBorders>
            <w:shd w:val="clear" w:color="auto" w:fill="auto"/>
            <w:noWrap/>
            <w:vAlign w:val="bottom"/>
            <w:hideMark/>
          </w:tcPr>
          <w:p w14:paraId="512F0D19"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19 147,62</w:t>
            </w:r>
          </w:p>
        </w:tc>
        <w:tc>
          <w:tcPr>
            <w:tcW w:w="1218" w:type="dxa"/>
            <w:tcBorders>
              <w:top w:val="nil"/>
              <w:left w:val="nil"/>
              <w:bottom w:val="single" w:sz="4" w:space="0" w:color="auto"/>
              <w:right w:val="single" w:sz="4" w:space="0" w:color="auto"/>
            </w:tcBorders>
            <w:shd w:val="clear" w:color="auto" w:fill="auto"/>
            <w:noWrap/>
            <w:vAlign w:val="bottom"/>
            <w:hideMark/>
          </w:tcPr>
          <w:p w14:paraId="15166960"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0,00</w:t>
            </w:r>
          </w:p>
        </w:tc>
      </w:tr>
      <w:tr w:rsidR="00DD0CCA" w:rsidRPr="00DD0CCA" w14:paraId="657537EF" w14:textId="77777777" w:rsidTr="00650F14">
        <w:trPr>
          <w:trHeight w:val="300"/>
        </w:trPr>
        <w:tc>
          <w:tcPr>
            <w:tcW w:w="3711" w:type="dxa"/>
            <w:tcBorders>
              <w:top w:val="nil"/>
              <w:left w:val="single" w:sz="4" w:space="0" w:color="auto"/>
              <w:bottom w:val="single" w:sz="4" w:space="0" w:color="auto"/>
              <w:right w:val="single" w:sz="4" w:space="0" w:color="auto"/>
            </w:tcBorders>
            <w:shd w:val="clear" w:color="auto" w:fill="auto"/>
            <w:vAlign w:val="bottom"/>
            <w:hideMark/>
          </w:tcPr>
          <w:p w14:paraId="6E0192F2" w14:textId="77777777" w:rsidR="00DD0CCA" w:rsidRPr="00DD0CCA" w:rsidRDefault="00DD0CCA" w:rsidP="00DD0CCA">
            <w:pPr>
              <w:ind w:firstLine="0"/>
              <w:jc w:val="left"/>
              <w:rPr>
                <w:rFonts w:eastAsia="Times New Roman"/>
                <w:color w:val="000000"/>
                <w:sz w:val="20"/>
                <w:szCs w:val="20"/>
                <w:lang w:eastAsia="ru-RU"/>
              </w:rPr>
            </w:pPr>
            <w:r w:rsidRPr="00DD0CCA">
              <w:rPr>
                <w:rFonts w:eastAsia="Times New Roman"/>
                <w:color w:val="000000"/>
                <w:sz w:val="20"/>
                <w:szCs w:val="20"/>
                <w:lang w:eastAsia="ru-RU"/>
              </w:rPr>
              <w:t>Денежные средства учреждения</w:t>
            </w:r>
          </w:p>
        </w:tc>
        <w:tc>
          <w:tcPr>
            <w:tcW w:w="1066" w:type="dxa"/>
            <w:tcBorders>
              <w:top w:val="nil"/>
              <w:left w:val="nil"/>
              <w:bottom w:val="single" w:sz="4" w:space="0" w:color="auto"/>
              <w:right w:val="single" w:sz="4" w:space="0" w:color="auto"/>
            </w:tcBorders>
            <w:shd w:val="clear" w:color="auto" w:fill="auto"/>
            <w:noWrap/>
            <w:vAlign w:val="bottom"/>
            <w:hideMark/>
          </w:tcPr>
          <w:p w14:paraId="4D6F44AD"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201.11</w:t>
            </w:r>
          </w:p>
        </w:tc>
        <w:tc>
          <w:tcPr>
            <w:tcW w:w="1103" w:type="dxa"/>
            <w:tcBorders>
              <w:top w:val="nil"/>
              <w:left w:val="nil"/>
              <w:bottom w:val="single" w:sz="4" w:space="0" w:color="auto"/>
              <w:right w:val="single" w:sz="4" w:space="0" w:color="auto"/>
            </w:tcBorders>
            <w:shd w:val="clear" w:color="auto" w:fill="auto"/>
            <w:noWrap/>
            <w:vAlign w:val="bottom"/>
            <w:hideMark/>
          </w:tcPr>
          <w:p w14:paraId="40AA76F1"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200/8</w:t>
            </w:r>
          </w:p>
        </w:tc>
        <w:tc>
          <w:tcPr>
            <w:tcW w:w="1410" w:type="dxa"/>
            <w:tcBorders>
              <w:top w:val="nil"/>
              <w:left w:val="nil"/>
              <w:bottom w:val="single" w:sz="4" w:space="0" w:color="auto"/>
              <w:right w:val="single" w:sz="4" w:space="0" w:color="auto"/>
            </w:tcBorders>
            <w:shd w:val="clear" w:color="auto" w:fill="auto"/>
            <w:noWrap/>
            <w:vAlign w:val="bottom"/>
            <w:hideMark/>
          </w:tcPr>
          <w:p w14:paraId="66A1CA13"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416,54</w:t>
            </w:r>
          </w:p>
        </w:tc>
        <w:tc>
          <w:tcPr>
            <w:tcW w:w="1410" w:type="dxa"/>
            <w:tcBorders>
              <w:top w:val="nil"/>
              <w:left w:val="nil"/>
              <w:bottom w:val="single" w:sz="4" w:space="0" w:color="auto"/>
              <w:right w:val="single" w:sz="4" w:space="0" w:color="auto"/>
            </w:tcBorders>
            <w:shd w:val="clear" w:color="auto" w:fill="auto"/>
            <w:noWrap/>
            <w:vAlign w:val="bottom"/>
            <w:hideMark/>
          </w:tcPr>
          <w:p w14:paraId="67D22287"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416,54</w:t>
            </w:r>
          </w:p>
        </w:tc>
        <w:tc>
          <w:tcPr>
            <w:tcW w:w="1218" w:type="dxa"/>
            <w:tcBorders>
              <w:top w:val="nil"/>
              <w:left w:val="nil"/>
              <w:bottom w:val="single" w:sz="4" w:space="0" w:color="auto"/>
              <w:right w:val="single" w:sz="4" w:space="0" w:color="auto"/>
            </w:tcBorders>
            <w:shd w:val="clear" w:color="auto" w:fill="auto"/>
            <w:noWrap/>
            <w:vAlign w:val="bottom"/>
            <w:hideMark/>
          </w:tcPr>
          <w:p w14:paraId="038376E7"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0,00</w:t>
            </w:r>
          </w:p>
        </w:tc>
      </w:tr>
      <w:tr w:rsidR="00DD0CCA" w:rsidRPr="00DD0CCA" w14:paraId="2940DD68" w14:textId="77777777" w:rsidTr="00650F14">
        <w:trPr>
          <w:trHeight w:val="300"/>
        </w:trPr>
        <w:tc>
          <w:tcPr>
            <w:tcW w:w="3711" w:type="dxa"/>
            <w:tcBorders>
              <w:top w:val="nil"/>
              <w:left w:val="single" w:sz="4" w:space="0" w:color="auto"/>
              <w:bottom w:val="single" w:sz="4" w:space="0" w:color="auto"/>
              <w:right w:val="single" w:sz="4" w:space="0" w:color="auto"/>
            </w:tcBorders>
            <w:shd w:val="clear" w:color="auto" w:fill="auto"/>
            <w:vAlign w:val="bottom"/>
            <w:hideMark/>
          </w:tcPr>
          <w:p w14:paraId="5CEFB89E" w14:textId="77777777" w:rsidR="00DD0CCA" w:rsidRPr="00DD0CCA" w:rsidRDefault="00DD0CCA" w:rsidP="00DD0CCA">
            <w:pPr>
              <w:ind w:firstLine="0"/>
              <w:jc w:val="left"/>
              <w:rPr>
                <w:rFonts w:eastAsia="Times New Roman"/>
                <w:color w:val="000000"/>
                <w:sz w:val="20"/>
                <w:szCs w:val="20"/>
                <w:lang w:eastAsia="ru-RU"/>
              </w:rPr>
            </w:pPr>
            <w:r w:rsidRPr="00DD0CCA">
              <w:rPr>
                <w:rFonts w:eastAsia="Times New Roman"/>
                <w:color w:val="000000"/>
                <w:sz w:val="20"/>
                <w:szCs w:val="20"/>
                <w:lang w:eastAsia="ru-RU"/>
              </w:rPr>
              <w:t>Расчеты по выданным авансам</w:t>
            </w:r>
          </w:p>
        </w:tc>
        <w:tc>
          <w:tcPr>
            <w:tcW w:w="1066" w:type="dxa"/>
            <w:tcBorders>
              <w:top w:val="nil"/>
              <w:left w:val="nil"/>
              <w:bottom w:val="single" w:sz="4" w:space="0" w:color="auto"/>
              <w:right w:val="single" w:sz="4" w:space="0" w:color="auto"/>
            </w:tcBorders>
            <w:shd w:val="clear" w:color="auto" w:fill="auto"/>
            <w:noWrap/>
            <w:vAlign w:val="bottom"/>
            <w:hideMark/>
          </w:tcPr>
          <w:p w14:paraId="738A7BB5"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206</w:t>
            </w:r>
          </w:p>
        </w:tc>
        <w:tc>
          <w:tcPr>
            <w:tcW w:w="110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2B8C7B1"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260/8</w:t>
            </w:r>
          </w:p>
        </w:tc>
        <w:tc>
          <w:tcPr>
            <w:tcW w:w="141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5D18B5F"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2 664,00</w:t>
            </w:r>
          </w:p>
        </w:tc>
        <w:tc>
          <w:tcPr>
            <w:tcW w:w="1410" w:type="dxa"/>
            <w:tcBorders>
              <w:top w:val="nil"/>
              <w:left w:val="nil"/>
              <w:bottom w:val="single" w:sz="4" w:space="0" w:color="auto"/>
              <w:right w:val="single" w:sz="4" w:space="0" w:color="auto"/>
            </w:tcBorders>
            <w:shd w:val="clear" w:color="auto" w:fill="auto"/>
            <w:noWrap/>
            <w:vAlign w:val="bottom"/>
            <w:hideMark/>
          </w:tcPr>
          <w:p w14:paraId="72DC8C95"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2 464,40</w:t>
            </w:r>
          </w:p>
        </w:tc>
        <w:tc>
          <w:tcPr>
            <w:tcW w:w="121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20A1E80"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0,00</w:t>
            </w:r>
          </w:p>
        </w:tc>
      </w:tr>
      <w:tr w:rsidR="00DD0CCA" w:rsidRPr="00DD0CCA" w14:paraId="0AC054D1" w14:textId="77777777" w:rsidTr="00650F14">
        <w:trPr>
          <w:trHeight w:val="300"/>
        </w:trPr>
        <w:tc>
          <w:tcPr>
            <w:tcW w:w="3711" w:type="dxa"/>
            <w:tcBorders>
              <w:top w:val="nil"/>
              <w:left w:val="single" w:sz="4" w:space="0" w:color="auto"/>
              <w:bottom w:val="single" w:sz="4" w:space="0" w:color="auto"/>
              <w:right w:val="single" w:sz="4" w:space="0" w:color="auto"/>
            </w:tcBorders>
            <w:shd w:val="clear" w:color="auto" w:fill="auto"/>
            <w:vAlign w:val="bottom"/>
            <w:hideMark/>
          </w:tcPr>
          <w:p w14:paraId="387AAE81" w14:textId="77777777" w:rsidR="00DD0CCA" w:rsidRPr="00DD0CCA" w:rsidRDefault="00DD0CCA" w:rsidP="00DD0CCA">
            <w:pPr>
              <w:ind w:firstLine="0"/>
              <w:jc w:val="left"/>
              <w:rPr>
                <w:rFonts w:eastAsia="Times New Roman"/>
                <w:color w:val="000000"/>
                <w:sz w:val="20"/>
                <w:szCs w:val="20"/>
                <w:lang w:eastAsia="ru-RU"/>
              </w:rPr>
            </w:pPr>
            <w:r w:rsidRPr="00DD0CCA">
              <w:rPr>
                <w:rFonts w:eastAsia="Times New Roman"/>
                <w:color w:val="000000"/>
                <w:sz w:val="20"/>
                <w:szCs w:val="20"/>
                <w:lang w:eastAsia="ru-RU"/>
              </w:rPr>
              <w:t>Расчеты с подотчетными лицами</w:t>
            </w:r>
          </w:p>
        </w:tc>
        <w:tc>
          <w:tcPr>
            <w:tcW w:w="1066" w:type="dxa"/>
            <w:tcBorders>
              <w:top w:val="nil"/>
              <w:left w:val="nil"/>
              <w:bottom w:val="single" w:sz="4" w:space="0" w:color="auto"/>
              <w:right w:val="single" w:sz="4" w:space="0" w:color="auto"/>
            </w:tcBorders>
            <w:shd w:val="clear" w:color="auto" w:fill="auto"/>
            <w:noWrap/>
            <w:vAlign w:val="bottom"/>
            <w:hideMark/>
          </w:tcPr>
          <w:p w14:paraId="55856EE4"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208</w:t>
            </w:r>
          </w:p>
        </w:tc>
        <w:tc>
          <w:tcPr>
            <w:tcW w:w="1103" w:type="dxa"/>
            <w:vMerge/>
            <w:tcBorders>
              <w:top w:val="nil"/>
              <w:left w:val="single" w:sz="4" w:space="0" w:color="auto"/>
              <w:bottom w:val="single" w:sz="4" w:space="0" w:color="auto"/>
              <w:right w:val="single" w:sz="4" w:space="0" w:color="auto"/>
            </w:tcBorders>
            <w:vAlign w:val="center"/>
            <w:hideMark/>
          </w:tcPr>
          <w:p w14:paraId="7AFC0D79" w14:textId="77777777" w:rsidR="00DD0CCA" w:rsidRPr="00DD0CCA" w:rsidRDefault="00DD0CCA" w:rsidP="00DD0CCA">
            <w:pPr>
              <w:ind w:firstLine="0"/>
              <w:jc w:val="left"/>
              <w:rPr>
                <w:rFonts w:eastAsia="Times New Roman"/>
                <w:color w:val="000000"/>
                <w:sz w:val="20"/>
                <w:szCs w:val="20"/>
                <w:lang w:eastAsia="ru-RU"/>
              </w:rPr>
            </w:pPr>
          </w:p>
        </w:tc>
        <w:tc>
          <w:tcPr>
            <w:tcW w:w="1410" w:type="dxa"/>
            <w:vMerge/>
            <w:tcBorders>
              <w:top w:val="nil"/>
              <w:left w:val="single" w:sz="4" w:space="0" w:color="auto"/>
              <w:bottom w:val="single" w:sz="4" w:space="0" w:color="auto"/>
              <w:right w:val="single" w:sz="4" w:space="0" w:color="auto"/>
            </w:tcBorders>
            <w:vAlign w:val="center"/>
            <w:hideMark/>
          </w:tcPr>
          <w:p w14:paraId="329DC355" w14:textId="77777777" w:rsidR="00DD0CCA" w:rsidRPr="00DD0CCA" w:rsidRDefault="00DD0CCA" w:rsidP="00DD0CCA">
            <w:pPr>
              <w:ind w:firstLine="0"/>
              <w:jc w:val="left"/>
              <w:rPr>
                <w:rFonts w:eastAsia="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hideMark/>
          </w:tcPr>
          <w:p w14:paraId="695B6EC4"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0,00</w:t>
            </w:r>
          </w:p>
        </w:tc>
        <w:tc>
          <w:tcPr>
            <w:tcW w:w="1218" w:type="dxa"/>
            <w:vMerge/>
            <w:tcBorders>
              <w:top w:val="nil"/>
              <w:left w:val="single" w:sz="4" w:space="0" w:color="auto"/>
              <w:bottom w:val="single" w:sz="4" w:space="0" w:color="000000"/>
              <w:right w:val="single" w:sz="4" w:space="0" w:color="auto"/>
            </w:tcBorders>
            <w:vAlign w:val="center"/>
            <w:hideMark/>
          </w:tcPr>
          <w:p w14:paraId="73B53BB4" w14:textId="77777777" w:rsidR="00DD0CCA" w:rsidRPr="00DD0CCA" w:rsidRDefault="00DD0CCA" w:rsidP="00DD0CCA">
            <w:pPr>
              <w:ind w:firstLine="0"/>
              <w:jc w:val="left"/>
              <w:rPr>
                <w:rFonts w:eastAsia="Times New Roman"/>
                <w:color w:val="000000"/>
                <w:sz w:val="20"/>
                <w:szCs w:val="20"/>
                <w:lang w:eastAsia="ru-RU"/>
              </w:rPr>
            </w:pPr>
          </w:p>
        </w:tc>
      </w:tr>
      <w:tr w:rsidR="00DD0CCA" w:rsidRPr="00DD0CCA" w14:paraId="52EA1654" w14:textId="77777777" w:rsidTr="00650F14">
        <w:trPr>
          <w:trHeight w:val="300"/>
        </w:trPr>
        <w:tc>
          <w:tcPr>
            <w:tcW w:w="3711" w:type="dxa"/>
            <w:tcBorders>
              <w:top w:val="nil"/>
              <w:left w:val="single" w:sz="4" w:space="0" w:color="auto"/>
              <w:bottom w:val="single" w:sz="4" w:space="0" w:color="auto"/>
              <w:right w:val="single" w:sz="4" w:space="0" w:color="auto"/>
            </w:tcBorders>
            <w:shd w:val="clear" w:color="auto" w:fill="auto"/>
            <w:vAlign w:val="bottom"/>
            <w:hideMark/>
          </w:tcPr>
          <w:p w14:paraId="0F82831C" w14:textId="77777777" w:rsidR="00DD0CCA" w:rsidRPr="00DD0CCA" w:rsidRDefault="00DD0CCA" w:rsidP="00DD0CCA">
            <w:pPr>
              <w:ind w:firstLine="0"/>
              <w:jc w:val="left"/>
              <w:rPr>
                <w:rFonts w:eastAsia="Times New Roman"/>
                <w:color w:val="000000"/>
                <w:sz w:val="20"/>
                <w:szCs w:val="20"/>
                <w:lang w:eastAsia="ru-RU"/>
              </w:rPr>
            </w:pPr>
            <w:r w:rsidRPr="00DD0CCA">
              <w:rPr>
                <w:rFonts w:eastAsia="Times New Roman"/>
                <w:color w:val="000000"/>
                <w:sz w:val="20"/>
                <w:szCs w:val="20"/>
                <w:lang w:eastAsia="ru-RU"/>
              </w:rPr>
              <w:t>Расчеты по платежам в бюджеты</w:t>
            </w:r>
          </w:p>
        </w:tc>
        <w:tc>
          <w:tcPr>
            <w:tcW w:w="1066" w:type="dxa"/>
            <w:tcBorders>
              <w:top w:val="nil"/>
              <w:left w:val="nil"/>
              <w:bottom w:val="single" w:sz="4" w:space="0" w:color="auto"/>
              <w:right w:val="single" w:sz="4" w:space="0" w:color="auto"/>
            </w:tcBorders>
            <w:shd w:val="clear" w:color="auto" w:fill="auto"/>
            <w:noWrap/>
            <w:vAlign w:val="bottom"/>
            <w:hideMark/>
          </w:tcPr>
          <w:p w14:paraId="1CEC90F5"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303</w:t>
            </w:r>
          </w:p>
        </w:tc>
        <w:tc>
          <w:tcPr>
            <w:tcW w:w="1103" w:type="dxa"/>
            <w:vMerge/>
            <w:tcBorders>
              <w:top w:val="nil"/>
              <w:left w:val="single" w:sz="4" w:space="0" w:color="auto"/>
              <w:bottom w:val="single" w:sz="4" w:space="0" w:color="auto"/>
              <w:right w:val="single" w:sz="4" w:space="0" w:color="auto"/>
            </w:tcBorders>
            <w:vAlign w:val="center"/>
            <w:hideMark/>
          </w:tcPr>
          <w:p w14:paraId="3A81BAEE" w14:textId="77777777" w:rsidR="00DD0CCA" w:rsidRPr="00DD0CCA" w:rsidRDefault="00DD0CCA" w:rsidP="00DD0CCA">
            <w:pPr>
              <w:ind w:firstLine="0"/>
              <w:jc w:val="left"/>
              <w:rPr>
                <w:rFonts w:eastAsia="Times New Roman"/>
                <w:color w:val="000000"/>
                <w:sz w:val="20"/>
                <w:szCs w:val="20"/>
                <w:lang w:eastAsia="ru-RU"/>
              </w:rPr>
            </w:pPr>
          </w:p>
        </w:tc>
        <w:tc>
          <w:tcPr>
            <w:tcW w:w="1410" w:type="dxa"/>
            <w:vMerge/>
            <w:tcBorders>
              <w:top w:val="nil"/>
              <w:left w:val="single" w:sz="4" w:space="0" w:color="auto"/>
              <w:bottom w:val="single" w:sz="4" w:space="0" w:color="auto"/>
              <w:right w:val="single" w:sz="4" w:space="0" w:color="auto"/>
            </w:tcBorders>
            <w:vAlign w:val="center"/>
            <w:hideMark/>
          </w:tcPr>
          <w:p w14:paraId="1DED1195" w14:textId="77777777" w:rsidR="00DD0CCA" w:rsidRPr="00DD0CCA" w:rsidRDefault="00DD0CCA" w:rsidP="00DD0CCA">
            <w:pPr>
              <w:ind w:firstLine="0"/>
              <w:jc w:val="left"/>
              <w:rPr>
                <w:rFonts w:eastAsia="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hideMark/>
          </w:tcPr>
          <w:p w14:paraId="2AC841CB"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199,61</w:t>
            </w:r>
          </w:p>
        </w:tc>
        <w:tc>
          <w:tcPr>
            <w:tcW w:w="1218" w:type="dxa"/>
            <w:vMerge/>
            <w:tcBorders>
              <w:top w:val="nil"/>
              <w:left w:val="single" w:sz="4" w:space="0" w:color="auto"/>
              <w:bottom w:val="single" w:sz="4" w:space="0" w:color="000000"/>
              <w:right w:val="single" w:sz="4" w:space="0" w:color="auto"/>
            </w:tcBorders>
            <w:vAlign w:val="center"/>
            <w:hideMark/>
          </w:tcPr>
          <w:p w14:paraId="5F90D938" w14:textId="77777777" w:rsidR="00DD0CCA" w:rsidRPr="00DD0CCA" w:rsidRDefault="00DD0CCA" w:rsidP="00DD0CCA">
            <w:pPr>
              <w:ind w:firstLine="0"/>
              <w:jc w:val="left"/>
              <w:rPr>
                <w:rFonts w:eastAsia="Times New Roman"/>
                <w:color w:val="000000"/>
                <w:sz w:val="20"/>
                <w:szCs w:val="20"/>
                <w:lang w:eastAsia="ru-RU"/>
              </w:rPr>
            </w:pPr>
          </w:p>
        </w:tc>
      </w:tr>
      <w:tr w:rsidR="00DD0CCA" w:rsidRPr="00DD0CCA" w14:paraId="58C55745" w14:textId="77777777" w:rsidTr="00650F14">
        <w:trPr>
          <w:trHeight w:val="300"/>
        </w:trPr>
        <w:tc>
          <w:tcPr>
            <w:tcW w:w="3711" w:type="dxa"/>
            <w:tcBorders>
              <w:top w:val="nil"/>
              <w:left w:val="single" w:sz="4" w:space="0" w:color="auto"/>
              <w:bottom w:val="single" w:sz="4" w:space="0" w:color="auto"/>
              <w:right w:val="single" w:sz="4" w:space="0" w:color="auto"/>
            </w:tcBorders>
            <w:shd w:val="clear" w:color="auto" w:fill="auto"/>
            <w:vAlign w:val="bottom"/>
            <w:hideMark/>
          </w:tcPr>
          <w:p w14:paraId="79677E50" w14:textId="77777777" w:rsidR="00DD0CCA" w:rsidRPr="00DD0CCA" w:rsidRDefault="00DD0CCA" w:rsidP="00DD0CCA">
            <w:pPr>
              <w:ind w:firstLine="0"/>
              <w:jc w:val="left"/>
              <w:rPr>
                <w:rFonts w:eastAsia="Times New Roman"/>
                <w:color w:val="000000"/>
                <w:sz w:val="20"/>
                <w:szCs w:val="20"/>
                <w:lang w:eastAsia="ru-RU"/>
              </w:rPr>
            </w:pPr>
            <w:r w:rsidRPr="00DD0CCA">
              <w:rPr>
                <w:rFonts w:eastAsia="Times New Roman"/>
                <w:color w:val="000000"/>
                <w:sz w:val="20"/>
                <w:szCs w:val="20"/>
                <w:lang w:eastAsia="ru-RU"/>
              </w:rPr>
              <w:t>Расчеты по принятым обязательствам</w:t>
            </w:r>
          </w:p>
        </w:tc>
        <w:tc>
          <w:tcPr>
            <w:tcW w:w="1066" w:type="dxa"/>
            <w:tcBorders>
              <w:top w:val="nil"/>
              <w:left w:val="nil"/>
              <w:bottom w:val="single" w:sz="4" w:space="0" w:color="auto"/>
              <w:right w:val="single" w:sz="4" w:space="0" w:color="auto"/>
            </w:tcBorders>
            <w:shd w:val="clear" w:color="auto" w:fill="auto"/>
            <w:noWrap/>
            <w:vAlign w:val="bottom"/>
            <w:hideMark/>
          </w:tcPr>
          <w:p w14:paraId="1265AF30"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302.25</w:t>
            </w:r>
          </w:p>
        </w:tc>
        <w:tc>
          <w:tcPr>
            <w:tcW w:w="110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1FE7C1C"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410/8</w:t>
            </w:r>
          </w:p>
        </w:tc>
        <w:tc>
          <w:tcPr>
            <w:tcW w:w="141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AEC166F"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109,98</w:t>
            </w:r>
          </w:p>
        </w:tc>
        <w:tc>
          <w:tcPr>
            <w:tcW w:w="1410" w:type="dxa"/>
            <w:tcBorders>
              <w:top w:val="nil"/>
              <w:left w:val="nil"/>
              <w:bottom w:val="single" w:sz="4" w:space="0" w:color="auto"/>
              <w:right w:val="single" w:sz="4" w:space="0" w:color="auto"/>
            </w:tcBorders>
            <w:shd w:val="clear" w:color="auto" w:fill="auto"/>
            <w:noWrap/>
            <w:vAlign w:val="bottom"/>
            <w:hideMark/>
          </w:tcPr>
          <w:p w14:paraId="4E259F7A"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109,98</w:t>
            </w:r>
          </w:p>
        </w:tc>
        <w:tc>
          <w:tcPr>
            <w:tcW w:w="1218" w:type="dxa"/>
            <w:tcBorders>
              <w:top w:val="nil"/>
              <w:left w:val="nil"/>
              <w:bottom w:val="single" w:sz="4" w:space="0" w:color="auto"/>
              <w:right w:val="single" w:sz="4" w:space="0" w:color="auto"/>
            </w:tcBorders>
            <w:shd w:val="clear" w:color="auto" w:fill="auto"/>
            <w:noWrap/>
            <w:vAlign w:val="bottom"/>
            <w:hideMark/>
          </w:tcPr>
          <w:p w14:paraId="1463EE9A"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0,00</w:t>
            </w:r>
          </w:p>
        </w:tc>
      </w:tr>
      <w:tr w:rsidR="00DD0CCA" w:rsidRPr="00DD0CCA" w14:paraId="2A3295BD" w14:textId="77777777" w:rsidTr="00650F14">
        <w:trPr>
          <w:trHeight w:val="300"/>
        </w:trPr>
        <w:tc>
          <w:tcPr>
            <w:tcW w:w="3711" w:type="dxa"/>
            <w:tcBorders>
              <w:top w:val="nil"/>
              <w:left w:val="single" w:sz="4" w:space="0" w:color="auto"/>
              <w:bottom w:val="single" w:sz="4" w:space="0" w:color="auto"/>
              <w:right w:val="single" w:sz="4" w:space="0" w:color="auto"/>
            </w:tcBorders>
            <w:shd w:val="clear" w:color="auto" w:fill="auto"/>
            <w:vAlign w:val="bottom"/>
            <w:hideMark/>
          </w:tcPr>
          <w:p w14:paraId="25B1DD4A" w14:textId="77777777" w:rsidR="00DD0CCA" w:rsidRPr="00DD0CCA" w:rsidRDefault="00DD0CCA" w:rsidP="00DD0CCA">
            <w:pPr>
              <w:ind w:firstLine="0"/>
              <w:jc w:val="left"/>
              <w:rPr>
                <w:rFonts w:eastAsia="Times New Roman"/>
                <w:color w:val="000000"/>
                <w:sz w:val="20"/>
                <w:szCs w:val="20"/>
                <w:lang w:eastAsia="ru-RU"/>
              </w:rPr>
            </w:pPr>
            <w:r w:rsidRPr="00DD0CCA">
              <w:rPr>
                <w:rFonts w:eastAsia="Times New Roman"/>
                <w:color w:val="000000"/>
                <w:sz w:val="20"/>
                <w:szCs w:val="20"/>
                <w:lang w:eastAsia="ru-RU"/>
              </w:rPr>
              <w:t>Расчеты с депонентами</w:t>
            </w:r>
          </w:p>
        </w:tc>
        <w:tc>
          <w:tcPr>
            <w:tcW w:w="1066" w:type="dxa"/>
            <w:tcBorders>
              <w:top w:val="nil"/>
              <w:left w:val="nil"/>
              <w:bottom w:val="single" w:sz="4" w:space="0" w:color="auto"/>
              <w:right w:val="single" w:sz="4" w:space="0" w:color="auto"/>
            </w:tcBorders>
            <w:shd w:val="clear" w:color="auto" w:fill="auto"/>
            <w:noWrap/>
            <w:vAlign w:val="bottom"/>
            <w:hideMark/>
          </w:tcPr>
          <w:p w14:paraId="338336F3"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304.02</w:t>
            </w:r>
          </w:p>
        </w:tc>
        <w:tc>
          <w:tcPr>
            <w:tcW w:w="1103" w:type="dxa"/>
            <w:vMerge/>
            <w:tcBorders>
              <w:top w:val="nil"/>
              <w:left w:val="single" w:sz="4" w:space="0" w:color="auto"/>
              <w:bottom w:val="single" w:sz="4" w:space="0" w:color="auto"/>
              <w:right w:val="single" w:sz="4" w:space="0" w:color="auto"/>
            </w:tcBorders>
            <w:vAlign w:val="center"/>
            <w:hideMark/>
          </w:tcPr>
          <w:p w14:paraId="4BDFE4AA" w14:textId="77777777" w:rsidR="00DD0CCA" w:rsidRPr="00DD0CCA" w:rsidRDefault="00DD0CCA" w:rsidP="00DD0CCA">
            <w:pPr>
              <w:ind w:firstLine="0"/>
              <w:jc w:val="left"/>
              <w:rPr>
                <w:rFonts w:eastAsia="Times New Roman"/>
                <w:color w:val="000000"/>
                <w:sz w:val="20"/>
                <w:szCs w:val="20"/>
                <w:lang w:eastAsia="ru-RU"/>
              </w:rPr>
            </w:pPr>
          </w:p>
        </w:tc>
        <w:tc>
          <w:tcPr>
            <w:tcW w:w="1410" w:type="dxa"/>
            <w:vMerge/>
            <w:tcBorders>
              <w:top w:val="nil"/>
              <w:left w:val="single" w:sz="4" w:space="0" w:color="auto"/>
              <w:bottom w:val="single" w:sz="4" w:space="0" w:color="auto"/>
              <w:right w:val="single" w:sz="4" w:space="0" w:color="auto"/>
            </w:tcBorders>
            <w:vAlign w:val="center"/>
            <w:hideMark/>
          </w:tcPr>
          <w:p w14:paraId="6754262C" w14:textId="77777777" w:rsidR="00DD0CCA" w:rsidRPr="00DD0CCA" w:rsidRDefault="00DD0CCA" w:rsidP="00DD0CCA">
            <w:pPr>
              <w:ind w:firstLine="0"/>
              <w:jc w:val="left"/>
              <w:rPr>
                <w:rFonts w:eastAsia="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hideMark/>
          </w:tcPr>
          <w:p w14:paraId="22494CB7"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0,00</w:t>
            </w:r>
          </w:p>
        </w:tc>
        <w:tc>
          <w:tcPr>
            <w:tcW w:w="1218" w:type="dxa"/>
            <w:tcBorders>
              <w:top w:val="nil"/>
              <w:left w:val="nil"/>
              <w:bottom w:val="single" w:sz="4" w:space="0" w:color="auto"/>
              <w:right w:val="single" w:sz="4" w:space="0" w:color="auto"/>
            </w:tcBorders>
            <w:shd w:val="clear" w:color="auto" w:fill="auto"/>
            <w:noWrap/>
            <w:vAlign w:val="bottom"/>
            <w:hideMark/>
          </w:tcPr>
          <w:p w14:paraId="7110BD14"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0,00</w:t>
            </w:r>
          </w:p>
        </w:tc>
      </w:tr>
      <w:tr w:rsidR="00DD0CCA" w:rsidRPr="00DD0CCA" w14:paraId="7067BC8F" w14:textId="77777777" w:rsidTr="00650F14">
        <w:trPr>
          <w:trHeight w:val="373"/>
        </w:trPr>
        <w:tc>
          <w:tcPr>
            <w:tcW w:w="3711" w:type="dxa"/>
            <w:tcBorders>
              <w:top w:val="nil"/>
              <w:left w:val="single" w:sz="4" w:space="0" w:color="auto"/>
              <w:bottom w:val="single" w:sz="4" w:space="0" w:color="auto"/>
              <w:right w:val="single" w:sz="4" w:space="0" w:color="auto"/>
            </w:tcBorders>
            <w:shd w:val="clear" w:color="auto" w:fill="auto"/>
            <w:vAlign w:val="bottom"/>
            <w:hideMark/>
          </w:tcPr>
          <w:p w14:paraId="71A735AB" w14:textId="77777777" w:rsidR="00DD0CCA" w:rsidRPr="00DD0CCA" w:rsidRDefault="00DD0CCA" w:rsidP="00DD0CCA">
            <w:pPr>
              <w:ind w:firstLine="0"/>
              <w:jc w:val="left"/>
              <w:rPr>
                <w:rFonts w:eastAsia="Times New Roman"/>
                <w:color w:val="000000"/>
                <w:sz w:val="20"/>
                <w:szCs w:val="20"/>
                <w:lang w:eastAsia="ru-RU"/>
              </w:rPr>
            </w:pPr>
            <w:r w:rsidRPr="00DD0CCA">
              <w:rPr>
                <w:rFonts w:eastAsia="Times New Roman"/>
                <w:color w:val="000000"/>
                <w:sz w:val="20"/>
                <w:szCs w:val="20"/>
                <w:lang w:eastAsia="ru-RU"/>
              </w:rPr>
              <w:t>Расчеты с расчеты по удержанию из выплат по оплате труда</w:t>
            </w:r>
          </w:p>
        </w:tc>
        <w:tc>
          <w:tcPr>
            <w:tcW w:w="1066" w:type="dxa"/>
            <w:tcBorders>
              <w:top w:val="nil"/>
              <w:left w:val="nil"/>
              <w:bottom w:val="single" w:sz="4" w:space="0" w:color="auto"/>
              <w:right w:val="single" w:sz="4" w:space="0" w:color="auto"/>
            </w:tcBorders>
            <w:shd w:val="clear" w:color="auto" w:fill="auto"/>
            <w:noWrap/>
            <w:vAlign w:val="bottom"/>
            <w:hideMark/>
          </w:tcPr>
          <w:p w14:paraId="36C2E24C"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304.03</w:t>
            </w:r>
          </w:p>
        </w:tc>
        <w:tc>
          <w:tcPr>
            <w:tcW w:w="1103" w:type="dxa"/>
            <w:vMerge/>
            <w:tcBorders>
              <w:top w:val="nil"/>
              <w:left w:val="single" w:sz="4" w:space="0" w:color="auto"/>
              <w:bottom w:val="single" w:sz="4" w:space="0" w:color="auto"/>
              <w:right w:val="single" w:sz="4" w:space="0" w:color="auto"/>
            </w:tcBorders>
            <w:vAlign w:val="center"/>
            <w:hideMark/>
          </w:tcPr>
          <w:p w14:paraId="6D705D24" w14:textId="77777777" w:rsidR="00DD0CCA" w:rsidRPr="00DD0CCA" w:rsidRDefault="00DD0CCA" w:rsidP="00DD0CCA">
            <w:pPr>
              <w:ind w:firstLine="0"/>
              <w:jc w:val="left"/>
              <w:rPr>
                <w:rFonts w:eastAsia="Times New Roman"/>
                <w:color w:val="000000"/>
                <w:sz w:val="20"/>
                <w:szCs w:val="20"/>
                <w:lang w:eastAsia="ru-RU"/>
              </w:rPr>
            </w:pPr>
          </w:p>
        </w:tc>
        <w:tc>
          <w:tcPr>
            <w:tcW w:w="1410" w:type="dxa"/>
            <w:vMerge/>
            <w:tcBorders>
              <w:top w:val="nil"/>
              <w:left w:val="single" w:sz="4" w:space="0" w:color="auto"/>
              <w:bottom w:val="single" w:sz="4" w:space="0" w:color="auto"/>
              <w:right w:val="single" w:sz="4" w:space="0" w:color="auto"/>
            </w:tcBorders>
            <w:vAlign w:val="center"/>
            <w:hideMark/>
          </w:tcPr>
          <w:p w14:paraId="0AB21EA0" w14:textId="77777777" w:rsidR="00DD0CCA" w:rsidRPr="00DD0CCA" w:rsidRDefault="00DD0CCA" w:rsidP="00DD0CCA">
            <w:pPr>
              <w:ind w:firstLine="0"/>
              <w:jc w:val="left"/>
              <w:rPr>
                <w:rFonts w:eastAsia="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hideMark/>
          </w:tcPr>
          <w:p w14:paraId="6E4D8D01"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0,00</w:t>
            </w:r>
          </w:p>
        </w:tc>
        <w:tc>
          <w:tcPr>
            <w:tcW w:w="1218" w:type="dxa"/>
            <w:tcBorders>
              <w:top w:val="nil"/>
              <w:left w:val="nil"/>
              <w:bottom w:val="single" w:sz="4" w:space="0" w:color="auto"/>
              <w:right w:val="single" w:sz="4" w:space="0" w:color="auto"/>
            </w:tcBorders>
            <w:shd w:val="clear" w:color="auto" w:fill="auto"/>
            <w:noWrap/>
            <w:vAlign w:val="bottom"/>
            <w:hideMark/>
          </w:tcPr>
          <w:p w14:paraId="30275800"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0,00</w:t>
            </w:r>
          </w:p>
        </w:tc>
      </w:tr>
      <w:tr w:rsidR="00DD0CCA" w:rsidRPr="00DD0CCA" w14:paraId="421E6CB2" w14:textId="77777777" w:rsidTr="00650F14">
        <w:trPr>
          <w:trHeight w:val="300"/>
        </w:trPr>
        <w:tc>
          <w:tcPr>
            <w:tcW w:w="3711" w:type="dxa"/>
            <w:tcBorders>
              <w:top w:val="nil"/>
              <w:left w:val="single" w:sz="4" w:space="0" w:color="auto"/>
              <w:bottom w:val="single" w:sz="4" w:space="0" w:color="auto"/>
              <w:right w:val="single" w:sz="4" w:space="0" w:color="auto"/>
            </w:tcBorders>
            <w:shd w:val="clear" w:color="auto" w:fill="auto"/>
            <w:vAlign w:val="bottom"/>
            <w:hideMark/>
          </w:tcPr>
          <w:p w14:paraId="56B99B81" w14:textId="77777777" w:rsidR="00DD0CCA" w:rsidRPr="00DD0CCA" w:rsidRDefault="00DD0CCA" w:rsidP="00DD0CCA">
            <w:pPr>
              <w:ind w:firstLine="0"/>
              <w:jc w:val="left"/>
              <w:rPr>
                <w:rFonts w:eastAsia="Times New Roman"/>
                <w:color w:val="000000"/>
                <w:sz w:val="20"/>
                <w:szCs w:val="20"/>
                <w:lang w:eastAsia="ru-RU"/>
              </w:rPr>
            </w:pPr>
            <w:r w:rsidRPr="00DD0CCA">
              <w:rPr>
                <w:rFonts w:eastAsia="Times New Roman"/>
                <w:color w:val="000000"/>
                <w:sz w:val="20"/>
                <w:szCs w:val="20"/>
                <w:lang w:eastAsia="ru-RU"/>
              </w:rPr>
              <w:t>Расчеты по платежам в бюджеты</w:t>
            </w:r>
          </w:p>
        </w:tc>
        <w:tc>
          <w:tcPr>
            <w:tcW w:w="1066" w:type="dxa"/>
            <w:tcBorders>
              <w:top w:val="nil"/>
              <w:left w:val="nil"/>
              <w:bottom w:val="single" w:sz="4" w:space="0" w:color="auto"/>
              <w:right w:val="single" w:sz="4" w:space="0" w:color="auto"/>
            </w:tcBorders>
            <w:shd w:val="clear" w:color="auto" w:fill="auto"/>
            <w:noWrap/>
            <w:vAlign w:val="bottom"/>
            <w:hideMark/>
          </w:tcPr>
          <w:p w14:paraId="298F90E3"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303.05</w:t>
            </w:r>
          </w:p>
        </w:tc>
        <w:tc>
          <w:tcPr>
            <w:tcW w:w="1103" w:type="dxa"/>
            <w:tcBorders>
              <w:top w:val="nil"/>
              <w:left w:val="nil"/>
              <w:bottom w:val="single" w:sz="4" w:space="0" w:color="auto"/>
              <w:right w:val="single" w:sz="4" w:space="0" w:color="auto"/>
            </w:tcBorders>
            <w:shd w:val="clear" w:color="auto" w:fill="auto"/>
            <w:noWrap/>
            <w:vAlign w:val="bottom"/>
            <w:hideMark/>
          </w:tcPr>
          <w:p w14:paraId="03B612F6"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420/8</w:t>
            </w:r>
          </w:p>
        </w:tc>
        <w:tc>
          <w:tcPr>
            <w:tcW w:w="1410" w:type="dxa"/>
            <w:tcBorders>
              <w:top w:val="nil"/>
              <w:left w:val="nil"/>
              <w:bottom w:val="single" w:sz="4" w:space="0" w:color="auto"/>
              <w:right w:val="single" w:sz="4" w:space="0" w:color="auto"/>
            </w:tcBorders>
            <w:shd w:val="clear" w:color="auto" w:fill="auto"/>
            <w:noWrap/>
            <w:vAlign w:val="bottom"/>
            <w:hideMark/>
          </w:tcPr>
          <w:p w14:paraId="7B020735"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13 144,91</w:t>
            </w:r>
          </w:p>
        </w:tc>
        <w:tc>
          <w:tcPr>
            <w:tcW w:w="1410" w:type="dxa"/>
            <w:tcBorders>
              <w:top w:val="nil"/>
              <w:left w:val="nil"/>
              <w:bottom w:val="single" w:sz="4" w:space="0" w:color="auto"/>
              <w:right w:val="single" w:sz="4" w:space="0" w:color="auto"/>
            </w:tcBorders>
            <w:shd w:val="clear" w:color="auto" w:fill="auto"/>
            <w:noWrap/>
            <w:vAlign w:val="bottom"/>
            <w:hideMark/>
          </w:tcPr>
          <w:p w14:paraId="17DB8407"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13 144,92</w:t>
            </w:r>
          </w:p>
        </w:tc>
        <w:tc>
          <w:tcPr>
            <w:tcW w:w="1218" w:type="dxa"/>
            <w:tcBorders>
              <w:top w:val="nil"/>
              <w:left w:val="nil"/>
              <w:bottom w:val="single" w:sz="4" w:space="0" w:color="auto"/>
              <w:right w:val="single" w:sz="4" w:space="0" w:color="auto"/>
            </w:tcBorders>
            <w:shd w:val="clear" w:color="auto" w:fill="auto"/>
            <w:noWrap/>
            <w:vAlign w:val="bottom"/>
            <w:hideMark/>
          </w:tcPr>
          <w:p w14:paraId="5B64B91D"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0,00</w:t>
            </w:r>
          </w:p>
        </w:tc>
      </w:tr>
      <w:tr w:rsidR="00DD0CCA" w:rsidRPr="00DD0CCA" w14:paraId="663B119A" w14:textId="77777777" w:rsidTr="00650F14">
        <w:trPr>
          <w:trHeight w:val="441"/>
        </w:trPr>
        <w:tc>
          <w:tcPr>
            <w:tcW w:w="3711" w:type="dxa"/>
            <w:tcBorders>
              <w:top w:val="nil"/>
              <w:left w:val="single" w:sz="4" w:space="0" w:color="auto"/>
              <w:bottom w:val="single" w:sz="4" w:space="0" w:color="auto"/>
              <w:right w:val="single" w:sz="4" w:space="0" w:color="auto"/>
            </w:tcBorders>
            <w:shd w:val="clear" w:color="auto" w:fill="auto"/>
            <w:vAlign w:val="bottom"/>
            <w:hideMark/>
          </w:tcPr>
          <w:p w14:paraId="243CB65E" w14:textId="77777777" w:rsidR="00DD0CCA" w:rsidRPr="00DD0CCA" w:rsidRDefault="00DD0CCA" w:rsidP="00DD0CCA">
            <w:pPr>
              <w:ind w:firstLine="0"/>
              <w:jc w:val="left"/>
              <w:rPr>
                <w:rFonts w:eastAsia="Times New Roman"/>
                <w:color w:val="000000"/>
                <w:sz w:val="20"/>
                <w:szCs w:val="20"/>
                <w:lang w:eastAsia="ru-RU"/>
              </w:rPr>
            </w:pPr>
            <w:r w:rsidRPr="00DD0CCA">
              <w:rPr>
                <w:rFonts w:eastAsia="Times New Roman"/>
                <w:color w:val="000000"/>
                <w:sz w:val="20"/>
                <w:szCs w:val="20"/>
                <w:lang w:eastAsia="ru-RU"/>
              </w:rPr>
              <w:t>Расчеты по средствам, полученным во временное распоряжение</w:t>
            </w:r>
          </w:p>
        </w:tc>
        <w:tc>
          <w:tcPr>
            <w:tcW w:w="1066" w:type="dxa"/>
            <w:tcBorders>
              <w:top w:val="nil"/>
              <w:left w:val="nil"/>
              <w:bottom w:val="single" w:sz="4" w:space="0" w:color="auto"/>
              <w:right w:val="single" w:sz="4" w:space="0" w:color="auto"/>
            </w:tcBorders>
            <w:shd w:val="clear" w:color="auto" w:fill="auto"/>
            <w:noWrap/>
            <w:vAlign w:val="bottom"/>
            <w:hideMark/>
          </w:tcPr>
          <w:p w14:paraId="482CF57C"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304.01</w:t>
            </w:r>
          </w:p>
        </w:tc>
        <w:tc>
          <w:tcPr>
            <w:tcW w:w="1103" w:type="dxa"/>
            <w:tcBorders>
              <w:top w:val="nil"/>
              <w:left w:val="nil"/>
              <w:bottom w:val="single" w:sz="4" w:space="0" w:color="auto"/>
              <w:right w:val="single" w:sz="4" w:space="0" w:color="auto"/>
            </w:tcBorders>
            <w:shd w:val="clear" w:color="auto" w:fill="auto"/>
            <w:noWrap/>
            <w:vAlign w:val="bottom"/>
            <w:hideMark/>
          </w:tcPr>
          <w:p w14:paraId="7FD27EDE"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431/8</w:t>
            </w:r>
          </w:p>
        </w:tc>
        <w:tc>
          <w:tcPr>
            <w:tcW w:w="1410" w:type="dxa"/>
            <w:tcBorders>
              <w:top w:val="nil"/>
              <w:left w:val="nil"/>
              <w:bottom w:val="single" w:sz="4" w:space="0" w:color="auto"/>
              <w:right w:val="single" w:sz="4" w:space="0" w:color="auto"/>
            </w:tcBorders>
            <w:shd w:val="clear" w:color="auto" w:fill="auto"/>
            <w:noWrap/>
            <w:vAlign w:val="bottom"/>
            <w:hideMark/>
          </w:tcPr>
          <w:p w14:paraId="495A0F45"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416,54</w:t>
            </w:r>
          </w:p>
        </w:tc>
        <w:tc>
          <w:tcPr>
            <w:tcW w:w="1410" w:type="dxa"/>
            <w:tcBorders>
              <w:top w:val="nil"/>
              <w:left w:val="nil"/>
              <w:bottom w:val="single" w:sz="4" w:space="0" w:color="auto"/>
              <w:right w:val="single" w:sz="4" w:space="0" w:color="auto"/>
            </w:tcBorders>
            <w:shd w:val="clear" w:color="auto" w:fill="auto"/>
            <w:noWrap/>
            <w:vAlign w:val="bottom"/>
            <w:hideMark/>
          </w:tcPr>
          <w:p w14:paraId="1F08B764"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416,54</w:t>
            </w:r>
          </w:p>
        </w:tc>
        <w:tc>
          <w:tcPr>
            <w:tcW w:w="1218" w:type="dxa"/>
            <w:tcBorders>
              <w:top w:val="nil"/>
              <w:left w:val="nil"/>
              <w:bottom w:val="single" w:sz="4" w:space="0" w:color="auto"/>
              <w:right w:val="single" w:sz="4" w:space="0" w:color="auto"/>
            </w:tcBorders>
            <w:shd w:val="clear" w:color="auto" w:fill="auto"/>
            <w:noWrap/>
            <w:vAlign w:val="bottom"/>
            <w:hideMark/>
          </w:tcPr>
          <w:p w14:paraId="2C702B54"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0,00</w:t>
            </w:r>
          </w:p>
        </w:tc>
      </w:tr>
      <w:tr w:rsidR="00DD0CCA" w:rsidRPr="00DD0CCA" w14:paraId="775FF6F6" w14:textId="77777777" w:rsidTr="00650F14">
        <w:trPr>
          <w:trHeight w:val="535"/>
        </w:trPr>
        <w:tc>
          <w:tcPr>
            <w:tcW w:w="3711" w:type="dxa"/>
            <w:tcBorders>
              <w:top w:val="nil"/>
              <w:left w:val="single" w:sz="4" w:space="0" w:color="auto"/>
              <w:bottom w:val="single" w:sz="4" w:space="0" w:color="auto"/>
              <w:right w:val="single" w:sz="4" w:space="0" w:color="auto"/>
            </w:tcBorders>
            <w:shd w:val="clear" w:color="auto" w:fill="auto"/>
            <w:vAlign w:val="bottom"/>
            <w:hideMark/>
          </w:tcPr>
          <w:p w14:paraId="031F23DB" w14:textId="77777777" w:rsidR="00DD0CCA" w:rsidRPr="00DD0CCA" w:rsidRDefault="00DD0CCA" w:rsidP="00DD0CCA">
            <w:pPr>
              <w:ind w:firstLine="0"/>
              <w:jc w:val="left"/>
              <w:rPr>
                <w:rFonts w:eastAsia="Times New Roman"/>
                <w:color w:val="000000"/>
                <w:sz w:val="20"/>
                <w:szCs w:val="20"/>
                <w:lang w:eastAsia="ru-RU"/>
              </w:rPr>
            </w:pPr>
            <w:r w:rsidRPr="00DD0CCA">
              <w:rPr>
                <w:rFonts w:eastAsia="Times New Roman"/>
                <w:color w:val="000000"/>
                <w:sz w:val="20"/>
                <w:szCs w:val="20"/>
                <w:lang w:eastAsia="ru-RU"/>
              </w:rPr>
              <w:t>Финансовый результат экономического субъекта</w:t>
            </w:r>
          </w:p>
        </w:tc>
        <w:tc>
          <w:tcPr>
            <w:tcW w:w="1066" w:type="dxa"/>
            <w:tcBorders>
              <w:top w:val="nil"/>
              <w:left w:val="nil"/>
              <w:bottom w:val="single" w:sz="4" w:space="0" w:color="auto"/>
              <w:right w:val="single" w:sz="4" w:space="0" w:color="auto"/>
            </w:tcBorders>
            <w:shd w:val="clear" w:color="auto" w:fill="auto"/>
            <w:noWrap/>
            <w:vAlign w:val="bottom"/>
            <w:hideMark/>
          </w:tcPr>
          <w:p w14:paraId="5CAF330B"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401.3</w:t>
            </w:r>
          </w:p>
        </w:tc>
        <w:tc>
          <w:tcPr>
            <w:tcW w:w="1103" w:type="dxa"/>
            <w:tcBorders>
              <w:top w:val="nil"/>
              <w:left w:val="nil"/>
              <w:bottom w:val="single" w:sz="4" w:space="0" w:color="auto"/>
              <w:right w:val="single" w:sz="4" w:space="0" w:color="auto"/>
            </w:tcBorders>
            <w:shd w:val="clear" w:color="auto" w:fill="auto"/>
            <w:noWrap/>
            <w:vAlign w:val="bottom"/>
            <w:hideMark/>
          </w:tcPr>
          <w:p w14:paraId="48460676"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570/8</w:t>
            </w:r>
          </w:p>
        </w:tc>
        <w:tc>
          <w:tcPr>
            <w:tcW w:w="1410" w:type="dxa"/>
            <w:tcBorders>
              <w:top w:val="nil"/>
              <w:left w:val="nil"/>
              <w:bottom w:val="single" w:sz="4" w:space="0" w:color="auto"/>
              <w:right w:val="single" w:sz="4" w:space="0" w:color="auto"/>
            </w:tcBorders>
            <w:shd w:val="clear" w:color="auto" w:fill="auto"/>
            <w:noWrap/>
            <w:vAlign w:val="bottom"/>
            <w:hideMark/>
          </w:tcPr>
          <w:p w14:paraId="4172C910"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4 381 359,71</w:t>
            </w:r>
          </w:p>
        </w:tc>
        <w:tc>
          <w:tcPr>
            <w:tcW w:w="1410" w:type="dxa"/>
            <w:tcBorders>
              <w:top w:val="nil"/>
              <w:left w:val="nil"/>
              <w:bottom w:val="single" w:sz="4" w:space="0" w:color="auto"/>
              <w:right w:val="single" w:sz="4" w:space="0" w:color="auto"/>
            </w:tcBorders>
            <w:shd w:val="clear" w:color="auto" w:fill="auto"/>
            <w:noWrap/>
            <w:vAlign w:val="bottom"/>
            <w:hideMark/>
          </w:tcPr>
          <w:p w14:paraId="6B984FBD"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4 381 359,71</w:t>
            </w:r>
          </w:p>
        </w:tc>
        <w:tc>
          <w:tcPr>
            <w:tcW w:w="1218" w:type="dxa"/>
            <w:tcBorders>
              <w:top w:val="nil"/>
              <w:left w:val="nil"/>
              <w:bottom w:val="single" w:sz="4" w:space="0" w:color="auto"/>
              <w:right w:val="single" w:sz="4" w:space="0" w:color="auto"/>
            </w:tcBorders>
            <w:shd w:val="clear" w:color="auto" w:fill="auto"/>
            <w:noWrap/>
            <w:vAlign w:val="bottom"/>
            <w:hideMark/>
          </w:tcPr>
          <w:p w14:paraId="4D37F933"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0,00</w:t>
            </w:r>
          </w:p>
        </w:tc>
      </w:tr>
      <w:tr w:rsidR="00DD0CCA" w:rsidRPr="00DD0CCA" w14:paraId="283EB8A5" w14:textId="77777777" w:rsidTr="00650F14">
        <w:trPr>
          <w:trHeight w:val="585"/>
        </w:trPr>
        <w:tc>
          <w:tcPr>
            <w:tcW w:w="3711" w:type="dxa"/>
            <w:tcBorders>
              <w:top w:val="nil"/>
              <w:left w:val="single" w:sz="4" w:space="0" w:color="auto"/>
              <w:bottom w:val="single" w:sz="4" w:space="0" w:color="auto"/>
              <w:right w:val="single" w:sz="4" w:space="0" w:color="auto"/>
            </w:tcBorders>
            <w:shd w:val="clear" w:color="auto" w:fill="auto"/>
            <w:vAlign w:val="bottom"/>
            <w:hideMark/>
          </w:tcPr>
          <w:p w14:paraId="3792289D" w14:textId="77777777" w:rsidR="00DD0CCA" w:rsidRPr="00DD0CCA" w:rsidRDefault="00DD0CCA" w:rsidP="00DD0CCA">
            <w:pPr>
              <w:ind w:firstLine="0"/>
              <w:jc w:val="center"/>
              <w:rPr>
                <w:rFonts w:eastAsia="Times New Roman"/>
                <w:b/>
                <w:bCs/>
                <w:color w:val="000000"/>
                <w:sz w:val="20"/>
                <w:szCs w:val="20"/>
                <w:lang w:eastAsia="ru-RU"/>
              </w:rPr>
            </w:pPr>
            <w:r w:rsidRPr="00DD0CCA">
              <w:rPr>
                <w:rFonts w:eastAsia="Times New Roman"/>
                <w:b/>
                <w:bCs/>
                <w:color w:val="000000"/>
                <w:sz w:val="20"/>
                <w:szCs w:val="20"/>
                <w:lang w:eastAsia="ru-RU"/>
              </w:rPr>
              <w:t>Отчет об исполнении бюджета ф.0503127</w:t>
            </w:r>
          </w:p>
        </w:tc>
        <w:tc>
          <w:tcPr>
            <w:tcW w:w="1066" w:type="dxa"/>
            <w:tcBorders>
              <w:top w:val="nil"/>
              <w:left w:val="nil"/>
              <w:bottom w:val="single" w:sz="4" w:space="0" w:color="auto"/>
              <w:right w:val="single" w:sz="4" w:space="0" w:color="auto"/>
            </w:tcBorders>
            <w:shd w:val="clear" w:color="auto" w:fill="auto"/>
            <w:noWrap/>
            <w:vAlign w:val="bottom"/>
            <w:hideMark/>
          </w:tcPr>
          <w:p w14:paraId="7D2CE294"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 </w:t>
            </w:r>
          </w:p>
        </w:tc>
        <w:tc>
          <w:tcPr>
            <w:tcW w:w="1103" w:type="dxa"/>
            <w:tcBorders>
              <w:top w:val="nil"/>
              <w:left w:val="nil"/>
              <w:bottom w:val="single" w:sz="4" w:space="0" w:color="auto"/>
              <w:right w:val="single" w:sz="4" w:space="0" w:color="auto"/>
            </w:tcBorders>
            <w:shd w:val="clear" w:color="auto" w:fill="auto"/>
            <w:noWrap/>
            <w:vAlign w:val="bottom"/>
            <w:hideMark/>
          </w:tcPr>
          <w:p w14:paraId="3DFD35E9"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14:paraId="360A0615" w14:textId="77777777" w:rsidR="00DD0CCA" w:rsidRPr="00DD0CCA" w:rsidRDefault="00DD0CCA" w:rsidP="00DD0CCA">
            <w:pPr>
              <w:ind w:firstLine="0"/>
              <w:jc w:val="left"/>
              <w:rPr>
                <w:rFonts w:eastAsia="Times New Roman"/>
                <w:color w:val="000000"/>
                <w:sz w:val="20"/>
                <w:szCs w:val="20"/>
                <w:lang w:eastAsia="ru-RU"/>
              </w:rPr>
            </w:pPr>
            <w:r w:rsidRPr="00DD0CCA">
              <w:rPr>
                <w:rFonts w:eastAsia="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14:paraId="399836AF" w14:textId="77777777" w:rsidR="00DD0CCA" w:rsidRPr="00DD0CCA" w:rsidRDefault="00DD0CCA" w:rsidP="00DD0CCA">
            <w:pPr>
              <w:ind w:firstLine="0"/>
              <w:jc w:val="left"/>
              <w:rPr>
                <w:rFonts w:eastAsia="Times New Roman"/>
                <w:color w:val="000000"/>
                <w:sz w:val="20"/>
                <w:szCs w:val="20"/>
                <w:lang w:eastAsia="ru-RU"/>
              </w:rPr>
            </w:pPr>
            <w:r w:rsidRPr="00DD0CCA">
              <w:rPr>
                <w:rFonts w:eastAsia="Times New Roman"/>
                <w:color w:val="000000"/>
                <w:sz w:val="20"/>
                <w:szCs w:val="20"/>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14:paraId="1F76B65C"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0,00</w:t>
            </w:r>
          </w:p>
        </w:tc>
      </w:tr>
      <w:tr w:rsidR="00DD0CCA" w:rsidRPr="00DD0CCA" w14:paraId="292F06BF" w14:textId="77777777" w:rsidTr="00650F14">
        <w:trPr>
          <w:trHeight w:val="300"/>
        </w:trPr>
        <w:tc>
          <w:tcPr>
            <w:tcW w:w="3711" w:type="dxa"/>
            <w:tcBorders>
              <w:top w:val="nil"/>
              <w:left w:val="single" w:sz="4" w:space="0" w:color="auto"/>
              <w:bottom w:val="single" w:sz="4" w:space="0" w:color="auto"/>
              <w:right w:val="single" w:sz="4" w:space="0" w:color="auto"/>
            </w:tcBorders>
            <w:shd w:val="clear" w:color="auto" w:fill="auto"/>
            <w:vAlign w:val="bottom"/>
            <w:hideMark/>
          </w:tcPr>
          <w:p w14:paraId="093E67E3" w14:textId="77777777" w:rsidR="00DD0CCA" w:rsidRPr="00DD0CCA" w:rsidRDefault="00DD0CCA" w:rsidP="00DD0CCA">
            <w:pPr>
              <w:ind w:firstLine="0"/>
              <w:jc w:val="left"/>
              <w:rPr>
                <w:rFonts w:eastAsia="Times New Roman"/>
                <w:color w:val="000000"/>
                <w:sz w:val="20"/>
                <w:szCs w:val="20"/>
                <w:lang w:eastAsia="ru-RU"/>
              </w:rPr>
            </w:pPr>
            <w:r w:rsidRPr="00DD0CCA">
              <w:rPr>
                <w:rFonts w:eastAsia="Times New Roman"/>
                <w:color w:val="000000"/>
                <w:sz w:val="20"/>
                <w:szCs w:val="20"/>
                <w:lang w:eastAsia="ru-RU"/>
              </w:rPr>
              <w:t>Утвержденные бюджетные назначения</w:t>
            </w:r>
          </w:p>
        </w:tc>
        <w:tc>
          <w:tcPr>
            <w:tcW w:w="1066" w:type="dxa"/>
            <w:tcBorders>
              <w:top w:val="nil"/>
              <w:left w:val="nil"/>
              <w:bottom w:val="single" w:sz="4" w:space="0" w:color="auto"/>
              <w:right w:val="single" w:sz="4" w:space="0" w:color="auto"/>
            </w:tcBorders>
            <w:shd w:val="clear" w:color="auto" w:fill="auto"/>
            <w:noWrap/>
            <w:vAlign w:val="bottom"/>
            <w:hideMark/>
          </w:tcPr>
          <w:p w14:paraId="3A24300E"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504</w:t>
            </w:r>
          </w:p>
        </w:tc>
        <w:tc>
          <w:tcPr>
            <w:tcW w:w="1103" w:type="dxa"/>
            <w:tcBorders>
              <w:top w:val="nil"/>
              <w:left w:val="nil"/>
              <w:bottom w:val="single" w:sz="4" w:space="0" w:color="auto"/>
              <w:right w:val="single" w:sz="4" w:space="0" w:color="auto"/>
            </w:tcBorders>
            <w:shd w:val="clear" w:color="auto" w:fill="auto"/>
            <w:noWrap/>
            <w:vAlign w:val="bottom"/>
            <w:hideMark/>
          </w:tcPr>
          <w:p w14:paraId="19545298"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010/4</w:t>
            </w:r>
          </w:p>
        </w:tc>
        <w:tc>
          <w:tcPr>
            <w:tcW w:w="1410" w:type="dxa"/>
            <w:tcBorders>
              <w:top w:val="nil"/>
              <w:left w:val="nil"/>
              <w:bottom w:val="single" w:sz="4" w:space="0" w:color="auto"/>
              <w:right w:val="single" w:sz="4" w:space="0" w:color="auto"/>
            </w:tcBorders>
            <w:shd w:val="clear" w:color="auto" w:fill="auto"/>
            <w:noWrap/>
            <w:vAlign w:val="bottom"/>
            <w:hideMark/>
          </w:tcPr>
          <w:p w14:paraId="52F14BF6"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682 240,70</w:t>
            </w:r>
          </w:p>
        </w:tc>
        <w:tc>
          <w:tcPr>
            <w:tcW w:w="1410" w:type="dxa"/>
            <w:tcBorders>
              <w:top w:val="nil"/>
              <w:left w:val="nil"/>
              <w:bottom w:val="single" w:sz="4" w:space="0" w:color="auto"/>
              <w:right w:val="single" w:sz="4" w:space="0" w:color="auto"/>
            </w:tcBorders>
            <w:shd w:val="clear" w:color="auto" w:fill="auto"/>
            <w:noWrap/>
            <w:vAlign w:val="bottom"/>
            <w:hideMark/>
          </w:tcPr>
          <w:p w14:paraId="0DFC05CB"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868 132,55</w:t>
            </w:r>
          </w:p>
        </w:tc>
        <w:tc>
          <w:tcPr>
            <w:tcW w:w="1218" w:type="dxa"/>
            <w:tcBorders>
              <w:top w:val="nil"/>
              <w:left w:val="nil"/>
              <w:bottom w:val="single" w:sz="4" w:space="0" w:color="auto"/>
              <w:right w:val="single" w:sz="4" w:space="0" w:color="auto"/>
            </w:tcBorders>
            <w:shd w:val="clear" w:color="auto" w:fill="auto"/>
            <w:noWrap/>
            <w:vAlign w:val="bottom"/>
            <w:hideMark/>
          </w:tcPr>
          <w:p w14:paraId="18770607"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-185 891,85</w:t>
            </w:r>
          </w:p>
        </w:tc>
      </w:tr>
      <w:tr w:rsidR="00DD0CCA" w:rsidRPr="00DD0CCA" w14:paraId="36389155" w14:textId="77777777" w:rsidTr="00650F14">
        <w:trPr>
          <w:trHeight w:val="511"/>
        </w:trPr>
        <w:tc>
          <w:tcPr>
            <w:tcW w:w="3711" w:type="dxa"/>
            <w:tcBorders>
              <w:top w:val="nil"/>
              <w:left w:val="single" w:sz="4" w:space="0" w:color="auto"/>
              <w:bottom w:val="single" w:sz="4" w:space="0" w:color="auto"/>
              <w:right w:val="single" w:sz="4" w:space="0" w:color="auto"/>
            </w:tcBorders>
            <w:shd w:val="clear" w:color="auto" w:fill="auto"/>
            <w:vAlign w:val="bottom"/>
            <w:hideMark/>
          </w:tcPr>
          <w:p w14:paraId="0C229CD0" w14:textId="77777777" w:rsidR="00DD0CCA" w:rsidRPr="00DD0CCA" w:rsidRDefault="00DD0CCA" w:rsidP="00DD0CCA">
            <w:pPr>
              <w:ind w:firstLine="0"/>
              <w:jc w:val="left"/>
              <w:rPr>
                <w:rFonts w:eastAsia="Times New Roman"/>
                <w:color w:val="000000"/>
                <w:sz w:val="20"/>
                <w:szCs w:val="20"/>
                <w:lang w:eastAsia="ru-RU"/>
              </w:rPr>
            </w:pPr>
            <w:r w:rsidRPr="00DD0CCA">
              <w:rPr>
                <w:rFonts w:eastAsia="Times New Roman"/>
                <w:color w:val="000000"/>
                <w:sz w:val="20"/>
                <w:szCs w:val="20"/>
                <w:lang w:eastAsia="ru-RU"/>
              </w:rPr>
              <w:t>Расчеты с финансовым органом по поступлениям в бюджет</w:t>
            </w:r>
          </w:p>
        </w:tc>
        <w:tc>
          <w:tcPr>
            <w:tcW w:w="1066" w:type="dxa"/>
            <w:tcBorders>
              <w:top w:val="nil"/>
              <w:left w:val="nil"/>
              <w:bottom w:val="single" w:sz="4" w:space="0" w:color="auto"/>
              <w:right w:val="single" w:sz="4" w:space="0" w:color="auto"/>
            </w:tcBorders>
            <w:shd w:val="clear" w:color="auto" w:fill="auto"/>
            <w:noWrap/>
            <w:vAlign w:val="bottom"/>
            <w:hideMark/>
          </w:tcPr>
          <w:p w14:paraId="26E69FB8"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210.2</w:t>
            </w:r>
          </w:p>
        </w:tc>
        <w:tc>
          <w:tcPr>
            <w:tcW w:w="1103" w:type="dxa"/>
            <w:tcBorders>
              <w:top w:val="nil"/>
              <w:left w:val="nil"/>
              <w:bottom w:val="single" w:sz="4" w:space="0" w:color="auto"/>
              <w:right w:val="single" w:sz="4" w:space="0" w:color="auto"/>
            </w:tcBorders>
            <w:shd w:val="clear" w:color="auto" w:fill="auto"/>
            <w:noWrap/>
            <w:vAlign w:val="bottom"/>
            <w:hideMark/>
          </w:tcPr>
          <w:p w14:paraId="788A2C9C"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010/5</w:t>
            </w:r>
          </w:p>
        </w:tc>
        <w:tc>
          <w:tcPr>
            <w:tcW w:w="1410" w:type="dxa"/>
            <w:tcBorders>
              <w:top w:val="nil"/>
              <w:left w:val="nil"/>
              <w:bottom w:val="single" w:sz="4" w:space="0" w:color="auto"/>
              <w:right w:val="single" w:sz="4" w:space="0" w:color="auto"/>
            </w:tcBorders>
            <w:shd w:val="clear" w:color="auto" w:fill="auto"/>
            <w:noWrap/>
            <w:vAlign w:val="bottom"/>
            <w:hideMark/>
          </w:tcPr>
          <w:p w14:paraId="67DE438C"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699 728,78</w:t>
            </w:r>
          </w:p>
        </w:tc>
        <w:tc>
          <w:tcPr>
            <w:tcW w:w="1410" w:type="dxa"/>
            <w:tcBorders>
              <w:top w:val="nil"/>
              <w:left w:val="nil"/>
              <w:bottom w:val="single" w:sz="4" w:space="0" w:color="auto"/>
              <w:right w:val="single" w:sz="4" w:space="0" w:color="auto"/>
            </w:tcBorders>
            <w:shd w:val="clear" w:color="auto" w:fill="auto"/>
            <w:noWrap/>
            <w:vAlign w:val="bottom"/>
            <w:hideMark/>
          </w:tcPr>
          <w:p w14:paraId="54D23AD5"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699 728,78</w:t>
            </w:r>
          </w:p>
        </w:tc>
        <w:tc>
          <w:tcPr>
            <w:tcW w:w="1218" w:type="dxa"/>
            <w:tcBorders>
              <w:top w:val="nil"/>
              <w:left w:val="nil"/>
              <w:bottom w:val="single" w:sz="4" w:space="0" w:color="auto"/>
              <w:right w:val="single" w:sz="4" w:space="0" w:color="auto"/>
            </w:tcBorders>
            <w:shd w:val="clear" w:color="auto" w:fill="auto"/>
            <w:noWrap/>
            <w:vAlign w:val="bottom"/>
            <w:hideMark/>
          </w:tcPr>
          <w:p w14:paraId="2027E994"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0,00</w:t>
            </w:r>
          </w:p>
        </w:tc>
      </w:tr>
      <w:tr w:rsidR="00DD0CCA" w:rsidRPr="00DD0CCA" w14:paraId="30104B1D" w14:textId="77777777" w:rsidTr="00650F14">
        <w:trPr>
          <w:trHeight w:val="300"/>
        </w:trPr>
        <w:tc>
          <w:tcPr>
            <w:tcW w:w="3711" w:type="dxa"/>
            <w:tcBorders>
              <w:top w:val="nil"/>
              <w:left w:val="single" w:sz="4" w:space="0" w:color="auto"/>
              <w:bottom w:val="single" w:sz="4" w:space="0" w:color="auto"/>
              <w:right w:val="single" w:sz="4" w:space="0" w:color="auto"/>
            </w:tcBorders>
            <w:shd w:val="clear" w:color="auto" w:fill="auto"/>
            <w:vAlign w:val="bottom"/>
            <w:hideMark/>
          </w:tcPr>
          <w:p w14:paraId="332C370E" w14:textId="77777777" w:rsidR="00DD0CCA" w:rsidRPr="00DD0CCA" w:rsidRDefault="00DD0CCA" w:rsidP="00DD0CCA">
            <w:pPr>
              <w:ind w:firstLine="0"/>
              <w:jc w:val="left"/>
              <w:rPr>
                <w:rFonts w:eastAsia="Times New Roman"/>
                <w:color w:val="000000"/>
                <w:sz w:val="20"/>
                <w:szCs w:val="20"/>
                <w:lang w:eastAsia="ru-RU"/>
              </w:rPr>
            </w:pPr>
            <w:r w:rsidRPr="00DD0CCA">
              <w:rPr>
                <w:rFonts w:eastAsia="Times New Roman"/>
                <w:color w:val="000000"/>
                <w:sz w:val="20"/>
                <w:szCs w:val="20"/>
                <w:lang w:eastAsia="ru-RU"/>
              </w:rPr>
              <w:t>Бюджетные ассигнования</w:t>
            </w:r>
          </w:p>
        </w:tc>
        <w:tc>
          <w:tcPr>
            <w:tcW w:w="1066" w:type="dxa"/>
            <w:tcBorders>
              <w:top w:val="nil"/>
              <w:left w:val="nil"/>
              <w:bottom w:val="single" w:sz="4" w:space="0" w:color="auto"/>
              <w:right w:val="single" w:sz="4" w:space="0" w:color="auto"/>
            </w:tcBorders>
            <w:shd w:val="clear" w:color="auto" w:fill="auto"/>
            <w:noWrap/>
            <w:vAlign w:val="bottom"/>
            <w:hideMark/>
          </w:tcPr>
          <w:p w14:paraId="4248F15F"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503.13</w:t>
            </w:r>
          </w:p>
        </w:tc>
        <w:tc>
          <w:tcPr>
            <w:tcW w:w="1103" w:type="dxa"/>
            <w:tcBorders>
              <w:top w:val="nil"/>
              <w:left w:val="nil"/>
              <w:bottom w:val="single" w:sz="4" w:space="0" w:color="auto"/>
              <w:right w:val="single" w:sz="4" w:space="0" w:color="auto"/>
            </w:tcBorders>
            <w:shd w:val="clear" w:color="auto" w:fill="auto"/>
            <w:noWrap/>
            <w:vAlign w:val="bottom"/>
            <w:hideMark/>
          </w:tcPr>
          <w:p w14:paraId="0360A8D3"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200/4</w:t>
            </w:r>
          </w:p>
        </w:tc>
        <w:tc>
          <w:tcPr>
            <w:tcW w:w="1410" w:type="dxa"/>
            <w:tcBorders>
              <w:top w:val="nil"/>
              <w:left w:val="nil"/>
              <w:bottom w:val="single" w:sz="4" w:space="0" w:color="auto"/>
              <w:right w:val="single" w:sz="4" w:space="0" w:color="auto"/>
            </w:tcBorders>
            <w:shd w:val="clear" w:color="auto" w:fill="auto"/>
            <w:noWrap/>
            <w:vAlign w:val="bottom"/>
            <w:hideMark/>
          </w:tcPr>
          <w:p w14:paraId="2E395BEE"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708 365,53</w:t>
            </w:r>
          </w:p>
        </w:tc>
        <w:tc>
          <w:tcPr>
            <w:tcW w:w="1410" w:type="dxa"/>
            <w:tcBorders>
              <w:top w:val="nil"/>
              <w:left w:val="nil"/>
              <w:bottom w:val="single" w:sz="4" w:space="0" w:color="auto"/>
              <w:right w:val="single" w:sz="4" w:space="0" w:color="auto"/>
            </w:tcBorders>
            <w:shd w:val="clear" w:color="auto" w:fill="auto"/>
            <w:noWrap/>
            <w:vAlign w:val="bottom"/>
            <w:hideMark/>
          </w:tcPr>
          <w:p w14:paraId="6988728E"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708 365,53</w:t>
            </w:r>
          </w:p>
        </w:tc>
        <w:tc>
          <w:tcPr>
            <w:tcW w:w="1218" w:type="dxa"/>
            <w:tcBorders>
              <w:top w:val="nil"/>
              <w:left w:val="nil"/>
              <w:bottom w:val="single" w:sz="4" w:space="0" w:color="auto"/>
              <w:right w:val="single" w:sz="4" w:space="0" w:color="auto"/>
            </w:tcBorders>
            <w:shd w:val="clear" w:color="auto" w:fill="auto"/>
            <w:noWrap/>
            <w:vAlign w:val="bottom"/>
            <w:hideMark/>
          </w:tcPr>
          <w:p w14:paraId="329F9B29"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0,00</w:t>
            </w:r>
          </w:p>
        </w:tc>
      </w:tr>
      <w:tr w:rsidR="00DD0CCA" w:rsidRPr="00DD0CCA" w14:paraId="73ED7009" w14:textId="77777777" w:rsidTr="00650F14">
        <w:trPr>
          <w:trHeight w:val="396"/>
        </w:trPr>
        <w:tc>
          <w:tcPr>
            <w:tcW w:w="3711" w:type="dxa"/>
            <w:tcBorders>
              <w:top w:val="nil"/>
              <w:left w:val="single" w:sz="4" w:space="0" w:color="auto"/>
              <w:bottom w:val="single" w:sz="4" w:space="0" w:color="auto"/>
              <w:right w:val="single" w:sz="4" w:space="0" w:color="auto"/>
            </w:tcBorders>
            <w:shd w:val="clear" w:color="auto" w:fill="auto"/>
            <w:vAlign w:val="bottom"/>
            <w:hideMark/>
          </w:tcPr>
          <w:p w14:paraId="7C1E5B7E" w14:textId="77777777" w:rsidR="00DD0CCA" w:rsidRPr="00DD0CCA" w:rsidRDefault="00DD0CCA" w:rsidP="00DD0CCA">
            <w:pPr>
              <w:ind w:firstLine="0"/>
              <w:jc w:val="left"/>
              <w:rPr>
                <w:rFonts w:eastAsia="Times New Roman"/>
                <w:color w:val="000000"/>
                <w:sz w:val="20"/>
                <w:szCs w:val="20"/>
                <w:lang w:eastAsia="ru-RU"/>
              </w:rPr>
            </w:pPr>
            <w:r w:rsidRPr="00DD0CCA">
              <w:rPr>
                <w:rFonts w:eastAsia="Times New Roman"/>
                <w:color w:val="000000"/>
                <w:sz w:val="20"/>
                <w:szCs w:val="20"/>
                <w:lang w:eastAsia="ru-RU"/>
              </w:rPr>
              <w:t>Лимиты бюджетных обязательств получателей бюджетных средств</w:t>
            </w:r>
          </w:p>
        </w:tc>
        <w:tc>
          <w:tcPr>
            <w:tcW w:w="1066" w:type="dxa"/>
            <w:tcBorders>
              <w:top w:val="nil"/>
              <w:left w:val="nil"/>
              <w:bottom w:val="single" w:sz="4" w:space="0" w:color="auto"/>
              <w:right w:val="single" w:sz="4" w:space="0" w:color="auto"/>
            </w:tcBorders>
            <w:shd w:val="clear" w:color="auto" w:fill="auto"/>
            <w:noWrap/>
            <w:vAlign w:val="bottom"/>
            <w:hideMark/>
          </w:tcPr>
          <w:p w14:paraId="33A8E750"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501.13</w:t>
            </w:r>
          </w:p>
        </w:tc>
        <w:tc>
          <w:tcPr>
            <w:tcW w:w="1103" w:type="dxa"/>
            <w:tcBorders>
              <w:top w:val="nil"/>
              <w:left w:val="nil"/>
              <w:bottom w:val="single" w:sz="4" w:space="0" w:color="auto"/>
              <w:right w:val="single" w:sz="4" w:space="0" w:color="auto"/>
            </w:tcBorders>
            <w:shd w:val="clear" w:color="auto" w:fill="auto"/>
            <w:noWrap/>
            <w:vAlign w:val="bottom"/>
            <w:hideMark/>
          </w:tcPr>
          <w:p w14:paraId="71BEA953" w14:textId="77777777" w:rsidR="00DD0CCA" w:rsidRPr="00DD0CCA" w:rsidRDefault="00DD0CCA" w:rsidP="00DD0CCA">
            <w:pPr>
              <w:ind w:firstLine="0"/>
              <w:jc w:val="center"/>
              <w:rPr>
                <w:rFonts w:eastAsia="Times New Roman"/>
                <w:color w:val="000000"/>
                <w:sz w:val="20"/>
                <w:szCs w:val="20"/>
                <w:lang w:eastAsia="ru-RU"/>
              </w:rPr>
            </w:pPr>
            <w:r w:rsidRPr="00DD0CCA">
              <w:rPr>
                <w:rFonts w:eastAsia="Times New Roman"/>
                <w:color w:val="000000"/>
                <w:sz w:val="20"/>
                <w:szCs w:val="20"/>
                <w:lang w:eastAsia="ru-RU"/>
              </w:rPr>
              <w:t>200/5</w:t>
            </w:r>
          </w:p>
        </w:tc>
        <w:tc>
          <w:tcPr>
            <w:tcW w:w="1410" w:type="dxa"/>
            <w:tcBorders>
              <w:top w:val="nil"/>
              <w:left w:val="nil"/>
              <w:bottom w:val="single" w:sz="4" w:space="0" w:color="auto"/>
              <w:right w:val="single" w:sz="4" w:space="0" w:color="auto"/>
            </w:tcBorders>
            <w:shd w:val="clear" w:color="auto" w:fill="auto"/>
            <w:noWrap/>
            <w:vAlign w:val="bottom"/>
            <w:hideMark/>
          </w:tcPr>
          <w:p w14:paraId="3A72B702"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708 365,53</w:t>
            </w:r>
          </w:p>
        </w:tc>
        <w:tc>
          <w:tcPr>
            <w:tcW w:w="1410" w:type="dxa"/>
            <w:tcBorders>
              <w:top w:val="nil"/>
              <w:left w:val="nil"/>
              <w:bottom w:val="single" w:sz="4" w:space="0" w:color="auto"/>
              <w:right w:val="single" w:sz="4" w:space="0" w:color="auto"/>
            </w:tcBorders>
            <w:shd w:val="clear" w:color="auto" w:fill="auto"/>
            <w:noWrap/>
            <w:vAlign w:val="bottom"/>
            <w:hideMark/>
          </w:tcPr>
          <w:p w14:paraId="5DE3AA41"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711 339,54</w:t>
            </w:r>
          </w:p>
        </w:tc>
        <w:tc>
          <w:tcPr>
            <w:tcW w:w="1218" w:type="dxa"/>
            <w:tcBorders>
              <w:top w:val="nil"/>
              <w:left w:val="nil"/>
              <w:bottom w:val="single" w:sz="4" w:space="0" w:color="auto"/>
              <w:right w:val="single" w:sz="4" w:space="0" w:color="auto"/>
            </w:tcBorders>
            <w:shd w:val="clear" w:color="auto" w:fill="auto"/>
            <w:noWrap/>
            <w:vAlign w:val="bottom"/>
            <w:hideMark/>
          </w:tcPr>
          <w:p w14:paraId="02077A5A" w14:textId="77777777" w:rsidR="00DD0CCA" w:rsidRPr="00DD0CCA" w:rsidRDefault="00DD0CCA" w:rsidP="00DD0CCA">
            <w:pPr>
              <w:ind w:firstLine="0"/>
              <w:jc w:val="right"/>
              <w:rPr>
                <w:rFonts w:eastAsia="Times New Roman"/>
                <w:color w:val="000000"/>
                <w:sz w:val="20"/>
                <w:szCs w:val="20"/>
                <w:lang w:eastAsia="ru-RU"/>
              </w:rPr>
            </w:pPr>
            <w:r w:rsidRPr="00DD0CCA">
              <w:rPr>
                <w:rFonts w:eastAsia="Times New Roman"/>
                <w:color w:val="000000"/>
                <w:sz w:val="20"/>
                <w:szCs w:val="20"/>
                <w:lang w:eastAsia="ru-RU"/>
              </w:rPr>
              <w:t>-2 974,01</w:t>
            </w:r>
          </w:p>
        </w:tc>
      </w:tr>
    </w:tbl>
    <w:p w14:paraId="4FD071C5" w14:textId="77777777" w:rsidR="001E3E18" w:rsidRPr="007368C8" w:rsidRDefault="001E3E18" w:rsidP="001E3E18">
      <w:pPr>
        <w:ind w:firstLine="567"/>
        <w:rPr>
          <w:sz w:val="28"/>
          <w:szCs w:val="28"/>
          <w:highlight w:val="yellow"/>
        </w:rPr>
      </w:pPr>
    </w:p>
    <w:p w14:paraId="0AA96571" w14:textId="26AB658B" w:rsidR="001E3E18" w:rsidRPr="002E7CFF" w:rsidRDefault="001E3E18" w:rsidP="002E7CFF">
      <w:pPr>
        <w:ind w:firstLine="567"/>
      </w:pPr>
      <w:r w:rsidRPr="002E7CFF">
        <w:t xml:space="preserve">Расхождение по показателю </w:t>
      </w:r>
      <w:r w:rsidR="006D4E9C">
        <w:t>«</w:t>
      </w:r>
      <w:r w:rsidRPr="002E7CFF">
        <w:rPr>
          <w:rFonts w:eastAsia="Times New Roman"/>
          <w:color w:val="000000"/>
          <w:lang w:eastAsia="ru-RU"/>
        </w:rPr>
        <w:t>Утвержденные бюджетные назначения</w:t>
      </w:r>
      <w:r w:rsidR="006D4E9C">
        <w:rPr>
          <w:rFonts w:eastAsia="Times New Roman"/>
          <w:color w:val="000000"/>
          <w:lang w:eastAsia="ru-RU"/>
        </w:rPr>
        <w:t>»</w:t>
      </w:r>
      <w:r w:rsidRPr="002E7CFF">
        <w:rPr>
          <w:rFonts w:eastAsia="Times New Roman"/>
          <w:color w:val="000000"/>
          <w:lang w:eastAsia="ru-RU"/>
        </w:rPr>
        <w:t xml:space="preserve"> по ф. 0503127 и данными Главной книги в размере </w:t>
      </w:r>
      <w:r w:rsidR="00B328DD" w:rsidRPr="002E7CFF">
        <w:rPr>
          <w:rFonts w:eastAsia="Times New Roman"/>
          <w:color w:val="000000"/>
          <w:lang w:eastAsia="ru-RU"/>
        </w:rPr>
        <w:t>185 891,85</w:t>
      </w:r>
      <w:r w:rsidRPr="002E7CFF">
        <w:rPr>
          <w:rFonts w:eastAsia="Times New Roman"/>
          <w:color w:val="000000"/>
          <w:lang w:eastAsia="ru-RU"/>
        </w:rPr>
        <w:t xml:space="preserve"> тыс. рублей свидетельствуют о проведенном секвестровании объемов межбюджетных трансфертов главными распорядителями бюджетных средств </w:t>
      </w:r>
      <w:r w:rsidR="006D4E9C">
        <w:rPr>
          <w:rFonts w:eastAsia="Times New Roman"/>
          <w:color w:val="000000"/>
          <w:lang w:eastAsia="ru-RU"/>
        </w:rPr>
        <w:t>г</w:t>
      </w:r>
      <w:r w:rsidRPr="002E7CFF">
        <w:rPr>
          <w:rFonts w:eastAsia="Times New Roman"/>
          <w:color w:val="000000"/>
          <w:lang w:eastAsia="ru-RU"/>
        </w:rPr>
        <w:t xml:space="preserve">осударственного бюджета РС(Я) </w:t>
      </w:r>
      <w:r w:rsidR="006D4E9C">
        <w:rPr>
          <w:rFonts w:eastAsia="Times New Roman"/>
          <w:color w:val="000000"/>
          <w:lang w:eastAsia="ru-RU"/>
        </w:rPr>
        <w:t xml:space="preserve">(далее ГБ) </w:t>
      </w:r>
      <w:r w:rsidRPr="002E7CFF">
        <w:rPr>
          <w:rFonts w:eastAsia="Times New Roman"/>
          <w:color w:val="000000"/>
          <w:lang w:eastAsia="ru-RU"/>
        </w:rPr>
        <w:t>в течение 202</w:t>
      </w:r>
      <w:r w:rsidR="00B328DD" w:rsidRPr="002E7CFF">
        <w:rPr>
          <w:rFonts w:eastAsia="Times New Roman"/>
          <w:color w:val="000000"/>
          <w:lang w:eastAsia="ru-RU"/>
        </w:rPr>
        <w:t>1</w:t>
      </w:r>
      <w:r w:rsidRPr="002E7CFF">
        <w:rPr>
          <w:rFonts w:eastAsia="Times New Roman"/>
          <w:color w:val="000000"/>
          <w:lang w:eastAsia="ru-RU"/>
        </w:rPr>
        <w:t xml:space="preserve"> года (данные отражены в </w:t>
      </w:r>
      <w:proofErr w:type="spellStart"/>
      <w:r w:rsidR="006D4E9C">
        <w:rPr>
          <w:rFonts w:eastAsia="Times New Roman"/>
          <w:color w:val="000000"/>
          <w:lang w:eastAsia="ru-RU"/>
        </w:rPr>
        <w:t>оборотно</w:t>
      </w:r>
      <w:proofErr w:type="spellEnd"/>
      <w:r w:rsidR="006D4E9C">
        <w:rPr>
          <w:rFonts w:eastAsia="Times New Roman"/>
          <w:color w:val="000000"/>
          <w:lang w:eastAsia="ru-RU"/>
        </w:rPr>
        <w:t>-сальдовых ведомостях</w:t>
      </w:r>
      <w:r w:rsidRPr="002E7CFF">
        <w:rPr>
          <w:rFonts w:eastAsia="Times New Roman"/>
          <w:color w:val="000000"/>
          <w:lang w:eastAsia="ru-RU"/>
        </w:rPr>
        <w:t xml:space="preserve">) по счету 504. Отклонение в размере </w:t>
      </w:r>
      <w:r w:rsidR="00B328DD" w:rsidRPr="002E7CFF">
        <w:rPr>
          <w:rFonts w:eastAsia="Times New Roman"/>
          <w:color w:val="000000"/>
          <w:lang w:eastAsia="ru-RU"/>
        </w:rPr>
        <w:t>2 974,01</w:t>
      </w:r>
      <w:r w:rsidRPr="002E7CFF">
        <w:rPr>
          <w:rFonts w:eastAsia="Times New Roman"/>
          <w:color w:val="000000"/>
          <w:lang w:eastAsia="ru-RU"/>
        </w:rPr>
        <w:t xml:space="preserve"> тыс. рублей по счету 501.13 соответствует размеру экономии бюджетных средств по результатам проведенных электронных закупок.</w:t>
      </w:r>
    </w:p>
    <w:p w14:paraId="1FA54F7C" w14:textId="30E54A38" w:rsidR="001E3E18" w:rsidRPr="002E7CFF" w:rsidRDefault="001E3E18" w:rsidP="002E7CFF">
      <w:pPr>
        <w:pStyle w:val="Default"/>
        <w:ind w:firstLine="567"/>
        <w:jc w:val="both"/>
      </w:pPr>
      <w:r w:rsidRPr="002E7CFF">
        <w:t xml:space="preserve">Таким образом, показатели бюджетной отчетности ОА ГО </w:t>
      </w:r>
      <w:r w:rsidR="006D4E9C">
        <w:t>«</w:t>
      </w:r>
      <w:r w:rsidRPr="002E7CFF">
        <w:t>Жатай</w:t>
      </w:r>
      <w:r w:rsidR="006D4E9C">
        <w:t>»</w:t>
      </w:r>
      <w:r w:rsidRPr="002E7CFF">
        <w:t xml:space="preserve">, соответствуют данным бюджетного учета. </w:t>
      </w:r>
    </w:p>
    <w:p w14:paraId="23E6FAB3" w14:textId="7326F691" w:rsidR="001E3E18" w:rsidRPr="002E7CFF" w:rsidRDefault="001E3E18" w:rsidP="002E7CFF">
      <w:pPr>
        <w:ind w:firstLine="567"/>
      </w:pPr>
      <w:r w:rsidRPr="002E7CFF">
        <w:t xml:space="preserve">В связи с тем, что АО ГО </w:t>
      </w:r>
      <w:r w:rsidR="006D4E9C">
        <w:t>«</w:t>
      </w:r>
      <w:r w:rsidRPr="002E7CFF">
        <w:t>Жатай</w:t>
      </w:r>
      <w:r w:rsidR="006D4E9C">
        <w:t>»</w:t>
      </w:r>
      <w:r w:rsidRPr="002E7CFF">
        <w:t xml:space="preserve"> является главным администратором бюджетных средств и получателем бюджетных средств одновременно проверка соответствия показателей бюджетной отчетности администратора бюджетных средств, данным </w:t>
      </w:r>
      <w:r w:rsidRPr="002E7CFF">
        <w:lastRenderedPageBreak/>
        <w:t>бюджетного учета путем сопоставления показателей, содержащихся в соответствующей форме бюджетной отчетности, с остатками и оборотами по счетам бюджетного учета подведомственных учреждений не проведена.</w:t>
      </w:r>
    </w:p>
    <w:p w14:paraId="6F2C76C6" w14:textId="26989018" w:rsidR="001E3E18" w:rsidRPr="002E7CFF" w:rsidRDefault="001E3E18" w:rsidP="002E7CFF">
      <w:pPr>
        <w:ind w:firstLine="567"/>
      </w:pPr>
      <w:r w:rsidRPr="002E7CFF">
        <w:t>Бухгалтерский (бюджетный) учет в ОА ГО «Жатай» осуществляется Отделом учета и отчетности Администрации ГО «Жатай» в соответствии с положениями Учетной политики Окружной администрации ГО «Жатай</w:t>
      </w:r>
      <w:r w:rsidR="006D4E9C">
        <w:t>»</w:t>
      </w:r>
      <w:r w:rsidRPr="002E7CFF">
        <w:t xml:space="preserve"> для целей бухгалтерского (бюджетного) учета (п. 1.2), утвержденной распоряжением ОА ГО «Жатай от </w:t>
      </w:r>
      <w:r w:rsidR="00B328DD" w:rsidRPr="002E7CFF">
        <w:t xml:space="preserve">11 </w:t>
      </w:r>
      <w:r w:rsidRPr="002E7CFF">
        <w:t>июня 202</w:t>
      </w:r>
      <w:r w:rsidR="00B328DD" w:rsidRPr="002E7CFF">
        <w:t>1</w:t>
      </w:r>
      <w:r w:rsidRPr="002E7CFF">
        <w:t xml:space="preserve"> года № </w:t>
      </w:r>
      <w:r w:rsidR="00B328DD" w:rsidRPr="002E7CFF">
        <w:t>443</w:t>
      </w:r>
      <w:r w:rsidRPr="002E7CFF">
        <w:t>-р (</w:t>
      </w:r>
      <w:r w:rsidRPr="002E7CFF">
        <w:rPr>
          <w:i/>
        </w:rPr>
        <w:t>далее</w:t>
      </w:r>
      <w:r w:rsidRPr="002E7CFF">
        <w:t xml:space="preserve"> – Учетная политика).</w:t>
      </w:r>
    </w:p>
    <w:p w14:paraId="17D56A4A" w14:textId="77777777" w:rsidR="001E3E18" w:rsidRPr="002E7CFF" w:rsidRDefault="001E3E18" w:rsidP="002E7CFF">
      <w:pPr>
        <w:ind w:firstLine="567"/>
      </w:pPr>
      <w:r w:rsidRPr="002E7CFF">
        <w:t>В соответствии со ст.7 Федерального закона от 06 декабря 2011 года № 402-ФЗ «О бухгалтерском учете» ведение бухгалтерского учета и хранение документов бухгалтерского учета организуются руководителем ОА ГО «Жатай» - Главой ГО «Жатай» Е.Н. Исаевой.</w:t>
      </w:r>
    </w:p>
    <w:p w14:paraId="715B6322" w14:textId="77777777" w:rsidR="001E3E18" w:rsidRPr="002E7CFF" w:rsidRDefault="001E3E18" w:rsidP="002E7CFF">
      <w:pPr>
        <w:ind w:firstLine="567"/>
      </w:pPr>
      <w:r w:rsidRPr="002E7CFF">
        <w:t xml:space="preserve">Ведение бухгалтерского учета осуществляется </w:t>
      </w:r>
      <w:r w:rsidR="004D1577" w:rsidRPr="002E7CFF">
        <w:t xml:space="preserve">начальником Отдела учета и отчетности - </w:t>
      </w:r>
      <w:r w:rsidRPr="002E7CFF">
        <w:t xml:space="preserve">главным бухгалтером –– Ю.Н. </w:t>
      </w:r>
      <w:proofErr w:type="spellStart"/>
      <w:r w:rsidRPr="002E7CFF">
        <w:t>Покрыщенко</w:t>
      </w:r>
      <w:proofErr w:type="spellEnd"/>
      <w:r w:rsidRPr="002E7CFF">
        <w:t>.</w:t>
      </w:r>
    </w:p>
    <w:p w14:paraId="59F70FC7" w14:textId="278D9BAF" w:rsidR="001E3E18" w:rsidRPr="002E7CFF" w:rsidRDefault="001E3E18" w:rsidP="002E7CF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pPr>
      <w:r w:rsidRPr="002E7CFF">
        <w:t xml:space="preserve">Обработка учетной информации ведется с применением программного продукта «1С: предприятие 8.2» - поставщик ООО «1С-Якутск». Операции по начислению заработной платы осуществляются с применением программного комплекса «Зарплата КС» - поставщик ИП </w:t>
      </w:r>
      <w:proofErr w:type="spellStart"/>
      <w:r w:rsidRPr="002E7CFF">
        <w:t>Кылатчанов</w:t>
      </w:r>
      <w:proofErr w:type="spellEnd"/>
      <w:r w:rsidRPr="002E7CFF">
        <w:t xml:space="preserve"> К.М. Составление и ведение сводной росписи осуществляется в единой базе автоматизированной системы «Бюджет-КС», Свод-Смарт. </w:t>
      </w:r>
    </w:p>
    <w:p w14:paraId="1A6A6D21" w14:textId="77777777" w:rsidR="009D11D3" w:rsidRPr="002E7CFF" w:rsidRDefault="001E3E18" w:rsidP="002E7CFF">
      <w:pPr>
        <w:ind w:firstLine="567"/>
      </w:pPr>
      <w:r w:rsidRPr="002E7CFF">
        <w:t>Бухгалтерский учет ведется в соответствии с</w:t>
      </w:r>
      <w:r w:rsidR="009D11D3" w:rsidRPr="002E7CFF">
        <w:t>:</w:t>
      </w:r>
    </w:p>
    <w:p w14:paraId="5DC21EC3" w14:textId="061AD503" w:rsidR="009D11D3" w:rsidRPr="002E7CFF" w:rsidRDefault="009D11D3" w:rsidP="002E7CFF">
      <w:pPr>
        <w:ind w:firstLine="567"/>
      </w:pPr>
      <w:r w:rsidRPr="002E7CFF">
        <w:t xml:space="preserve">- </w:t>
      </w:r>
      <w:r w:rsidR="001E3E18" w:rsidRPr="002E7CFF">
        <w:t>Бюджетным кодексом РФ</w:t>
      </w:r>
      <w:r w:rsidRPr="002E7CFF">
        <w:t>;</w:t>
      </w:r>
    </w:p>
    <w:p w14:paraId="7CA33DE9" w14:textId="54590F59" w:rsidR="001E3E18" w:rsidRPr="002E7CFF" w:rsidRDefault="009D11D3" w:rsidP="002E7CFF">
      <w:pPr>
        <w:ind w:firstLine="567"/>
      </w:pPr>
      <w:r w:rsidRPr="002E7CFF">
        <w:t xml:space="preserve">- </w:t>
      </w:r>
      <w:r w:rsidR="001E3E18" w:rsidRPr="002E7CFF">
        <w:t>Федеральны</w:t>
      </w:r>
      <w:r w:rsidRPr="002E7CFF">
        <w:t>м</w:t>
      </w:r>
      <w:r w:rsidR="001E3E18" w:rsidRPr="002E7CFF">
        <w:t xml:space="preserve"> законом от 06 декабря 2011 года №402-ФЗ «О бухгалтерском учете» (</w:t>
      </w:r>
      <w:r w:rsidR="001E3E18" w:rsidRPr="002E7CFF">
        <w:rPr>
          <w:i/>
        </w:rPr>
        <w:t>далее</w:t>
      </w:r>
      <w:r w:rsidR="001E3E18" w:rsidRPr="002E7CFF">
        <w:t xml:space="preserve"> – Федеральный закон 402-ФЗ);</w:t>
      </w:r>
    </w:p>
    <w:p w14:paraId="4B427AAE" w14:textId="6D440FF9" w:rsidR="009D11D3" w:rsidRPr="002E7CFF" w:rsidRDefault="001E3E18" w:rsidP="002E7CFF">
      <w:pPr>
        <w:ind w:firstLine="567"/>
      </w:pPr>
      <w:r w:rsidRPr="002E7CFF">
        <w:t xml:space="preserve">- </w:t>
      </w:r>
      <w:r w:rsidR="009D11D3" w:rsidRPr="002E7CFF">
        <w:t xml:space="preserve">Федеральными стандартами бухгалтерского учета для организаций государственного сектора, утвержденными </w:t>
      </w:r>
      <w:r w:rsidRPr="002E7CFF">
        <w:t>Приказ</w:t>
      </w:r>
      <w:r w:rsidR="009D11D3" w:rsidRPr="002E7CFF">
        <w:t xml:space="preserve">ами </w:t>
      </w:r>
      <w:r w:rsidRPr="002E7CFF">
        <w:t xml:space="preserve">Минфина России </w:t>
      </w:r>
      <w:r w:rsidR="009D11D3" w:rsidRPr="002E7CFF">
        <w:t>от 31.12.2016 № 256н</w:t>
      </w:r>
      <w:r w:rsidR="00466401" w:rsidRPr="002E7CFF">
        <w:t xml:space="preserve">, </w:t>
      </w:r>
      <w:r w:rsidR="009D11D3" w:rsidRPr="002E7CFF">
        <w:t>от 31.12.2016 № 257н</w:t>
      </w:r>
      <w:r w:rsidR="00466401" w:rsidRPr="002E7CFF">
        <w:t>, от</w:t>
      </w:r>
      <w:r w:rsidR="009D11D3" w:rsidRPr="002E7CFF">
        <w:t xml:space="preserve"> 31.12.2016 № 258н</w:t>
      </w:r>
      <w:r w:rsidR="00466401" w:rsidRPr="002E7CFF">
        <w:t>, о</w:t>
      </w:r>
      <w:r w:rsidR="009D11D3" w:rsidRPr="002E7CFF">
        <w:t>т 31.12.2016 № 259н</w:t>
      </w:r>
      <w:r w:rsidR="00466401" w:rsidRPr="002E7CFF">
        <w:t xml:space="preserve">, </w:t>
      </w:r>
      <w:r w:rsidR="009D11D3" w:rsidRPr="002E7CFF">
        <w:t>от 31.12.2016 № 260н</w:t>
      </w:r>
      <w:r w:rsidR="00466401" w:rsidRPr="002E7CFF">
        <w:t>,</w:t>
      </w:r>
      <w:r w:rsidR="009D11D3" w:rsidRPr="002E7CFF">
        <w:t xml:space="preserve"> от 30.12.2017 № 278н</w:t>
      </w:r>
      <w:r w:rsidR="00466401" w:rsidRPr="002E7CFF">
        <w:t xml:space="preserve">, </w:t>
      </w:r>
      <w:r w:rsidR="009D11D3" w:rsidRPr="002E7CFF">
        <w:t>от 30.12.2017 № 274н</w:t>
      </w:r>
      <w:r w:rsidR="00466401" w:rsidRPr="002E7CFF">
        <w:t xml:space="preserve">, </w:t>
      </w:r>
      <w:r w:rsidR="009D11D3" w:rsidRPr="002E7CFF">
        <w:t>от 30.12.2017 № 275н</w:t>
      </w:r>
      <w:r w:rsidR="00466401" w:rsidRPr="002E7CFF">
        <w:t>,</w:t>
      </w:r>
      <w:r w:rsidR="009D11D3" w:rsidRPr="002E7CFF">
        <w:t xml:space="preserve"> от 27.02.2018 № 32н</w:t>
      </w:r>
      <w:r w:rsidR="00466401" w:rsidRPr="002E7CFF">
        <w:t>,</w:t>
      </w:r>
      <w:r w:rsidR="009D11D3" w:rsidRPr="002E7CFF">
        <w:t xml:space="preserve"> от 30.05.2018 № 122н</w:t>
      </w:r>
      <w:r w:rsidR="00466401" w:rsidRPr="002E7CFF">
        <w:t>,</w:t>
      </w:r>
      <w:r w:rsidR="009D11D3" w:rsidRPr="002E7CFF">
        <w:t xml:space="preserve"> от 30.12.2017 № 277н</w:t>
      </w:r>
      <w:r w:rsidR="00466401" w:rsidRPr="002E7CFF">
        <w:t>,</w:t>
      </w:r>
      <w:r w:rsidR="009D11D3" w:rsidRPr="002E7CFF">
        <w:t xml:space="preserve"> от 28.02.2018 № 34н</w:t>
      </w:r>
      <w:r w:rsidR="00466401" w:rsidRPr="002E7CFF">
        <w:t>,</w:t>
      </w:r>
      <w:r w:rsidR="009D11D3" w:rsidRPr="002E7CFF">
        <w:t xml:space="preserve"> от 28.02.2018 № 37н</w:t>
      </w:r>
      <w:r w:rsidR="00466401" w:rsidRPr="002E7CFF">
        <w:t>,</w:t>
      </w:r>
      <w:r w:rsidR="009D11D3" w:rsidRPr="002E7CFF">
        <w:t xml:space="preserve"> от 30.05.2018 № 124н</w:t>
      </w:r>
      <w:r w:rsidR="00466401" w:rsidRPr="002E7CFF">
        <w:t>,</w:t>
      </w:r>
      <w:r w:rsidR="009D11D3" w:rsidRPr="002E7CFF">
        <w:t xml:space="preserve"> от 29.06.2018 № 145н</w:t>
      </w:r>
      <w:r w:rsidR="00466401" w:rsidRPr="002E7CFF">
        <w:t>,</w:t>
      </w:r>
      <w:r w:rsidR="009D11D3" w:rsidRPr="002E7CFF">
        <w:t xml:space="preserve"> от 07.12.2018 № 256н</w:t>
      </w:r>
      <w:r w:rsidR="00466401" w:rsidRPr="002E7CFF">
        <w:t>.</w:t>
      </w:r>
      <w:r w:rsidR="009D11D3" w:rsidRPr="002E7CFF">
        <w:t>;</w:t>
      </w:r>
    </w:p>
    <w:p w14:paraId="78A7D1D1" w14:textId="3BD9B668" w:rsidR="00466401" w:rsidRPr="002E7CFF" w:rsidRDefault="00466401" w:rsidP="002E7CFF">
      <w:pPr>
        <w:ind w:firstLine="567"/>
      </w:pPr>
      <w:r w:rsidRPr="002E7CFF">
        <w:t>- Федеральными стандартами бухгалтерского учета государственных финансов, утвержденными Приказами Минфина России от 15.11.2019 № 181н, от 15.11.2019 № 182н</w:t>
      </w:r>
      <w:r w:rsidR="004765A3" w:rsidRPr="002E7CFF">
        <w:t xml:space="preserve">, </w:t>
      </w:r>
      <w:r w:rsidRPr="002E7CFF">
        <w:t>от 15.11.2019 № 184н</w:t>
      </w:r>
      <w:r w:rsidR="004765A3" w:rsidRPr="002E7CFF">
        <w:t xml:space="preserve">, </w:t>
      </w:r>
      <w:r w:rsidRPr="002E7CFF">
        <w:t>от 30.06.2020 № 129н</w:t>
      </w:r>
      <w:r w:rsidR="004765A3" w:rsidRPr="002E7CFF">
        <w:t>.</w:t>
      </w:r>
      <w:r w:rsidRPr="002E7CFF">
        <w:t>;</w:t>
      </w:r>
    </w:p>
    <w:p w14:paraId="133E948D" w14:textId="71E9EE07" w:rsidR="00466401" w:rsidRPr="002E7CFF" w:rsidRDefault="00466401" w:rsidP="002E7CFF">
      <w:pPr>
        <w:ind w:firstLine="567"/>
      </w:pPr>
      <w:r w:rsidRPr="002E7CFF">
        <w:t>- Приказ</w:t>
      </w:r>
      <w:r w:rsidR="004765A3" w:rsidRPr="002E7CFF">
        <w:t>ами</w:t>
      </w:r>
      <w:r w:rsidRPr="002E7CFF">
        <w:t xml:space="preserve"> Минфина России от 01.12.2010 № 157н</w:t>
      </w:r>
      <w:r w:rsidR="004765A3" w:rsidRPr="002E7CFF">
        <w:t xml:space="preserve">, </w:t>
      </w:r>
      <w:r w:rsidRPr="002E7CFF">
        <w:t>от 06.12.2010 № 162н</w:t>
      </w:r>
      <w:r w:rsidR="004765A3" w:rsidRPr="002E7CFF">
        <w:t>,</w:t>
      </w:r>
      <w:r w:rsidRPr="002E7CFF">
        <w:t xml:space="preserve"> от 30.03.2015 № 52н</w:t>
      </w:r>
      <w:r w:rsidR="004765A3" w:rsidRPr="002E7CFF">
        <w:t>, от 13.06.1995 № 49; от 28.12.2010 № 191н, от 06.06.2019 № 85н, от 29.11.2017 № 209н.</w:t>
      </w:r>
    </w:p>
    <w:p w14:paraId="62D5A31D" w14:textId="14728786" w:rsidR="00466401" w:rsidRPr="002E7CFF" w:rsidRDefault="00466401" w:rsidP="002E7CFF">
      <w:pPr>
        <w:ind w:firstLine="567"/>
      </w:pPr>
      <w:r w:rsidRPr="002E7CFF">
        <w:t>- Указани</w:t>
      </w:r>
      <w:r w:rsidR="004765A3" w:rsidRPr="002E7CFF">
        <w:t>ями</w:t>
      </w:r>
      <w:r w:rsidRPr="002E7CFF">
        <w:t xml:space="preserve"> Банка России от 11.03.2014 № 3210-У </w:t>
      </w:r>
      <w:r w:rsidR="004765A3" w:rsidRPr="002E7CFF">
        <w:t>«</w:t>
      </w:r>
      <w:r w:rsidRPr="002E7CFF">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4765A3" w:rsidRPr="002E7CFF">
        <w:t>»;</w:t>
      </w:r>
    </w:p>
    <w:p w14:paraId="38DF6AB9" w14:textId="6EC0FE70" w:rsidR="00466401" w:rsidRPr="002E7CFF" w:rsidRDefault="00466401" w:rsidP="002E7CFF">
      <w:pPr>
        <w:ind w:firstLine="567"/>
      </w:pPr>
      <w:r w:rsidRPr="002E7CFF">
        <w:t>- Указани</w:t>
      </w:r>
      <w:r w:rsidR="004765A3" w:rsidRPr="002E7CFF">
        <w:t>ями</w:t>
      </w:r>
      <w:r w:rsidRPr="002E7CFF">
        <w:t xml:space="preserve"> Банка России от 09.12.2019 № 5348-У </w:t>
      </w:r>
      <w:r w:rsidR="004765A3" w:rsidRPr="002E7CFF">
        <w:t>«</w:t>
      </w:r>
      <w:r w:rsidRPr="002E7CFF">
        <w:t>О правилах наличных расчетов</w:t>
      </w:r>
      <w:r w:rsidR="004765A3" w:rsidRPr="002E7CFF">
        <w:t>»</w:t>
      </w:r>
      <w:r w:rsidRPr="002E7CFF">
        <w:t xml:space="preserve"> (далее - Указание № 5348-У);</w:t>
      </w:r>
    </w:p>
    <w:p w14:paraId="2D9D9B48" w14:textId="7C705C71" w:rsidR="00466401" w:rsidRPr="002E7CFF" w:rsidRDefault="00466401" w:rsidP="002E7CFF">
      <w:pPr>
        <w:ind w:firstLine="567"/>
      </w:pPr>
      <w:r w:rsidRPr="002E7CFF">
        <w:t>- Методически</w:t>
      </w:r>
      <w:r w:rsidR="004765A3" w:rsidRPr="002E7CFF">
        <w:t>ми</w:t>
      </w:r>
      <w:r w:rsidRPr="002E7CFF">
        <w:t xml:space="preserve"> рекомендаци</w:t>
      </w:r>
      <w:r w:rsidR="004765A3" w:rsidRPr="002E7CFF">
        <w:t>ями</w:t>
      </w:r>
      <w:r w:rsidRPr="002E7CFF">
        <w:t xml:space="preserve"> </w:t>
      </w:r>
      <w:r w:rsidR="004765A3" w:rsidRPr="002E7CFF">
        <w:t>«</w:t>
      </w:r>
      <w:r w:rsidRPr="002E7CFF">
        <w:t>Нормы расхода топлива и смазочных материалов на автомобильном транспорте</w:t>
      </w:r>
      <w:r w:rsidR="004765A3" w:rsidRPr="002E7CFF">
        <w:t>»</w:t>
      </w:r>
      <w:r w:rsidRPr="002E7CFF">
        <w:t>, введенны</w:t>
      </w:r>
      <w:r w:rsidR="004765A3" w:rsidRPr="002E7CFF">
        <w:t>ми</w:t>
      </w:r>
      <w:r w:rsidRPr="002E7CFF">
        <w:t xml:space="preserve"> в действие Распоряжением Минтранса России от 14.03.2008 № АМ-23-р</w:t>
      </w:r>
      <w:r w:rsidR="004765A3" w:rsidRPr="002E7CFF">
        <w:t>»;</w:t>
      </w:r>
    </w:p>
    <w:p w14:paraId="125AEE34" w14:textId="37F87E8D" w:rsidR="00466401" w:rsidRPr="002E7CFF" w:rsidRDefault="00466401" w:rsidP="002E7CFF">
      <w:pPr>
        <w:ind w:firstLine="567"/>
      </w:pPr>
      <w:r w:rsidRPr="002E7CFF">
        <w:t>- Правила</w:t>
      </w:r>
      <w:r w:rsidR="004765A3" w:rsidRPr="002E7CFF">
        <w:t>ми</w:t>
      </w:r>
      <w:r w:rsidRPr="002E7CFF">
        <w:t xml:space="preserve"> учета и хранения драгоценных металлов, драгоценных камней и продукции из них, а также ведения соответствующей отчетности, утвержденны</w:t>
      </w:r>
      <w:r w:rsidR="004765A3" w:rsidRPr="002E7CFF">
        <w:t>ми</w:t>
      </w:r>
      <w:r w:rsidRPr="002E7CFF">
        <w:t xml:space="preserve"> Постановлением Правительства РФ от 28.09.2000 № 731 (далее - Правила учета и хранения драгоценных металлов, драгоценных камней и продукции из них, а также ведения соответствующей отчетности)</w:t>
      </w:r>
      <w:r w:rsidR="004765A3" w:rsidRPr="002E7CFF">
        <w:t>.</w:t>
      </w:r>
    </w:p>
    <w:p w14:paraId="6F1F1AF5" w14:textId="77777777" w:rsidR="009D11D3" w:rsidRPr="002E7CFF" w:rsidRDefault="009D11D3" w:rsidP="002E7CFF">
      <w:pPr>
        <w:ind w:firstLine="567"/>
        <w:rPr>
          <w:highlight w:val="yellow"/>
        </w:rPr>
      </w:pPr>
    </w:p>
    <w:p w14:paraId="275A7AE5" w14:textId="14CECA48" w:rsidR="001E3E18" w:rsidRPr="002E7CFF" w:rsidRDefault="001E3E18" w:rsidP="002E7CFF">
      <w:pPr>
        <w:autoSpaceDE w:val="0"/>
        <w:autoSpaceDN w:val="0"/>
        <w:adjustRightInd w:val="0"/>
        <w:ind w:firstLine="567"/>
      </w:pPr>
      <w:r w:rsidRPr="002E7CFF">
        <w:rPr>
          <w:color w:val="000000"/>
        </w:rPr>
        <w:t xml:space="preserve">В соответствии с </w:t>
      </w:r>
      <w:r w:rsidRPr="002E7CFF">
        <w:t xml:space="preserve">Федеральным стандартом бухгалтерского учета для организаций государственного сектора </w:t>
      </w:r>
      <w:r w:rsidR="00166356">
        <w:t>«</w:t>
      </w:r>
      <w:r w:rsidRPr="002E7CFF">
        <w:t>Обесценение активов</w:t>
      </w:r>
      <w:r w:rsidR="00166356">
        <w:t>»</w:t>
      </w:r>
      <w:r w:rsidRPr="002E7CFF">
        <w:t>, утвержденным приказом Минфина России </w:t>
      </w:r>
      <w:hyperlink r:id="rId14" w:tgtFrame="_top" w:history="1">
        <w:r w:rsidRPr="002E7CFF">
          <w:rPr>
            <w:rStyle w:val="a6"/>
            <w:color w:val="auto"/>
            <w:u w:val="none"/>
          </w:rPr>
          <w:t>от 31 декабря 2016</w:t>
        </w:r>
        <w:r w:rsidR="00166356">
          <w:rPr>
            <w:rStyle w:val="a6"/>
            <w:color w:val="auto"/>
            <w:u w:val="none"/>
          </w:rPr>
          <w:t xml:space="preserve"> года</w:t>
        </w:r>
        <w:r w:rsidRPr="002E7CFF">
          <w:rPr>
            <w:rStyle w:val="a6"/>
            <w:color w:val="auto"/>
            <w:u w:val="none"/>
          </w:rPr>
          <w:t xml:space="preserve"> № 259н</w:t>
        </w:r>
      </w:hyperlink>
      <w:r w:rsidRPr="002E7CFF">
        <w:t xml:space="preserve"> </w:t>
      </w:r>
      <w:r w:rsidRPr="002E7CFF">
        <w:rPr>
          <w:color w:val="000000"/>
        </w:rPr>
        <w:t>в целях обеспечения достоверности данных годовой бухгалтерской (финансовой) отчетности</w:t>
      </w:r>
      <w:r w:rsidRPr="002E7CFF">
        <w:t xml:space="preserve"> проведена </w:t>
      </w:r>
      <w:r w:rsidRPr="002E7CFF">
        <w:rPr>
          <w:color w:val="000000"/>
        </w:rPr>
        <w:t xml:space="preserve">инвентаризация активов и обязательств, </w:t>
      </w:r>
      <w:r w:rsidRPr="002E7CFF">
        <w:rPr>
          <w:color w:val="000000"/>
        </w:rPr>
        <w:lastRenderedPageBreak/>
        <w:t>путем анализа наличия любых признаков, указывающих на возможное</w:t>
      </w:r>
      <w:r w:rsidR="006D4E9C">
        <w:rPr>
          <w:color w:val="000000"/>
        </w:rPr>
        <w:t xml:space="preserve"> </w:t>
      </w:r>
      <w:r w:rsidRPr="002E7CFF">
        <w:t>обесценение</w:t>
      </w:r>
      <w:r w:rsidR="006D4E9C">
        <w:t xml:space="preserve"> </w:t>
      </w:r>
      <w:r w:rsidRPr="002E7CFF">
        <w:rPr>
          <w:color w:val="000000"/>
        </w:rPr>
        <w:t>актива были выявлены признаки </w:t>
      </w:r>
      <w:r w:rsidRPr="002E7CFF">
        <w:t>обесценения</w:t>
      </w:r>
      <w:r w:rsidR="006D4E9C">
        <w:t xml:space="preserve"> </w:t>
      </w:r>
      <w:r w:rsidRPr="002E7CFF">
        <w:rPr>
          <w:color w:val="000000"/>
        </w:rPr>
        <w:t xml:space="preserve">активов </w:t>
      </w:r>
      <w:r w:rsidRPr="002E7CFF">
        <w:t>на сумму 212,6 тыс. рублей.</w:t>
      </w:r>
    </w:p>
    <w:p w14:paraId="55296953" w14:textId="6D37DDE4" w:rsidR="001E3E18" w:rsidRPr="002E7CFF" w:rsidRDefault="001E3E18" w:rsidP="002E7CFF">
      <w:pPr>
        <w:autoSpaceDE w:val="0"/>
        <w:autoSpaceDN w:val="0"/>
        <w:adjustRightInd w:val="0"/>
        <w:ind w:firstLine="567"/>
      </w:pPr>
      <w:r w:rsidRPr="002E7CFF">
        <w:t xml:space="preserve">Кроме того, в соответствии с требованиями ст. 11 Федерального закона </w:t>
      </w:r>
      <w:r w:rsidR="006D4E9C">
        <w:t>402-</w:t>
      </w:r>
      <w:r w:rsidRPr="002E7CFF">
        <w:t xml:space="preserve">ФЗ и на основании Приказа ОА ГО </w:t>
      </w:r>
      <w:r w:rsidR="00166356">
        <w:t>«</w:t>
      </w:r>
      <w:r w:rsidRPr="002E7CFF">
        <w:t>Жатай</w:t>
      </w:r>
      <w:r w:rsidR="00166356">
        <w:t>»</w:t>
      </w:r>
      <w:r w:rsidRPr="002E7CFF">
        <w:t xml:space="preserve"> от </w:t>
      </w:r>
      <w:r w:rsidR="009B486F" w:rsidRPr="002E7CFF">
        <w:t>21</w:t>
      </w:r>
      <w:r w:rsidRPr="002E7CFF">
        <w:t xml:space="preserve"> декабря 202</w:t>
      </w:r>
      <w:r w:rsidR="009B486F" w:rsidRPr="002E7CFF">
        <w:t>1</w:t>
      </w:r>
      <w:r w:rsidRPr="002E7CFF">
        <w:t xml:space="preserve"> года № </w:t>
      </w:r>
      <w:r w:rsidR="009B486F" w:rsidRPr="002E7CFF">
        <w:t>395</w:t>
      </w:r>
      <w:r w:rsidRPr="002E7CFF">
        <w:t>/1-к</w:t>
      </w:r>
      <w:r w:rsidR="006D4E9C">
        <w:t xml:space="preserve"> </w:t>
      </w:r>
      <w:r w:rsidRPr="002E7CFF">
        <w:t>в 202</w:t>
      </w:r>
      <w:r w:rsidR="009B486F" w:rsidRPr="002E7CFF">
        <w:t>1</w:t>
      </w:r>
      <w:r w:rsidRPr="002E7CFF">
        <w:t xml:space="preserve"> году проведено двенадцать плановых инвентаризаций денежных средств и годовая инвентаризация обязательств и имущества перед составлением годовой бюджетной отчетности. Расхождения по результатам проведенных инвентаризаций не установлены, в данном случае в соответствии с п.158 </w:t>
      </w:r>
      <w:hyperlink w:anchor="Par1" w:history="1">
        <w:r w:rsidRPr="002E7CFF">
          <w:t>Инструкци</w:t>
        </w:r>
      </w:hyperlink>
      <w:r w:rsidRPr="002E7CFF">
        <w:t xml:space="preserve">и № 191н таблица № 6 </w:t>
      </w:r>
      <w:r w:rsidR="006D4E9C">
        <w:t>«</w:t>
      </w:r>
      <w:r w:rsidRPr="002E7CFF">
        <w:t>Сведения о проведении инвентаризаций</w:t>
      </w:r>
      <w:r w:rsidR="006D4E9C">
        <w:t>»</w:t>
      </w:r>
      <w:r w:rsidRPr="002E7CFF">
        <w:t xml:space="preserve"> не заполняется.</w:t>
      </w:r>
      <w:bookmarkStart w:id="0" w:name="Par1"/>
      <w:bookmarkEnd w:id="0"/>
    </w:p>
    <w:p w14:paraId="30BA6F98" w14:textId="77777777" w:rsidR="001E3E18" w:rsidRPr="002E7CFF" w:rsidRDefault="001E3E18" w:rsidP="002E7CFF">
      <w:pPr>
        <w:autoSpaceDE w:val="0"/>
        <w:autoSpaceDN w:val="0"/>
        <w:adjustRightInd w:val="0"/>
        <w:ind w:firstLine="567"/>
      </w:pPr>
    </w:p>
    <w:p w14:paraId="7B57D6E8" w14:textId="173B4674" w:rsidR="00ED1AA5" w:rsidRPr="002E7CFF" w:rsidRDefault="00ED1AA5" w:rsidP="002E7CFF">
      <w:pPr>
        <w:pStyle w:val="affb"/>
        <w:spacing w:line="240" w:lineRule="auto"/>
        <w:ind w:firstLine="567"/>
        <w:rPr>
          <w:i/>
          <w:iCs/>
          <w:sz w:val="24"/>
        </w:rPr>
      </w:pPr>
      <w:r w:rsidRPr="002E7CFF">
        <w:rPr>
          <w:i/>
          <w:iCs/>
          <w:sz w:val="24"/>
        </w:rPr>
        <w:t xml:space="preserve">Таким образом, показатели бюджетной отчетности ОА ГО </w:t>
      </w:r>
      <w:r w:rsidR="006D4E9C">
        <w:rPr>
          <w:i/>
          <w:iCs/>
          <w:sz w:val="24"/>
        </w:rPr>
        <w:t>«</w:t>
      </w:r>
      <w:r w:rsidRPr="002E7CFF">
        <w:rPr>
          <w:i/>
          <w:iCs/>
          <w:sz w:val="24"/>
        </w:rPr>
        <w:t>Жатай</w:t>
      </w:r>
      <w:r w:rsidR="006D4E9C">
        <w:rPr>
          <w:i/>
          <w:iCs/>
          <w:sz w:val="24"/>
        </w:rPr>
        <w:t>»</w:t>
      </w:r>
      <w:r w:rsidRPr="002E7CFF">
        <w:rPr>
          <w:i/>
          <w:iCs/>
          <w:sz w:val="24"/>
        </w:rPr>
        <w:t xml:space="preserve">, соответствуют данным бюджетного учета. </w:t>
      </w:r>
    </w:p>
    <w:p w14:paraId="73DC876D" w14:textId="77777777" w:rsidR="00E27067" w:rsidRPr="002E7CFF" w:rsidRDefault="00E27067" w:rsidP="002E7CFF">
      <w:pPr>
        <w:ind w:firstLine="567"/>
        <w:rPr>
          <w:rFonts w:eastAsia="Calibri"/>
          <w:b/>
          <w:highlight w:val="yellow"/>
        </w:rPr>
      </w:pPr>
    </w:p>
    <w:p w14:paraId="6E445841" w14:textId="0D8CAC2F" w:rsidR="00E27067" w:rsidRPr="002E7CFF" w:rsidRDefault="00E27067" w:rsidP="002E7CFF">
      <w:pPr>
        <w:ind w:firstLine="567"/>
        <w:rPr>
          <w:rFonts w:eastAsia="Calibri"/>
          <w:b/>
        </w:rPr>
      </w:pPr>
      <w:r w:rsidRPr="002E7CFF">
        <w:rPr>
          <w:rFonts w:eastAsia="Calibri"/>
          <w:b/>
        </w:rPr>
        <w:t>Цель 2. Оцен</w:t>
      </w:r>
      <w:r w:rsidR="00D964AD" w:rsidRPr="002E7CFF">
        <w:rPr>
          <w:rFonts w:eastAsia="Calibri"/>
          <w:b/>
        </w:rPr>
        <w:t>ка</w:t>
      </w:r>
      <w:r w:rsidRPr="002E7CFF">
        <w:rPr>
          <w:rFonts w:eastAsia="Calibri"/>
          <w:b/>
        </w:rPr>
        <w:t xml:space="preserve"> исполнени</w:t>
      </w:r>
      <w:r w:rsidR="00D964AD" w:rsidRPr="002E7CFF">
        <w:rPr>
          <w:rFonts w:eastAsia="Calibri"/>
          <w:b/>
        </w:rPr>
        <w:t>я</w:t>
      </w:r>
      <w:r w:rsidRPr="002E7CFF">
        <w:rPr>
          <w:rFonts w:eastAsia="Calibri"/>
          <w:b/>
        </w:rPr>
        <w:t xml:space="preserve"> бюджета </w:t>
      </w:r>
      <w:r w:rsidRPr="002E7CFF">
        <w:rPr>
          <w:rFonts w:eastAsia="Times New Roman"/>
          <w:b/>
          <w:lang w:eastAsia="ru-RU"/>
        </w:rPr>
        <w:t>ГО «Жатай» РС(Я)»</w:t>
      </w:r>
    </w:p>
    <w:p w14:paraId="03969F3F" w14:textId="59459F18" w:rsidR="00ED1AA5" w:rsidRPr="002E7CFF" w:rsidRDefault="00CC732A" w:rsidP="002E7CFF">
      <w:pPr>
        <w:pStyle w:val="affb"/>
        <w:spacing w:line="240" w:lineRule="auto"/>
        <w:ind w:firstLine="567"/>
        <w:rPr>
          <w:i/>
          <w:sz w:val="24"/>
          <w:u w:val="single"/>
        </w:rPr>
      </w:pPr>
      <w:r w:rsidRPr="002E7CFF">
        <w:rPr>
          <w:i/>
          <w:sz w:val="24"/>
          <w:u w:val="single"/>
          <w:lang w:eastAsia="ru-RU"/>
        </w:rPr>
        <w:t xml:space="preserve">2.1. </w:t>
      </w:r>
      <w:r w:rsidR="00E27067" w:rsidRPr="002E7CFF">
        <w:rPr>
          <w:i/>
          <w:sz w:val="24"/>
          <w:u w:val="single"/>
          <w:lang w:eastAsia="ru-RU"/>
        </w:rPr>
        <w:t xml:space="preserve">Общая характеристика исполнения </w:t>
      </w:r>
      <w:r w:rsidR="00D964AD" w:rsidRPr="002E7CFF">
        <w:rPr>
          <w:i/>
          <w:sz w:val="24"/>
          <w:u w:val="single"/>
          <w:lang w:eastAsia="ru-RU"/>
        </w:rPr>
        <w:t xml:space="preserve">местного </w:t>
      </w:r>
      <w:r w:rsidR="00E27067" w:rsidRPr="002E7CFF">
        <w:rPr>
          <w:i/>
          <w:sz w:val="24"/>
          <w:u w:val="single"/>
          <w:lang w:eastAsia="ru-RU"/>
        </w:rPr>
        <w:t>бюджета</w:t>
      </w:r>
    </w:p>
    <w:p w14:paraId="4467DA40" w14:textId="17D4E8E4" w:rsidR="00155217" w:rsidRPr="002E7CFF" w:rsidRDefault="00155217" w:rsidP="002E7CFF">
      <w:pPr>
        <w:ind w:firstLine="567"/>
      </w:pPr>
      <w:r w:rsidRPr="002E7CFF">
        <w:t xml:space="preserve">Бюджетные полномочия участников бюджетного процесса бюджета городского округа закреплены в Положении </w:t>
      </w:r>
      <w:r w:rsidR="00A7645D" w:rsidRPr="002E7CFF">
        <w:t>о</w:t>
      </w:r>
      <w:r w:rsidRPr="002E7CFF">
        <w:t xml:space="preserve"> бюджетном процессе</w:t>
      </w:r>
      <w:r w:rsidR="00A7645D" w:rsidRPr="002E7CFF">
        <w:t>.</w:t>
      </w:r>
    </w:p>
    <w:p w14:paraId="5F2CA316" w14:textId="77777777" w:rsidR="00155217" w:rsidRPr="002E7CFF" w:rsidRDefault="00155217" w:rsidP="002E7CFF">
      <w:pPr>
        <w:ind w:firstLine="567"/>
      </w:pPr>
      <w:r w:rsidRPr="002E7CFF">
        <w:t>В соответствии со ст. 9 Положения о бюджетном процессе главным администратором доходов и главным администратором источников финансирования местного бюджета является орган местного самоуправления, определенный решением ОСД об утверждении бюджета городского округа на очередной финансовый год.</w:t>
      </w:r>
    </w:p>
    <w:p w14:paraId="4E797B07" w14:textId="3A34861D" w:rsidR="00155217" w:rsidRPr="002E7CFF" w:rsidRDefault="00A7645D" w:rsidP="002E7CFF">
      <w:pPr>
        <w:widowControl w:val="0"/>
        <w:autoSpaceDE w:val="0"/>
        <w:autoSpaceDN w:val="0"/>
        <w:adjustRightInd w:val="0"/>
        <w:ind w:firstLine="567"/>
      </w:pPr>
      <w:r w:rsidRPr="002E7CFF">
        <w:t>В</w:t>
      </w:r>
      <w:r w:rsidR="00155217" w:rsidRPr="002E7CFF">
        <w:t xml:space="preserve"> соответствии с решением ОСД от </w:t>
      </w:r>
      <w:r w:rsidRPr="002E7CFF">
        <w:t>22</w:t>
      </w:r>
      <w:r w:rsidR="00155217" w:rsidRPr="002E7CFF">
        <w:t>.12.20</w:t>
      </w:r>
      <w:r w:rsidRPr="002E7CFF">
        <w:t>20</w:t>
      </w:r>
      <w:r w:rsidR="00155217" w:rsidRPr="002E7CFF">
        <w:t xml:space="preserve"> года № </w:t>
      </w:r>
      <w:r w:rsidRPr="002E7CFF">
        <w:t>14-1</w:t>
      </w:r>
      <w:r w:rsidR="00155217" w:rsidRPr="002E7CFF">
        <w:t xml:space="preserve"> «Об утверждении бюджета Городского округа «Жатай» на 202</w:t>
      </w:r>
      <w:r w:rsidRPr="002E7CFF">
        <w:t>1</w:t>
      </w:r>
      <w:r w:rsidR="00155217" w:rsidRPr="002E7CFF">
        <w:t xml:space="preserve"> год и плановый период 202</w:t>
      </w:r>
      <w:r w:rsidRPr="002E7CFF">
        <w:t>2</w:t>
      </w:r>
      <w:r w:rsidR="00155217" w:rsidRPr="002E7CFF">
        <w:t>-202</w:t>
      </w:r>
      <w:r w:rsidRPr="002E7CFF">
        <w:t>3</w:t>
      </w:r>
      <w:r w:rsidR="00155217" w:rsidRPr="002E7CFF">
        <w:t xml:space="preserve"> годов» (</w:t>
      </w:r>
      <w:r w:rsidR="00155217" w:rsidRPr="002E7CFF">
        <w:rPr>
          <w:i/>
        </w:rPr>
        <w:t>далее</w:t>
      </w:r>
      <w:r w:rsidR="00155217" w:rsidRPr="002E7CFF">
        <w:t xml:space="preserve"> – решение о бюджете ГО) главным администратором доходов и главным администратором источников финансирования дефицита определена ОА ГО «Жатай» с кодом ведомства 850.</w:t>
      </w:r>
    </w:p>
    <w:p w14:paraId="257194EF" w14:textId="7E9A3E98" w:rsidR="00155217" w:rsidRPr="002E7CFF" w:rsidRDefault="00155217" w:rsidP="002E7CFF">
      <w:pPr>
        <w:widowControl w:val="0"/>
        <w:autoSpaceDE w:val="0"/>
        <w:autoSpaceDN w:val="0"/>
        <w:adjustRightInd w:val="0"/>
        <w:ind w:firstLine="567"/>
      </w:pPr>
      <w:r w:rsidRPr="002E7CFF">
        <w:t>В соответствии с требованиями ст.</w:t>
      </w:r>
      <w:r w:rsidR="002A026F" w:rsidRPr="002E7CFF">
        <w:t xml:space="preserve"> </w:t>
      </w:r>
      <w:r w:rsidRPr="002E7CFF">
        <w:t xml:space="preserve">ст. 160.1, 160.2 БК РФ </w:t>
      </w:r>
      <w:r w:rsidR="00CC732A" w:rsidRPr="002E7CFF">
        <w:t>п</w:t>
      </w:r>
      <w:r w:rsidRPr="002E7CFF">
        <w:t xml:space="preserve">остановлением ОА ГО «Жатай» от 09 апреля 2020 года № 27-р утвержден Порядок, устанавливающий и осуществляющий полномочия главных администраторов (администраторов) доходов бюджета, главного администратора (администратора) источников финансирования бюджета ГО «Жатай», находящихся в ведении Городского округа «Жатай». </w:t>
      </w:r>
    </w:p>
    <w:p w14:paraId="116B630D" w14:textId="77777777" w:rsidR="00155217" w:rsidRPr="002E7CFF" w:rsidRDefault="00155217" w:rsidP="002E7CFF">
      <w:pPr>
        <w:widowControl w:val="0"/>
        <w:autoSpaceDE w:val="0"/>
        <w:autoSpaceDN w:val="0"/>
        <w:adjustRightInd w:val="0"/>
        <w:ind w:firstLine="567"/>
      </w:pPr>
      <w:r w:rsidRPr="002E7CFF">
        <w:t>Согласно п. 1.2. указанного порядка главным администратором (администратором) доходов бюджета, главным администратором (администратором) источников финансирования бюджета ГО «Жатай» является ОА ГО «Жатай».</w:t>
      </w:r>
    </w:p>
    <w:p w14:paraId="5FC3B579" w14:textId="6725C2AA" w:rsidR="00155217" w:rsidRPr="002E7CFF" w:rsidRDefault="00155217" w:rsidP="002E7CFF">
      <w:pPr>
        <w:autoSpaceDE w:val="0"/>
        <w:autoSpaceDN w:val="0"/>
        <w:adjustRightInd w:val="0"/>
        <w:ind w:firstLine="567"/>
      </w:pPr>
      <w:r w:rsidRPr="002E7CFF">
        <w:t xml:space="preserve">Вышеуказанным Порядком определены полномочия главных администраторов (администраторов) доходов бюджета, главного администратора (администратора) источников финансирования бюджета ГО «Жатай» которые соответствуют требованиям </w:t>
      </w:r>
      <w:proofErr w:type="spellStart"/>
      <w:r w:rsidRPr="002E7CFF">
        <w:t>ст.ст</w:t>
      </w:r>
      <w:proofErr w:type="spellEnd"/>
      <w:r w:rsidRPr="002E7CFF">
        <w:t xml:space="preserve">. 160.1, 160.2 БК РФ и требованиям, установленным Приказом Минфина России от 18 декабря 2013 года № 125н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Приказом Казначейства России от 17 октября 2016 года № 21н «О порядке открытия и ведения лицевых счетов территориальными органами Федерального казначейства», </w:t>
      </w:r>
      <w:bookmarkStart w:id="1" w:name="_Hlk100656690"/>
      <w:r w:rsidRPr="002E7CFF">
        <w:t>Приказом Казначейства России от 10 октября 2008 года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w:t>
      </w:r>
      <w:r w:rsidR="00861036" w:rsidRPr="002E7CFF">
        <w:t>.</w:t>
      </w:r>
      <w:bookmarkEnd w:id="1"/>
    </w:p>
    <w:p w14:paraId="7516E2EE" w14:textId="103D3591" w:rsidR="0000550A" w:rsidRPr="002E7CFF" w:rsidRDefault="0000550A" w:rsidP="002E7CFF">
      <w:pPr>
        <w:autoSpaceDE w:val="0"/>
        <w:autoSpaceDN w:val="0"/>
        <w:adjustRightInd w:val="0"/>
        <w:ind w:firstLine="567"/>
        <w:rPr>
          <w:i/>
          <w:iCs/>
        </w:rPr>
      </w:pPr>
      <w:r w:rsidRPr="002E7CFF">
        <w:rPr>
          <w:i/>
          <w:iCs/>
        </w:rPr>
        <w:t>Следует отметить, что в Порядок, утвержденный постановлением ОА ГО «Жатай» от 09 апреля 2020 года № 27-р, не внесены изменения в связи с отменой действия некоторых приказов, а именно:</w:t>
      </w:r>
    </w:p>
    <w:p w14:paraId="2D51C276" w14:textId="173CB3F3" w:rsidR="0000550A" w:rsidRPr="002E7CFF" w:rsidRDefault="0000550A" w:rsidP="002E7CFF">
      <w:pPr>
        <w:autoSpaceDE w:val="0"/>
        <w:autoSpaceDN w:val="0"/>
        <w:adjustRightInd w:val="0"/>
        <w:ind w:firstLine="567"/>
      </w:pPr>
      <w:r w:rsidRPr="002E7CFF">
        <w:t xml:space="preserve">- Приказ Минфина России от 18 декабря 2013 года № 125н «Об утверждении Порядка учета Федеральным казначейством поступлений в бюджетную систему Российской </w:t>
      </w:r>
      <w:r w:rsidRPr="002E7CFF">
        <w:lastRenderedPageBreak/>
        <w:t>Федерации и их распределения между бюджетами бюджетной системы Российской Федерации» утратил силу с 01.01.2021 года (Приказ Минфина России от 13 апреля 2020 года № 66н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r w:rsidR="00861036" w:rsidRPr="002E7CFF">
        <w:t>)</w:t>
      </w:r>
      <w:r w:rsidRPr="002E7CFF">
        <w:t>;</w:t>
      </w:r>
    </w:p>
    <w:p w14:paraId="736369C3" w14:textId="1322B5AC" w:rsidR="003A7590" w:rsidRPr="002E7CFF" w:rsidRDefault="003A7590" w:rsidP="002E7CFF">
      <w:pPr>
        <w:autoSpaceDE w:val="0"/>
        <w:autoSpaceDN w:val="0"/>
        <w:adjustRightInd w:val="0"/>
        <w:ind w:firstLine="567"/>
      </w:pPr>
      <w:r w:rsidRPr="002E7CFF">
        <w:t>- Приказ Казначейства России от 10 октября 2008 года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(документ утратил силу в связи с изданием приказа Казначейства России от 09 декабря 2020 года № 40н).</w:t>
      </w:r>
    </w:p>
    <w:p w14:paraId="0A561E93" w14:textId="7C6AD62C" w:rsidR="0000550A" w:rsidRPr="002E7CFF" w:rsidRDefault="003A7590" w:rsidP="002E7CFF">
      <w:pPr>
        <w:autoSpaceDE w:val="0"/>
        <w:autoSpaceDN w:val="0"/>
        <w:adjustRightInd w:val="0"/>
        <w:ind w:firstLine="567"/>
      </w:pPr>
      <w:r w:rsidRPr="002E7CFF">
        <w:t>Приказом Казначейства России от 14 мая 2020 года № 21н «О Порядке казначейского обслуживания» (Зарегистрировано в Минюсте России 13.07.2020 N 58914) утвержден новый Порядок казначейского обслуживания, приказ вступил в силу с 1 января 2021 года.</w:t>
      </w:r>
    </w:p>
    <w:p w14:paraId="7215D54B" w14:textId="575BA5D6" w:rsidR="00155217" w:rsidRPr="002E7CFF" w:rsidRDefault="00155217" w:rsidP="002E7CFF">
      <w:pPr>
        <w:ind w:firstLine="567"/>
        <w:rPr>
          <w:rFonts w:eastAsia="Times New Roman"/>
          <w:bCs/>
          <w:iCs/>
          <w:lang w:eastAsia="ru-RU"/>
        </w:rPr>
      </w:pPr>
      <w:r w:rsidRPr="002E7CFF">
        <w:t>Статьей 158 БК РФ и ст. 10 Положения о бюджетном процессе закреплены бюджетные полномочия главных распорядителей бюджетных средств.</w:t>
      </w:r>
      <w:r w:rsidRPr="002E7CFF">
        <w:rPr>
          <w:rFonts w:eastAsia="Times New Roman"/>
          <w:i/>
          <w:color w:val="000000"/>
          <w:lang w:eastAsia="ru-RU"/>
        </w:rPr>
        <w:t xml:space="preserve"> </w:t>
      </w:r>
      <w:r w:rsidRPr="002E7CFF">
        <w:rPr>
          <w:rFonts w:eastAsia="Times New Roman"/>
          <w:color w:val="000000"/>
          <w:lang w:eastAsia="ru-RU"/>
        </w:rPr>
        <w:t xml:space="preserve">Приложением № 12 </w:t>
      </w:r>
      <w:r w:rsidRPr="002E7CFF">
        <w:rPr>
          <w:rFonts w:eastAsia="Times New Roman"/>
          <w:color w:val="000000"/>
        </w:rPr>
        <w:t>к решению о бюджете ГО «</w:t>
      </w:r>
      <w:r w:rsidRPr="002E7CFF">
        <w:rPr>
          <w:rFonts w:eastAsia="Times New Roman"/>
          <w:bCs/>
          <w:iCs/>
          <w:lang w:eastAsia="ru-RU"/>
        </w:rPr>
        <w:t>Ведомственная структура расходов бюджета на 202</w:t>
      </w:r>
      <w:r w:rsidR="00B4082E">
        <w:rPr>
          <w:rFonts w:eastAsia="Times New Roman"/>
          <w:bCs/>
          <w:iCs/>
          <w:lang w:eastAsia="ru-RU"/>
        </w:rPr>
        <w:t>1</w:t>
      </w:r>
      <w:r w:rsidRPr="002E7CFF">
        <w:rPr>
          <w:rFonts w:eastAsia="Times New Roman"/>
          <w:bCs/>
          <w:iCs/>
          <w:lang w:eastAsia="ru-RU"/>
        </w:rPr>
        <w:t xml:space="preserve"> год» определены два главных распорядителя бюджетных средств:</w:t>
      </w:r>
    </w:p>
    <w:p w14:paraId="4AA4A57E" w14:textId="66D4943F" w:rsidR="00155217" w:rsidRPr="002E7CFF" w:rsidRDefault="00155217" w:rsidP="002E7CFF">
      <w:pPr>
        <w:ind w:firstLine="567"/>
        <w:rPr>
          <w:rFonts w:eastAsia="Times New Roman"/>
          <w:bCs/>
          <w:iCs/>
          <w:lang w:eastAsia="ru-RU"/>
        </w:rPr>
      </w:pPr>
      <w:r w:rsidRPr="002E7CFF">
        <w:rPr>
          <w:rFonts w:eastAsia="Times New Roman"/>
          <w:bCs/>
          <w:iCs/>
          <w:lang w:eastAsia="ru-RU"/>
        </w:rPr>
        <w:t xml:space="preserve">- ОА ГО «Жатай» (код ведомства 850) с объемом расходов в размере </w:t>
      </w:r>
      <w:r w:rsidR="005C61A8" w:rsidRPr="002E7CFF">
        <w:rPr>
          <w:rFonts w:eastAsia="Times New Roman"/>
          <w:bCs/>
          <w:iCs/>
          <w:lang w:eastAsia="ru-RU"/>
        </w:rPr>
        <w:t>780 199,0</w:t>
      </w:r>
      <w:r w:rsidRPr="002E7CFF">
        <w:rPr>
          <w:rFonts w:eastAsia="Times New Roman"/>
          <w:bCs/>
          <w:iCs/>
          <w:lang w:eastAsia="ru-RU"/>
        </w:rPr>
        <w:t xml:space="preserve"> тыс. рублей, что составляет 99,</w:t>
      </w:r>
      <w:r w:rsidR="005C61A8" w:rsidRPr="002E7CFF">
        <w:rPr>
          <w:rFonts w:eastAsia="Times New Roman"/>
          <w:bCs/>
          <w:iCs/>
          <w:lang w:eastAsia="ru-RU"/>
        </w:rPr>
        <w:t>7</w:t>
      </w:r>
      <w:r w:rsidRPr="002E7CFF">
        <w:rPr>
          <w:rFonts w:eastAsia="Times New Roman"/>
          <w:bCs/>
          <w:iCs/>
          <w:lang w:eastAsia="ru-RU"/>
        </w:rPr>
        <w:t>% от общего объема расходов бюджета городского округа;</w:t>
      </w:r>
    </w:p>
    <w:p w14:paraId="296DA75F" w14:textId="77777777" w:rsidR="00155217" w:rsidRPr="002E7CFF" w:rsidRDefault="00155217" w:rsidP="002E7CFF">
      <w:pPr>
        <w:ind w:firstLine="567"/>
        <w:rPr>
          <w:rFonts w:eastAsia="Times New Roman"/>
          <w:lang w:eastAsia="ru-RU"/>
        </w:rPr>
      </w:pPr>
      <w:r w:rsidRPr="002E7CFF">
        <w:rPr>
          <w:rFonts w:eastAsia="Times New Roman"/>
          <w:bCs/>
          <w:iCs/>
          <w:lang w:eastAsia="ru-RU"/>
        </w:rPr>
        <w:t xml:space="preserve">- Контрольно-счетная палата ГО «Жатай» (далее – КСП) (код ведомства 851) с объемом расходов – 2 405,0 тыс. рублей. </w:t>
      </w:r>
    </w:p>
    <w:p w14:paraId="6EBA9DC2" w14:textId="77777777" w:rsidR="00155217" w:rsidRPr="002E7CFF" w:rsidRDefault="00155217" w:rsidP="002E7CFF">
      <w:pPr>
        <w:widowControl w:val="0"/>
        <w:autoSpaceDE w:val="0"/>
        <w:autoSpaceDN w:val="0"/>
        <w:adjustRightInd w:val="0"/>
        <w:ind w:firstLine="567"/>
      </w:pPr>
      <w:r w:rsidRPr="002E7CFF">
        <w:t>В соответствии с требованиями ст. 219 БК РФ Постановлением ОА ГО «Жатай» от 19 мая 2017 года № 26-Г утвержден Порядок исполнения местного бюджета по расходам, учету бюджетных обязательств и источникам финансирования бюджета ГО «Жатай».</w:t>
      </w:r>
    </w:p>
    <w:p w14:paraId="084308CD" w14:textId="77777777" w:rsidR="00155217" w:rsidRPr="002E7CFF" w:rsidRDefault="00155217" w:rsidP="002E7CFF">
      <w:pPr>
        <w:widowControl w:val="0"/>
        <w:autoSpaceDE w:val="0"/>
        <w:autoSpaceDN w:val="0"/>
        <w:adjustRightInd w:val="0"/>
        <w:ind w:firstLine="567"/>
      </w:pPr>
      <w:r w:rsidRPr="002E7CFF">
        <w:t>Согласно положениям указанного выше Порядка исполнение бюджета ГО «Жатай» по расходам и источникам финансирования дефицита бюджета организуется Финансовым управлением ОА ГО «Жатай» в соответствии со сводной бюджетной росписью и кассовым планом. Кассовое обслуживание исполнения бюджета ГО «Жатай» по расходам осуществляется через Управление Федерального Казначейства РС(Я) с открытием и ведением лицевых счетов по учету операций со средствами бюджета.</w:t>
      </w:r>
    </w:p>
    <w:p w14:paraId="0EB5548D" w14:textId="77777777" w:rsidR="00155217" w:rsidRPr="002E7CFF" w:rsidRDefault="00155217" w:rsidP="002E7CFF">
      <w:pPr>
        <w:ind w:firstLine="567"/>
      </w:pPr>
      <w:r w:rsidRPr="002E7CFF">
        <w:t xml:space="preserve">В соответствии с требованиями </w:t>
      </w:r>
      <w:proofErr w:type="spellStart"/>
      <w:r w:rsidRPr="002E7CFF">
        <w:t>ст.ст</w:t>
      </w:r>
      <w:proofErr w:type="spellEnd"/>
      <w:r w:rsidRPr="002E7CFF">
        <w:t>. 219.1, 219.2 БК РФ распоряжением ОА ГО «Жатай» от 22 июня 2015 года № 156-р утвержден Порядок составления и ведения сводной бюджетной росписи бюджета Городского округа «Жатай» и бюджетных росписей главных росписей главных распорядителей бюджетных средств Городского округа «Жатай» (главных администраторов источников финансирования бюджета).</w:t>
      </w:r>
    </w:p>
    <w:p w14:paraId="5D7961EA" w14:textId="0EA2F4B4" w:rsidR="00155217" w:rsidRPr="002E7CFF" w:rsidRDefault="00155217" w:rsidP="002E7CFF">
      <w:pPr>
        <w:ind w:firstLine="567"/>
        <w:rPr>
          <w:highlight w:val="yellow"/>
        </w:rPr>
      </w:pPr>
      <w:r w:rsidRPr="002E7CFF">
        <w:t xml:space="preserve">Сводную бюджетную роспись составляет и ведет Финансовое управление ОА ГО «Жатай» в соответствии с показателями, утвержденными решением ОСД о бюджете на очередной финансовый год. Сводная бюджетная роспись </w:t>
      </w:r>
      <w:r w:rsidR="00B4082E" w:rsidRPr="00B4082E">
        <w:rPr>
          <w:i/>
          <w:iCs/>
        </w:rPr>
        <w:t>(далее – СБР)</w:t>
      </w:r>
      <w:r w:rsidR="00B4082E">
        <w:t xml:space="preserve"> </w:t>
      </w:r>
      <w:r w:rsidRPr="002E7CFF">
        <w:t>на очередной финансовый год составляется и утверждается до начала финансового года. В соответствии с п. 1.5 указанного Порядка сводная бюджетная роспись на 202</w:t>
      </w:r>
      <w:r w:rsidR="002C7D0D" w:rsidRPr="002E7CFF">
        <w:t>1</w:t>
      </w:r>
      <w:r w:rsidRPr="002E7CFF">
        <w:t xml:space="preserve"> год утверждена </w:t>
      </w:r>
      <w:r w:rsidR="002C7D0D" w:rsidRPr="002E7CFF">
        <w:t xml:space="preserve">Распоряжением ОА ГО </w:t>
      </w:r>
      <w:r w:rsidR="00B4082E">
        <w:t>«</w:t>
      </w:r>
      <w:r w:rsidR="002C7D0D" w:rsidRPr="002E7CFF">
        <w:t>Жатай</w:t>
      </w:r>
      <w:r w:rsidR="00B4082E">
        <w:t>»</w:t>
      </w:r>
      <w:r w:rsidR="002C7D0D" w:rsidRPr="002E7CFF">
        <w:t xml:space="preserve"> от 30 декабря 2020 года № 1065-р</w:t>
      </w:r>
      <w:r w:rsidRPr="002E7CFF">
        <w:t>. В течение 202</w:t>
      </w:r>
      <w:r w:rsidR="0001077F" w:rsidRPr="002E7CFF">
        <w:t>1</w:t>
      </w:r>
      <w:r w:rsidRPr="002E7CFF">
        <w:t xml:space="preserve"> года в сводную бюджетную роспись изменения вносились 8 раз, уточнение местного бюджета произведено 3 раза.</w:t>
      </w:r>
    </w:p>
    <w:p w14:paraId="14AE2CCC" w14:textId="41AEC690" w:rsidR="00155217" w:rsidRPr="002E7CFF" w:rsidRDefault="00155217" w:rsidP="002E7CFF">
      <w:pPr>
        <w:ind w:firstLine="567"/>
      </w:pPr>
      <w:r w:rsidRPr="002E7CFF">
        <w:t xml:space="preserve">На проверку представлена </w:t>
      </w:r>
      <w:r w:rsidR="00B4082E">
        <w:t xml:space="preserve">СБР по состоянию </w:t>
      </w:r>
      <w:r w:rsidRPr="002E7CFF">
        <w:t>на 01.01.202</w:t>
      </w:r>
      <w:r w:rsidR="002C7D0D" w:rsidRPr="002E7CFF">
        <w:t>1</w:t>
      </w:r>
      <w:r w:rsidRPr="002E7CFF">
        <w:t xml:space="preserve"> года и уточненная </w:t>
      </w:r>
      <w:r w:rsidR="00B4082E">
        <w:t>СБР</w:t>
      </w:r>
      <w:r w:rsidRPr="002E7CFF">
        <w:t xml:space="preserve"> с учетом всех изменений </w:t>
      </w:r>
      <w:r w:rsidR="00B4082E">
        <w:t xml:space="preserve">по состоянию </w:t>
      </w:r>
      <w:r w:rsidRPr="002E7CFF">
        <w:t>на 31.12.202</w:t>
      </w:r>
      <w:r w:rsidR="002C7D0D" w:rsidRPr="002E7CFF">
        <w:t>1</w:t>
      </w:r>
      <w:r w:rsidRPr="002E7CFF">
        <w:t xml:space="preserve"> года.</w:t>
      </w:r>
    </w:p>
    <w:p w14:paraId="78F938F7" w14:textId="3773C621" w:rsidR="00155217" w:rsidRPr="002E7CFF" w:rsidRDefault="00155217" w:rsidP="002E7CFF">
      <w:pPr>
        <w:ind w:firstLine="567"/>
      </w:pPr>
      <w:r w:rsidRPr="002E7CFF">
        <w:t>В соответствии со ст. 217.1 БК РФ распоряжением ОА ГО «Жатай» от 11 июня 2015 года № 148-р утвержден Порядок составления и ведения кассового плана исполнения бюджета Городского округа «Жатай». Согласно положениям ч</w:t>
      </w:r>
      <w:r w:rsidR="00B4082E">
        <w:t>.</w:t>
      </w:r>
      <w:r w:rsidRPr="002E7CFF">
        <w:t xml:space="preserve"> 5 указанного Порядка кассовый план формируется не позднее 31 декабря года предшествующего очередному </w:t>
      </w:r>
      <w:r w:rsidRPr="002E7CFF">
        <w:lastRenderedPageBreak/>
        <w:t>финансовому году и предоставляется на утверждение начальнику финансового управления. Кассовый план на 202</w:t>
      </w:r>
      <w:r w:rsidR="002C7D0D" w:rsidRPr="002E7CFF">
        <w:t>1</w:t>
      </w:r>
      <w:r w:rsidRPr="002E7CFF">
        <w:t xml:space="preserve"> год сформирован и ведется посредством программы </w:t>
      </w:r>
      <w:r w:rsidRPr="002E7CFF">
        <w:rPr>
          <w:lang w:val="en-US"/>
        </w:rPr>
        <w:t>Excel</w:t>
      </w:r>
      <w:r w:rsidRPr="002E7CFF">
        <w:t>.</w:t>
      </w:r>
    </w:p>
    <w:p w14:paraId="0C0B580A" w14:textId="37E3353B" w:rsidR="00155217" w:rsidRPr="002E7CFF" w:rsidRDefault="00155217" w:rsidP="002E7CFF">
      <w:pPr>
        <w:ind w:firstLine="567"/>
      </w:pPr>
      <w:r w:rsidRPr="002E7CFF">
        <w:t>В соответствии с требованиями ст. 87 БК РФ распоряжением ОА ГО «Жатай» от 23.11.2020 года № 888-р утвержден Порядок ведения реестра расходных обязательств Городского округа «Жатай». Согласно п.2 указанного Порядка Реестр расходных обязательств (</w:t>
      </w:r>
      <w:r w:rsidRPr="002E7CFF">
        <w:rPr>
          <w:i/>
        </w:rPr>
        <w:t>далее</w:t>
      </w:r>
      <w:r w:rsidRPr="002E7CFF">
        <w:t xml:space="preserve"> - РРО) бюджета ГО «Жатай» </w:t>
      </w:r>
      <w:r w:rsidR="00B4082E" w:rsidRPr="00B4082E">
        <w:rPr>
          <w:i/>
          <w:iCs/>
        </w:rPr>
        <w:t>(далее – бюджет ГО)</w:t>
      </w:r>
      <w:r w:rsidR="00B4082E">
        <w:t xml:space="preserve"> </w:t>
      </w:r>
      <w:r w:rsidRPr="002E7CFF">
        <w:t>формируется в виде свода (перечня) законов, иных нормативных правовых актов и заключенных договоров и соглашений от имени ГО «Жатай», обуславливающих расходные обязательства ГО «Жатай», содержащего соответствующие положения (статьи, части, пункты, подпункты, абзацы) законов и иных нормативных правовых актов, соответствующие положения договоров (соглашений), с оценкой объемов бюджетных ассигнований бюджета ГО, необходимых для исполнения расходных обязательств ГО «Жатай», подлежащих в соответствии с федеральным законодательством, законодательством Республики Саха (Якутия) исполнению за счет средств местного бюджета ГО «Жатай».</w:t>
      </w:r>
    </w:p>
    <w:p w14:paraId="2EFBDE9E" w14:textId="5C7EBD4F" w:rsidR="00155217" w:rsidRPr="002E7CFF" w:rsidRDefault="00155217" w:rsidP="002E7CFF">
      <w:pPr>
        <w:ind w:firstLine="567"/>
      </w:pPr>
      <w:r w:rsidRPr="002E7CFF">
        <w:t>РРО формируется посредством программного комплекса Проект-Смарт Про. На проверку представлен РРО на 202</w:t>
      </w:r>
      <w:r w:rsidR="0001077F" w:rsidRPr="002E7CFF">
        <w:t>1</w:t>
      </w:r>
      <w:r w:rsidRPr="002E7CFF">
        <w:t xml:space="preserve"> год (план/факт)</w:t>
      </w:r>
      <w:r w:rsidR="0001077F" w:rsidRPr="002E7CFF">
        <w:t xml:space="preserve">. </w:t>
      </w:r>
    </w:p>
    <w:p w14:paraId="05316E72" w14:textId="4B2F39DE" w:rsidR="00A87564" w:rsidRPr="00650F14" w:rsidRDefault="00A87564" w:rsidP="002E7CFF">
      <w:pPr>
        <w:ind w:firstLine="567"/>
        <w:rPr>
          <w:i/>
          <w:iCs/>
        </w:rPr>
      </w:pPr>
      <w:r w:rsidRPr="00650F14">
        <w:rPr>
          <w:i/>
          <w:iCs/>
        </w:rPr>
        <w:t>В 2021 году ОА ГО «Жатай» устранены нарушения ведения и составления РРО, установленные при внешней проверке годовой бюджетной отчетности за 2020 год.</w:t>
      </w:r>
    </w:p>
    <w:p w14:paraId="0F9816D6" w14:textId="468A97BC" w:rsidR="00155217" w:rsidRPr="002E7CFF" w:rsidRDefault="00155217" w:rsidP="002E7CFF">
      <w:pPr>
        <w:ind w:firstLine="567"/>
      </w:pPr>
      <w:r w:rsidRPr="002E7CFF">
        <w:t>Общая сумма расходов на исполнение расходных обязательств, указанная в РРО, соответствует решению о бюджете на 202</w:t>
      </w:r>
      <w:r w:rsidR="0001077F" w:rsidRPr="002E7CFF">
        <w:t>1</w:t>
      </w:r>
      <w:r w:rsidRPr="002E7CFF">
        <w:t xml:space="preserve"> год по плановым показателям и ф. 0503117 </w:t>
      </w:r>
      <w:r w:rsidR="00650F14">
        <w:t>«</w:t>
      </w:r>
      <w:r w:rsidRPr="002E7CFF">
        <w:t>Отчет об исполнении бюджета</w:t>
      </w:r>
      <w:r w:rsidR="00650F14">
        <w:t>»</w:t>
      </w:r>
      <w:r w:rsidRPr="002E7CFF">
        <w:t xml:space="preserve"> по плановым и фактическим показателям. </w:t>
      </w:r>
    </w:p>
    <w:p w14:paraId="58B0D580" w14:textId="77777777" w:rsidR="00155217" w:rsidRPr="002E7CFF" w:rsidRDefault="00155217" w:rsidP="002E7CFF">
      <w:pPr>
        <w:ind w:firstLine="567"/>
      </w:pPr>
      <w:r w:rsidRPr="002E7CFF">
        <w:t>В соответствии с п.3 ч.1 ст. 158 БК РФ и ст. 10 Положения о бюджетном процессе главный распорядитель бюджетных средств (ОА ГО «Жатай) формирует перечень подведомственных ему распорядителей и получателей бюджетных средств.</w:t>
      </w:r>
    </w:p>
    <w:p w14:paraId="12FB6D77" w14:textId="77777777" w:rsidR="00155217" w:rsidRPr="002E7CFF" w:rsidRDefault="00155217" w:rsidP="002E7CFF">
      <w:pPr>
        <w:ind w:firstLine="567"/>
      </w:pPr>
      <w:r w:rsidRPr="002E7CFF">
        <w:t xml:space="preserve">Распоряжением ОА ГО «Жатай» от 02 июня 2020 года № 308-р утверждены подведомственные распорядители и получатели бюджетных средств – Окружная Администрация ГО «Жатай» и Контрольно-счетная палата ГО «Жатай». </w:t>
      </w:r>
    </w:p>
    <w:p w14:paraId="52A3192A" w14:textId="42C396A4" w:rsidR="00155217" w:rsidRPr="002E7CFF" w:rsidRDefault="00155217" w:rsidP="002E7CFF">
      <w:pPr>
        <w:widowControl w:val="0"/>
        <w:autoSpaceDE w:val="0"/>
        <w:autoSpaceDN w:val="0"/>
        <w:adjustRightInd w:val="0"/>
        <w:ind w:firstLine="567"/>
      </w:pPr>
      <w:r w:rsidRPr="002E7CFF">
        <w:t>Бюджет городского округа на 202</w:t>
      </w:r>
      <w:r w:rsidR="0001077F" w:rsidRPr="002E7CFF">
        <w:t>1</w:t>
      </w:r>
      <w:r w:rsidRPr="002E7CFF">
        <w:t xml:space="preserve"> год утвержден решением ОСД от </w:t>
      </w:r>
      <w:r w:rsidR="0001077F" w:rsidRPr="002E7CFF">
        <w:t>22</w:t>
      </w:r>
      <w:r w:rsidRPr="002E7CFF">
        <w:t xml:space="preserve"> декабря 20</w:t>
      </w:r>
      <w:r w:rsidR="0001077F" w:rsidRPr="002E7CFF">
        <w:t>20</w:t>
      </w:r>
      <w:r w:rsidRPr="002E7CFF">
        <w:t xml:space="preserve"> года № </w:t>
      </w:r>
      <w:r w:rsidR="0001077F" w:rsidRPr="002E7CFF">
        <w:t>14-1</w:t>
      </w:r>
      <w:r w:rsidRPr="002E7CFF">
        <w:t xml:space="preserve"> «Об утверждении бюджета Городского округа «Жатай» на 202</w:t>
      </w:r>
      <w:r w:rsidR="0001077F" w:rsidRPr="002E7CFF">
        <w:t>1</w:t>
      </w:r>
      <w:r w:rsidRPr="002E7CFF">
        <w:t xml:space="preserve"> год</w:t>
      </w:r>
      <w:r w:rsidR="0001077F" w:rsidRPr="002E7CFF">
        <w:t xml:space="preserve"> </w:t>
      </w:r>
      <w:r w:rsidRPr="002E7CFF">
        <w:t>и плановый период 202</w:t>
      </w:r>
      <w:r w:rsidR="0001077F" w:rsidRPr="002E7CFF">
        <w:t>2</w:t>
      </w:r>
      <w:r w:rsidRPr="002E7CFF">
        <w:t>-202</w:t>
      </w:r>
      <w:r w:rsidR="0001077F" w:rsidRPr="002E7CFF">
        <w:t>3</w:t>
      </w:r>
      <w:r w:rsidRPr="002E7CFF">
        <w:t xml:space="preserve"> годов»</w:t>
      </w:r>
      <w:r w:rsidR="00CB23C0" w:rsidRPr="002E7CFF">
        <w:t xml:space="preserve"> (далее – Решение о бюджете)</w:t>
      </w:r>
      <w:r w:rsidRPr="002E7CFF">
        <w:t>.</w:t>
      </w:r>
    </w:p>
    <w:p w14:paraId="56093D2B" w14:textId="1D88A8C7" w:rsidR="00155217" w:rsidRPr="002E7CFF" w:rsidRDefault="00155217" w:rsidP="002E7CFF">
      <w:pPr>
        <w:ind w:firstLine="567"/>
      </w:pPr>
      <w:r w:rsidRPr="002E7CFF">
        <w:t xml:space="preserve">Доходная часть бюджета ГО утверждена в объеме </w:t>
      </w:r>
      <w:r w:rsidR="00186E8C" w:rsidRPr="002E7CFF">
        <w:t>782 604,0</w:t>
      </w:r>
      <w:r w:rsidRPr="002E7CFF">
        <w:t xml:space="preserve"> тыс. рублей, в том числе: </w:t>
      </w:r>
    </w:p>
    <w:p w14:paraId="3B7C7D74" w14:textId="57B5E5AC" w:rsidR="00155217" w:rsidRPr="002E7CFF" w:rsidRDefault="00155217" w:rsidP="002E7CFF">
      <w:pPr>
        <w:ind w:firstLine="567"/>
      </w:pPr>
      <w:r w:rsidRPr="002E7CFF">
        <w:t xml:space="preserve">- налоговые и неналоговые доходы в размере </w:t>
      </w:r>
      <w:r w:rsidR="00186E8C" w:rsidRPr="002E7CFF">
        <w:t>136 605,1</w:t>
      </w:r>
      <w:r w:rsidRPr="002E7CFF">
        <w:t xml:space="preserve"> тыс. рублей (</w:t>
      </w:r>
      <w:bookmarkStart w:id="2" w:name="_Hlk102548436"/>
      <w:r w:rsidRPr="002E7CFF">
        <w:t xml:space="preserve">налоговые доходы </w:t>
      </w:r>
      <w:r w:rsidR="00186E8C" w:rsidRPr="002E7CFF">
        <w:t>123 711,5</w:t>
      </w:r>
      <w:r w:rsidRPr="002E7CFF">
        <w:t xml:space="preserve"> тыс. рублей, неналоговые доходы </w:t>
      </w:r>
      <w:r w:rsidR="00186E8C" w:rsidRPr="002E7CFF">
        <w:t>12 893,6</w:t>
      </w:r>
      <w:r w:rsidRPr="002E7CFF">
        <w:t xml:space="preserve"> тыс. рублей); </w:t>
      </w:r>
    </w:p>
    <w:p w14:paraId="38EFD150" w14:textId="1D63F0D0" w:rsidR="00155217" w:rsidRPr="002E7CFF" w:rsidRDefault="00155217" w:rsidP="002E7CFF">
      <w:pPr>
        <w:ind w:firstLine="567"/>
      </w:pPr>
      <w:r w:rsidRPr="002E7CFF">
        <w:t xml:space="preserve">- безвозмездные поступления в размере – </w:t>
      </w:r>
      <w:r w:rsidR="00186E8C" w:rsidRPr="002E7CFF">
        <w:t>645 998,9</w:t>
      </w:r>
      <w:r w:rsidRPr="002E7CFF">
        <w:t xml:space="preserve"> тыс. рублей, в том числе:</w:t>
      </w:r>
      <w:r w:rsidR="00186E8C" w:rsidRPr="002E7CFF">
        <w:t xml:space="preserve"> </w:t>
      </w:r>
      <w:r w:rsidRPr="002E7CFF">
        <w:t xml:space="preserve">дотация на выравнивание бюджетной обеспеченности – </w:t>
      </w:r>
      <w:r w:rsidR="00186E8C" w:rsidRPr="002E7CFF">
        <w:t>165 692,0</w:t>
      </w:r>
      <w:r w:rsidRPr="002E7CFF">
        <w:t xml:space="preserve"> тыс. рублей, субсидии </w:t>
      </w:r>
      <w:r w:rsidR="00186E8C" w:rsidRPr="002E7CFF">
        <w:t>- 235 466,8</w:t>
      </w:r>
      <w:r w:rsidRPr="002E7CFF">
        <w:t xml:space="preserve"> тыс. рублей</w:t>
      </w:r>
      <w:r w:rsidR="00186E8C" w:rsidRPr="002E7CFF">
        <w:t>, с</w:t>
      </w:r>
      <w:r w:rsidRPr="002E7CFF">
        <w:t xml:space="preserve">убвенции </w:t>
      </w:r>
      <w:r w:rsidR="00186E8C" w:rsidRPr="002E7CFF">
        <w:t>– 244 </w:t>
      </w:r>
      <w:r w:rsidR="000C7A88" w:rsidRPr="002E7CFF">
        <w:t>840</w:t>
      </w:r>
      <w:r w:rsidR="00186E8C" w:rsidRPr="002E7CFF">
        <w:t>,1</w:t>
      </w:r>
      <w:r w:rsidRPr="002E7CFF">
        <w:t xml:space="preserve"> тыс. рублей. </w:t>
      </w:r>
    </w:p>
    <w:bookmarkEnd w:id="2"/>
    <w:p w14:paraId="633DCB05" w14:textId="5904B37C" w:rsidR="00155217" w:rsidRPr="002E7CFF" w:rsidRDefault="00155217" w:rsidP="002E7CFF">
      <w:pPr>
        <w:ind w:firstLine="567"/>
      </w:pPr>
      <w:r w:rsidRPr="002E7CFF">
        <w:t xml:space="preserve">Формирование доходной части бюджета </w:t>
      </w:r>
      <w:r w:rsidR="00B4082E">
        <w:t>ГО</w:t>
      </w:r>
      <w:r w:rsidRPr="002E7CFF">
        <w:t xml:space="preserve"> осуществляется на основе бюджетного и налогового законодательства Российской Федерации и Республики Саха (Якутия), основных параметров прогноза социально-экономического развития городского округа, форм статистической налоговой отчетности УФНС России по Республике Саха (Якутия) о налоговой базе и структуре начислений по основным видам налогов за отчетный налоговый период, прогнозных расчетов главных администраторов доходов и крупнейших налогоплательщиков, расположенных на территории городского округа и в соответствии с Основными направлениями налоговой и бюджетной политики ГО </w:t>
      </w:r>
      <w:r w:rsidR="00650F14">
        <w:t>«</w:t>
      </w:r>
      <w:r w:rsidRPr="002E7CFF">
        <w:t>Жатай</w:t>
      </w:r>
      <w:r w:rsidR="00650F14">
        <w:t>»</w:t>
      </w:r>
      <w:r w:rsidRPr="002E7CFF">
        <w:t xml:space="preserve"> на 202</w:t>
      </w:r>
      <w:r w:rsidR="00186E8C" w:rsidRPr="002E7CFF">
        <w:t>1</w:t>
      </w:r>
      <w:r w:rsidRPr="002E7CFF">
        <w:t xml:space="preserve"> год и плановый период 2021-2022 годов, утвержденными Главой ГО </w:t>
      </w:r>
      <w:r w:rsidR="00650F14">
        <w:t>«</w:t>
      </w:r>
      <w:r w:rsidRPr="002E7CFF">
        <w:t>Жатай</w:t>
      </w:r>
      <w:r w:rsidR="00650F14">
        <w:t>»</w:t>
      </w:r>
      <w:r w:rsidRPr="002E7CFF">
        <w:t xml:space="preserve"> </w:t>
      </w:r>
      <w:r w:rsidR="004B3048" w:rsidRPr="002E7CFF">
        <w:t>01 декабря 2020</w:t>
      </w:r>
      <w:r w:rsidRPr="002E7CFF">
        <w:t xml:space="preserve"> года.</w:t>
      </w:r>
    </w:p>
    <w:p w14:paraId="54A25A4E" w14:textId="1EC1F88A" w:rsidR="00155217" w:rsidRPr="002E7CFF" w:rsidRDefault="00155217" w:rsidP="002E7CFF">
      <w:pPr>
        <w:ind w:firstLine="567"/>
        <w:rPr>
          <w:color w:val="000000"/>
        </w:rPr>
      </w:pPr>
      <w:r w:rsidRPr="002E7CFF">
        <w:t xml:space="preserve">Доходная часть бюджета </w:t>
      </w:r>
      <w:r w:rsidR="00B4082E">
        <w:t xml:space="preserve">ГО </w:t>
      </w:r>
      <w:r w:rsidRPr="002E7CFF">
        <w:t>сформирована в соответствии с Методическими рекомендациями по формированию прогноза основных видов доходов бюджетов муниципальных образований на 202</w:t>
      </w:r>
      <w:r w:rsidR="00C754EB" w:rsidRPr="002E7CFF">
        <w:t>1</w:t>
      </w:r>
      <w:r w:rsidRPr="002E7CFF">
        <w:t xml:space="preserve"> год</w:t>
      </w:r>
      <w:r w:rsidR="00C754EB" w:rsidRPr="002E7CFF">
        <w:t xml:space="preserve"> и на плановый период 2022-2023 годов</w:t>
      </w:r>
      <w:r w:rsidRPr="002E7CFF">
        <w:t xml:space="preserve"> (письмо Минфина Республики Саха (Якутия)</w:t>
      </w:r>
      <w:r w:rsidR="00C754EB" w:rsidRPr="002E7CFF">
        <w:t>)</w:t>
      </w:r>
      <w:r w:rsidRPr="002E7CFF">
        <w:t xml:space="preserve"> и </w:t>
      </w:r>
      <w:r w:rsidRPr="002E7CFF">
        <w:rPr>
          <w:color w:val="000000"/>
        </w:rPr>
        <w:t>Методикой прогнозирования доходов местного бюджета по основным видам налоговых и неналоговых доходов ГО «Жатай», утвержденной Распоряжением ОА ГО «Жатай» от 06</w:t>
      </w:r>
      <w:r w:rsidR="00C754EB" w:rsidRPr="002E7CFF">
        <w:rPr>
          <w:color w:val="000000"/>
        </w:rPr>
        <w:t xml:space="preserve"> августа</w:t>
      </w:r>
      <w:r w:rsidRPr="002E7CFF">
        <w:rPr>
          <w:color w:val="000000"/>
        </w:rPr>
        <w:t xml:space="preserve"> 2015 года №205-р.</w:t>
      </w:r>
    </w:p>
    <w:p w14:paraId="736F33DB" w14:textId="46B69D27" w:rsidR="00155217" w:rsidRPr="002E7CFF" w:rsidRDefault="00155217" w:rsidP="002E7CFF">
      <w:pPr>
        <w:ind w:firstLine="567"/>
      </w:pPr>
      <w:r w:rsidRPr="002E7CFF">
        <w:lastRenderedPageBreak/>
        <w:t xml:space="preserve">Расходная часть местного бюджета утверждена в объеме </w:t>
      </w:r>
      <w:r w:rsidR="00C754EB" w:rsidRPr="002E7CFF">
        <w:t>782 604,0</w:t>
      </w:r>
      <w:r w:rsidRPr="002E7CFF">
        <w:t xml:space="preserve"> тыс. рублей, дефицит бюджета составил – </w:t>
      </w:r>
      <w:r w:rsidR="00C754EB" w:rsidRPr="002E7CFF">
        <w:t>0,0</w:t>
      </w:r>
      <w:r w:rsidRPr="002E7CFF">
        <w:t xml:space="preserve"> тыс. рублей, что не превышает ограничений</w:t>
      </w:r>
      <w:r w:rsidR="00C754EB" w:rsidRPr="002E7CFF">
        <w:t>,</w:t>
      </w:r>
      <w:r w:rsidRPr="002E7CFF">
        <w:t xml:space="preserve"> установленных п. 3 ст. 92.1 БК РФ. </w:t>
      </w:r>
    </w:p>
    <w:p w14:paraId="0C254A61" w14:textId="7A363399" w:rsidR="00155217" w:rsidRPr="002E7CFF" w:rsidRDefault="00155217" w:rsidP="002E7CFF">
      <w:pPr>
        <w:ind w:firstLine="567"/>
      </w:pPr>
      <w:r w:rsidRPr="002E7CFF">
        <w:t>В течение 202</w:t>
      </w:r>
      <w:r w:rsidR="00C754EB" w:rsidRPr="002E7CFF">
        <w:t>1</w:t>
      </w:r>
      <w:r w:rsidRPr="002E7CFF">
        <w:t xml:space="preserve"> года </w:t>
      </w:r>
      <w:bookmarkStart w:id="3" w:name="_Hlk102548470"/>
      <w:r w:rsidRPr="002E7CFF">
        <w:t xml:space="preserve">внесены изменения и дополнения следующими решениями: от </w:t>
      </w:r>
      <w:r w:rsidR="00980F39" w:rsidRPr="002E7CFF">
        <w:t>10 июня</w:t>
      </w:r>
      <w:r w:rsidRPr="002E7CFF">
        <w:t xml:space="preserve"> 202</w:t>
      </w:r>
      <w:r w:rsidR="00980F39" w:rsidRPr="002E7CFF">
        <w:t>1</w:t>
      </w:r>
      <w:r w:rsidRPr="002E7CFF">
        <w:t xml:space="preserve"> года № </w:t>
      </w:r>
      <w:r w:rsidR="00980F39" w:rsidRPr="002E7CFF">
        <w:t>21-1</w:t>
      </w:r>
      <w:r w:rsidRPr="002E7CFF">
        <w:t xml:space="preserve">, от 28 </w:t>
      </w:r>
      <w:r w:rsidR="00980F39" w:rsidRPr="002E7CFF">
        <w:t>октября</w:t>
      </w:r>
      <w:r w:rsidRPr="002E7CFF">
        <w:t xml:space="preserve"> 20</w:t>
      </w:r>
      <w:r w:rsidR="00980F39" w:rsidRPr="002E7CFF">
        <w:t>21</w:t>
      </w:r>
      <w:r w:rsidRPr="002E7CFF">
        <w:t xml:space="preserve"> года № </w:t>
      </w:r>
      <w:r w:rsidR="00980F39" w:rsidRPr="002E7CFF">
        <w:t>26-8</w:t>
      </w:r>
      <w:r w:rsidRPr="002E7CFF">
        <w:t>, от 29 декабря 202</w:t>
      </w:r>
      <w:r w:rsidR="00980F39" w:rsidRPr="002E7CFF">
        <w:t>1</w:t>
      </w:r>
      <w:r w:rsidRPr="002E7CFF">
        <w:t xml:space="preserve"> года № </w:t>
      </w:r>
      <w:r w:rsidR="00980F39" w:rsidRPr="002E7CFF">
        <w:t>30-1</w:t>
      </w:r>
      <w:r w:rsidRPr="002E7CFF">
        <w:t>. В результате внесения изменений и дополнений в бюджет ГО на 202</w:t>
      </w:r>
      <w:r w:rsidR="004B3048" w:rsidRPr="002E7CFF">
        <w:t>1</w:t>
      </w:r>
      <w:r w:rsidRPr="002E7CFF">
        <w:t xml:space="preserve"> год доходная часть бюджета по сравнению с первоначальными значениями увеличилась на </w:t>
      </w:r>
      <w:r w:rsidR="003E5442" w:rsidRPr="002E7CFF">
        <w:t>9,6</w:t>
      </w:r>
      <w:r w:rsidRPr="002E7CFF">
        <w:t xml:space="preserve">% и составила </w:t>
      </w:r>
      <w:r w:rsidR="003E5442" w:rsidRPr="002E7CFF">
        <w:t>858 157,3</w:t>
      </w:r>
      <w:r w:rsidRPr="002E7CFF">
        <w:t xml:space="preserve"> тыс. рублей, расходная часть увеличилась на </w:t>
      </w:r>
      <w:r w:rsidR="003E5442" w:rsidRPr="002E7CFF">
        <w:t>13,3</w:t>
      </w:r>
      <w:r w:rsidRPr="002E7CFF">
        <w:t xml:space="preserve">% и составила </w:t>
      </w:r>
      <w:r w:rsidR="003E5442" w:rsidRPr="002E7CFF">
        <w:t>886 784,4</w:t>
      </w:r>
      <w:r w:rsidRPr="002E7CFF">
        <w:t xml:space="preserve"> тыс. рублей. Дефицит бюджета составил </w:t>
      </w:r>
      <w:r w:rsidR="003E5442" w:rsidRPr="002E7CFF">
        <w:t>28 627,1</w:t>
      </w:r>
      <w:r w:rsidRPr="002E7CFF">
        <w:t xml:space="preserve"> тыс. рублей (за счет изменения остатков средств бюджета).</w:t>
      </w:r>
      <w:bookmarkEnd w:id="3"/>
      <w:r w:rsidRPr="002E7CFF">
        <w:t xml:space="preserve"> </w:t>
      </w:r>
    </w:p>
    <w:p w14:paraId="0DA31B6C" w14:textId="73AB219C" w:rsidR="00155217" w:rsidRPr="002E7CFF" w:rsidRDefault="00155217" w:rsidP="002E7CFF">
      <w:pPr>
        <w:ind w:firstLine="567"/>
      </w:pPr>
      <w:r w:rsidRPr="002E7CFF">
        <w:t>Общие остатки средств на счете бюджета ГО на 1 января 202</w:t>
      </w:r>
      <w:r w:rsidR="003E5442" w:rsidRPr="002E7CFF">
        <w:t>2</w:t>
      </w:r>
      <w:r w:rsidRPr="002E7CFF">
        <w:t xml:space="preserve"> года составили </w:t>
      </w:r>
      <w:r w:rsidR="00A87564" w:rsidRPr="002E7CFF">
        <w:t>46 051,5</w:t>
      </w:r>
      <w:r w:rsidRPr="002E7CFF">
        <w:t xml:space="preserve"> тыс. рублей (ф.0503120, главная книга), из них собственные доходы </w:t>
      </w:r>
      <w:r w:rsidR="00A87564" w:rsidRPr="002E7CFF">
        <w:t>–</w:t>
      </w:r>
      <w:r w:rsidRPr="002E7CFF">
        <w:t xml:space="preserve"> </w:t>
      </w:r>
      <w:r w:rsidR="00A87564" w:rsidRPr="002E7CFF">
        <w:t>32 906,6</w:t>
      </w:r>
      <w:r w:rsidRPr="002E7CFF">
        <w:t xml:space="preserve"> тыс. рублей, целевые средства </w:t>
      </w:r>
      <w:r w:rsidR="00A87564" w:rsidRPr="002E7CFF">
        <w:t>13 144,9</w:t>
      </w:r>
      <w:r w:rsidRPr="002E7CFF">
        <w:t xml:space="preserve"> тыс. рублей (ФБ </w:t>
      </w:r>
      <w:r w:rsidR="00A87564" w:rsidRPr="002E7CFF">
        <w:t>–</w:t>
      </w:r>
      <w:r w:rsidRPr="002E7CFF">
        <w:t xml:space="preserve"> </w:t>
      </w:r>
      <w:r w:rsidR="00A87564" w:rsidRPr="002E7CFF">
        <w:t>288,8</w:t>
      </w:r>
      <w:r w:rsidRPr="002E7CFF">
        <w:t xml:space="preserve"> тыс.</w:t>
      </w:r>
      <w:r w:rsidR="00A87564" w:rsidRPr="002E7CFF">
        <w:t xml:space="preserve"> </w:t>
      </w:r>
      <w:r w:rsidRPr="002E7CFF">
        <w:t xml:space="preserve">рублей, РБ </w:t>
      </w:r>
      <w:r w:rsidR="00A87564" w:rsidRPr="002E7CFF">
        <w:t>–</w:t>
      </w:r>
      <w:r w:rsidRPr="002E7CFF">
        <w:t xml:space="preserve"> </w:t>
      </w:r>
      <w:r w:rsidR="00A87564" w:rsidRPr="002E7CFF">
        <w:t>12 856,1</w:t>
      </w:r>
      <w:r w:rsidRPr="002E7CFF">
        <w:t xml:space="preserve"> тыс.</w:t>
      </w:r>
      <w:r w:rsidR="00A87564" w:rsidRPr="002E7CFF">
        <w:t xml:space="preserve"> </w:t>
      </w:r>
      <w:r w:rsidRPr="002E7CFF">
        <w:t xml:space="preserve">рублей). </w:t>
      </w:r>
    </w:p>
    <w:p w14:paraId="455FA9D8" w14:textId="77777777" w:rsidR="000F459E" w:rsidRPr="002E7CFF" w:rsidRDefault="000F459E" w:rsidP="002E7CFF">
      <w:pPr>
        <w:ind w:firstLine="567"/>
      </w:pPr>
      <w:r w:rsidRPr="002E7CFF">
        <w:t xml:space="preserve">Оценка исполнения бюджетных полномочий главного администратора бюджетных средств показала, что утвержденные бюджетные полномочия в целом соответствуют требованиям бюджетного законодательства (ст. 160.1 Бюджетного кодекса РФ) и муниципальных правовых актов по организации бюджетного процесса. </w:t>
      </w:r>
    </w:p>
    <w:p w14:paraId="0203925F" w14:textId="0C2AC4F6" w:rsidR="00FD2147" w:rsidRPr="002E7CFF" w:rsidRDefault="00467719" w:rsidP="002E7CFF">
      <w:pPr>
        <w:ind w:firstLine="567"/>
        <w:rPr>
          <w:color w:val="000000" w:themeColor="text1"/>
        </w:rPr>
      </w:pPr>
      <w:r w:rsidRPr="002E7CFF">
        <w:rPr>
          <w:color w:val="000000" w:themeColor="text1"/>
        </w:rPr>
        <w:t xml:space="preserve">В соответствии со ст. 30 Положения о бюджетном процессе </w:t>
      </w:r>
      <w:r w:rsidR="008C77D6" w:rsidRPr="002E7CFF">
        <w:rPr>
          <w:color w:val="000000" w:themeColor="text1"/>
        </w:rPr>
        <w:t>01 декабря 2020</w:t>
      </w:r>
      <w:r w:rsidRPr="002E7CFF">
        <w:rPr>
          <w:color w:val="000000" w:themeColor="text1"/>
        </w:rPr>
        <w:t xml:space="preserve"> года Главой ГО </w:t>
      </w:r>
      <w:r w:rsidR="003153B5">
        <w:rPr>
          <w:color w:val="000000" w:themeColor="text1"/>
        </w:rPr>
        <w:t>«</w:t>
      </w:r>
      <w:r w:rsidRPr="002E7CFF">
        <w:rPr>
          <w:color w:val="000000" w:themeColor="text1"/>
        </w:rPr>
        <w:t>Жатай</w:t>
      </w:r>
      <w:r w:rsidR="003153B5">
        <w:rPr>
          <w:color w:val="000000" w:themeColor="text1"/>
        </w:rPr>
        <w:t>»</w:t>
      </w:r>
      <w:r w:rsidRPr="002E7CFF">
        <w:rPr>
          <w:color w:val="000000" w:themeColor="text1"/>
        </w:rPr>
        <w:t xml:space="preserve"> утверждены </w:t>
      </w:r>
      <w:r w:rsidR="00FD2147" w:rsidRPr="002E7CFF">
        <w:rPr>
          <w:color w:val="000000" w:themeColor="text1"/>
        </w:rPr>
        <w:t>Основные направления налоговой и бюджетной политики на 202</w:t>
      </w:r>
      <w:r w:rsidR="008C77D6" w:rsidRPr="002E7CFF">
        <w:rPr>
          <w:color w:val="000000" w:themeColor="text1"/>
        </w:rPr>
        <w:t xml:space="preserve">1 </w:t>
      </w:r>
      <w:r w:rsidR="00FD2147" w:rsidRPr="002E7CFF">
        <w:rPr>
          <w:color w:val="000000" w:themeColor="text1"/>
        </w:rPr>
        <w:t xml:space="preserve">год и на плановый период 2021 и 2022 годов Городского округа «Жатай». </w:t>
      </w:r>
    </w:p>
    <w:p w14:paraId="5E130440" w14:textId="4B22C2AE" w:rsidR="00ED1AA5" w:rsidRPr="002E7CFF" w:rsidRDefault="00467719" w:rsidP="002E7CFF">
      <w:pPr>
        <w:pStyle w:val="affb"/>
        <w:spacing w:line="240" w:lineRule="auto"/>
        <w:ind w:firstLine="567"/>
        <w:rPr>
          <w:sz w:val="24"/>
        </w:rPr>
      </w:pPr>
      <w:r w:rsidRPr="002E7CFF">
        <w:rPr>
          <w:sz w:val="24"/>
        </w:rPr>
        <w:t>Формирование и исполнение доходной части местного бюджета осуществлялось с учетом Основных направлений налоговой и бюджетной политики (далее - ОН</w:t>
      </w:r>
      <w:r w:rsidR="000527CC" w:rsidRPr="002E7CFF">
        <w:rPr>
          <w:sz w:val="24"/>
        </w:rPr>
        <w:t>Н</w:t>
      </w:r>
      <w:r w:rsidRPr="002E7CFF">
        <w:rPr>
          <w:sz w:val="24"/>
        </w:rPr>
        <w:t>БП).</w:t>
      </w:r>
    </w:p>
    <w:p w14:paraId="1A96FEDF" w14:textId="26E4D860" w:rsidR="00467719" w:rsidRPr="002E7CFF" w:rsidRDefault="00467719" w:rsidP="002E7CFF">
      <w:pPr>
        <w:pStyle w:val="affb"/>
        <w:spacing w:line="240" w:lineRule="auto"/>
        <w:ind w:firstLine="567"/>
        <w:rPr>
          <w:sz w:val="24"/>
        </w:rPr>
      </w:pPr>
      <w:r w:rsidRPr="002E7CFF">
        <w:rPr>
          <w:sz w:val="24"/>
        </w:rPr>
        <w:t>Формирование и исполнение расходной части бюджета также осуществлялось с учетом направлений ОН</w:t>
      </w:r>
      <w:r w:rsidR="000527CC" w:rsidRPr="002E7CFF">
        <w:rPr>
          <w:sz w:val="24"/>
        </w:rPr>
        <w:t>Н</w:t>
      </w:r>
      <w:r w:rsidRPr="002E7CFF">
        <w:rPr>
          <w:sz w:val="24"/>
        </w:rPr>
        <w:t>БП</w:t>
      </w:r>
      <w:r w:rsidR="000527CC" w:rsidRPr="002E7CFF">
        <w:rPr>
          <w:sz w:val="24"/>
        </w:rPr>
        <w:t>.</w:t>
      </w:r>
    </w:p>
    <w:p w14:paraId="2EAA299E" w14:textId="33CE3223" w:rsidR="000527CC" w:rsidRPr="002E7CFF" w:rsidRDefault="000527CC" w:rsidP="002E7CFF">
      <w:pPr>
        <w:ind w:firstLine="567"/>
      </w:pPr>
      <w:r w:rsidRPr="002E7CFF">
        <w:t>В соответствии со ст. 17 Положения о бюджетном процессе и ОННБП бюджет ГО сформирован и утвержден в форме программного бюджета. Так в структуре расходов исполнение по программным расходам составляет 91,</w:t>
      </w:r>
      <w:r w:rsidR="001E06F5" w:rsidRPr="002E7CFF">
        <w:t>4</w:t>
      </w:r>
      <w:r w:rsidRPr="002E7CFF">
        <w:t xml:space="preserve">%, </w:t>
      </w:r>
      <w:r w:rsidR="003153B5">
        <w:t>по</w:t>
      </w:r>
      <w:r w:rsidRPr="002E7CFF">
        <w:t xml:space="preserve"> непрограммным расходам 8,</w:t>
      </w:r>
      <w:r w:rsidR="001E06F5" w:rsidRPr="002E7CFF">
        <w:t>6</w:t>
      </w:r>
      <w:r w:rsidRPr="002E7CFF">
        <w:t>% соответственно.</w:t>
      </w:r>
    </w:p>
    <w:p w14:paraId="510B6F3C" w14:textId="7E604BFE" w:rsidR="00ED1AA5" w:rsidRPr="002E7CFF" w:rsidRDefault="001E06F5" w:rsidP="002E7CFF">
      <w:pPr>
        <w:pStyle w:val="affb"/>
        <w:spacing w:line="240" w:lineRule="auto"/>
        <w:ind w:firstLine="567"/>
        <w:rPr>
          <w:sz w:val="24"/>
        </w:rPr>
      </w:pPr>
      <w:r w:rsidRPr="002E7CFF">
        <w:rPr>
          <w:sz w:val="24"/>
        </w:rPr>
        <w:t xml:space="preserve">Решением Окружного Совета депутатов ГО «Жатай» от 28 октября 2021 года № 26-6 утверждено Положение </w:t>
      </w:r>
      <w:r w:rsidR="00C5598E" w:rsidRPr="002E7CFF">
        <w:rPr>
          <w:sz w:val="24"/>
        </w:rPr>
        <w:t>«О бюджетном процессе в городском округе «Жатай» Республики Саха (Якутия)» в новой редакции с учетом изменений бюджетного законодательства.</w:t>
      </w:r>
    </w:p>
    <w:p w14:paraId="3EB72CA9" w14:textId="77777777" w:rsidR="00E755A0" w:rsidRPr="007368C8" w:rsidRDefault="00E755A0" w:rsidP="00E21C84">
      <w:pPr>
        <w:pStyle w:val="affb"/>
        <w:spacing w:line="240" w:lineRule="auto"/>
        <w:ind w:firstLine="567"/>
        <w:rPr>
          <w:highlight w:val="yellow"/>
        </w:rPr>
      </w:pPr>
    </w:p>
    <w:p w14:paraId="14391D66" w14:textId="77ABB21E" w:rsidR="00E036C6" w:rsidRPr="002E7CFF" w:rsidRDefault="00D964AD" w:rsidP="00E21C84">
      <w:pPr>
        <w:pStyle w:val="affb"/>
        <w:spacing w:line="240" w:lineRule="auto"/>
        <w:ind w:firstLine="567"/>
        <w:rPr>
          <w:i/>
          <w:sz w:val="24"/>
          <w:u w:val="single"/>
        </w:rPr>
      </w:pPr>
      <w:r w:rsidRPr="002E7CFF">
        <w:rPr>
          <w:i/>
          <w:sz w:val="24"/>
          <w:u w:val="single"/>
        </w:rPr>
        <w:t xml:space="preserve">Анализ реализации </w:t>
      </w:r>
      <w:r w:rsidR="00E036C6" w:rsidRPr="002E7CFF">
        <w:rPr>
          <w:i/>
          <w:sz w:val="24"/>
          <w:u w:val="single"/>
        </w:rPr>
        <w:t>текстовых статей решения о бюджете на 20</w:t>
      </w:r>
      <w:r w:rsidR="00E755A0" w:rsidRPr="002E7CFF">
        <w:rPr>
          <w:i/>
          <w:sz w:val="24"/>
          <w:u w:val="single"/>
        </w:rPr>
        <w:t>2</w:t>
      </w:r>
      <w:r w:rsidRPr="002E7CFF">
        <w:rPr>
          <w:i/>
          <w:sz w:val="24"/>
          <w:u w:val="single"/>
        </w:rPr>
        <w:t>1</w:t>
      </w:r>
      <w:r w:rsidR="00E036C6" w:rsidRPr="002E7CFF">
        <w:rPr>
          <w:i/>
          <w:sz w:val="24"/>
          <w:u w:val="single"/>
        </w:rPr>
        <w:t xml:space="preserve"> год</w:t>
      </w:r>
    </w:p>
    <w:p w14:paraId="26DC69D0" w14:textId="27992733" w:rsidR="00E036C6" w:rsidRPr="002E7CFF" w:rsidRDefault="002E7CFF" w:rsidP="00E21C84">
      <w:pPr>
        <w:pStyle w:val="affb"/>
        <w:spacing w:line="240" w:lineRule="auto"/>
        <w:ind w:firstLine="567"/>
        <w:rPr>
          <w:color w:val="000000" w:themeColor="text1"/>
          <w:sz w:val="24"/>
          <w:lang w:eastAsia="ru-RU"/>
        </w:rPr>
      </w:pPr>
      <w:r w:rsidRPr="002E7CFF">
        <w:rPr>
          <w:color w:val="000000" w:themeColor="text1"/>
          <w:sz w:val="24"/>
          <w:lang w:eastAsia="ru-RU"/>
        </w:rPr>
        <w:t>Р</w:t>
      </w:r>
      <w:r w:rsidR="00E036C6" w:rsidRPr="002E7CFF">
        <w:rPr>
          <w:color w:val="000000" w:themeColor="text1"/>
          <w:sz w:val="24"/>
          <w:lang w:eastAsia="ru-RU"/>
        </w:rPr>
        <w:t xml:space="preserve">ешение о бюджете </w:t>
      </w:r>
      <w:r w:rsidR="00A12A63" w:rsidRPr="002E7CFF">
        <w:rPr>
          <w:color w:val="000000" w:themeColor="text1"/>
          <w:sz w:val="24"/>
          <w:lang w:eastAsia="ru-RU"/>
        </w:rPr>
        <w:t>ГО</w:t>
      </w:r>
      <w:r w:rsidR="00E036C6" w:rsidRPr="002E7CFF">
        <w:rPr>
          <w:color w:val="000000" w:themeColor="text1"/>
          <w:sz w:val="24"/>
          <w:lang w:eastAsia="ru-RU"/>
        </w:rPr>
        <w:t xml:space="preserve"> на 20</w:t>
      </w:r>
      <w:r w:rsidR="00A12A63" w:rsidRPr="002E7CFF">
        <w:rPr>
          <w:color w:val="000000" w:themeColor="text1"/>
          <w:sz w:val="24"/>
          <w:lang w:eastAsia="ru-RU"/>
        </w:rPr>
        <w:t>2</w:t>
      </w:r>
      <w:r w:rsidRPr="002E7CFF">
        <w:rPr>
          <w:color w:val="000000" w:themeColor="text1"/>
          <w:sz w:val="24"/>
          <w:lang w:eastAsia="ru-RU"/>
        </w:rPr>
        <w:t>1</w:t>
      </w:r>
      <w:r w:rsidR="00E036C6" w:rsidRPr="002E7CFF">
        <w:rPr>
          <w:color w:val="000000" w:themeColor="text1"/>
          <w:sz w:val="24"/>
          <w:lang w:eastAsia="ru-RU"/>
        </w:rPr>
        <w:t xml:space="preserve"> год соответствует положениям статьи 184.1 Бюджетного кодекса РФ.</w:t>
      </w:r>
    </w:p>
    <w:p w14:paraId="70D41040" w14:textId="3AA236FB" w:rsidR="00E036C6" w:rsidRPr="002E7CFF" w:rsidRDefault="00E036C6" w:rsidP="00E21C84">
      <w:pPr>
        <w:pStyle w:val="affb"/>
        <w:spacing w:line="240" w:lineRule="auto"/>
        <w:ind w:firstLine="567"/>
        <w:rPr>
          <w:color w:val="000000" w:themeColor="text1"/>
          <w:sz w:val="24"/>
          <w:lang w:eastAsia="ru-RU"/>
        </w:rPr>
      </w:pPr>
      <w:r w:rsidRPr="002E7CFF">
        <w:rPr>
          <w:color w:val="000000" w:themeColor="text1"/>
          <w:sz w:val="24"/>
          <w:lang w:eastAsia="ru-RU"/>
        </w:rPr>
        <w:t xml:space="preserve">По исполнению текстовых статей Решения </w:t>
      </w:r>
      <w:r w:rsidR="00A12A63" w:rsidRPr="002E7CFF">
        <w:rPr>
          <w:color w:val="000000" w:themeColor="text1"/>
          <w:sz w:val="24"/>
          <w:lang w:eastAsia="ru-RU"/>
        </w:rPr>
        <w:t xml:space="preserve">ОСД </w:t>
      </w:r>
      <w:r w:rsidRPr="002E7CFF">
        <w:rPr>
          <w:color w:val="000000" w:themeColor="text1"/>
          <w:sz w:val="24"/>
          <w:lang w:eastAsia="ru-RU"/>
        </w:rPr>
        <w:t>о бюджете на 20</w:t>
      </w:r>
      <w:r w:rsidR="00A12A63" w:rsidRPr="002E7CFF">
        <w:rPr>
          <w:color w:val="000000" w:themeColor="text1"/>
          <w:sz w:val="24"/>
          <w:lang w:eastAsia="ru-RU"/>
        </w:rPr>
        <w:t>2</w:t>
      </w:r>
      <w:r w:rsidR="002E7CFF" w:rsidRPr="002E7CFF">
        <w:rPr>
          <w:color w:val="000000" w:themeColor="text1"/>
          <w:sz w:val="24"/>
          <w:lang w:eastAsia="ru-RU"/>
        </w:rPr>
        <w:t>1</w:t>
      </w:r>
      <w:r w:rsidRPr="002E7CFF">
        <w:rPr>
          <w:color w:val="000000" w:themeColor="text1"/>
          <w:sz w:val="24"/>
          <w:lang w:eastAsia="ru-RU"/>
        </w:rPr>
        <w:t xml:space="preserve"> год нарушения и недостатки не установлены.</w:t>
      </w:r>
    </w:p>
    <w:p w14:paraId="1280503A" w14:textId="77777777" w:rsidR="00A12A63" w:rsidRPr="007368C8" w:rsidRDefault="00A12A63" w:rsidP="00E21C84">
      <w:pPr>
        <w:pStyle w:val="affb"/>
        <w:spacing w:line="240" w:lineRule="auto"/>
        <w:ind w:firstLine="567"/>
        <w:rPr>
          <w:rFonts w:eastAsia="Calibri"/>
          <w:bCs/>
          <w:i/>
          <w:szCs w:val="28"/>
          <w:highlight w:val="yellow"/>
        </w:rPr>
      </w:pPr>
    </w:p>
    <w:p w14:paraId="5F9286FA" w14:textId="1022804A" w:rsidR="00D52211" w:rsidRPr="002E7CFF" w:rsidRDefault="00CC732A" w:rsidP="00E21C84">
      <w:pPr>
        <w:pStyle w:val="affb"/>
        <w:spacing w:line="240" w:lineRule="auto"/>
        <w:ind w:firstLine="567"/>
        <w:rPr>
          <w:bCs/>
          <w:i/>
          <w:sz w:val="24"/>
          <w:u w:val="single"/>
          <w:lang w:eastAsia="ru-RU"/>
        </w:rPr>
      </w:pPr>
      <w:r w:rsidRPr="002E7CFF">
        <w:rPr>
          <w:rFonts w:eastAsia="Calibri"/>
          <w:bCs/>
          <w:i/>
          <w:sz w:val="24"/>
          <w:u w:val="single"/>
        </w:rPr>
        <w:t>2.</w:t>
      </w:r>
      <w:r w:rsidR="00D964AD" w:rsidRPr="002E7CFF">
        <w:rPr>
          <w:rFonts w:eastAsia="Calibri"/>
          <w:bCs/>
          <w:i/>
          <w:sz w:val="24"/>
          <w:u w:val="single"/>
        </w:rPr>
        <w:t>2</w:t>
      </w:r>
      <w:r w:rsidRPr="002E7CFF">
        <w:rPr>
          <w:rFonts w:eastAsia="Calibri"/>
          <w:bCs/>
          <w:i/>
          <w:sz w:val="24"/>
          <w:u w:val="single"/>
        </w:rPr>
        <w:t xml:space="preserve">. </w:t>
      </w:r>
      <w:r w:rsidR="00197F7C" w:rsidRPr="002E7CFF">
        <w:rPr>
          <w:rFonts w:eastAsia="Calibri"/>
          <w:bCs/>
          <w:i/>
          <w:sz w:val="24"/>
          <w:u w:val="single"/>
        </w:rPr>
        <w:t xml:space="preserve">Анализ исполнения доходной части </w:t>
      </w:r>
      <w:r w:rsidR="00D964AD" w:rsidRPr="002E7CFF">
        <w:rPr>
          <w:rFonts w:eastAsia="Calibri"/>
          <w:bCs/>
          <w:i/>
          <w:sz w:val="24"/>
          <w:u w:val="single"/>
        </w:rPr>
        <w:t>местного</w:t>
      </w:r>
      <w:r w:rsidR="00197F7C" w:rsidRPr="002E7CFF">
        <w:rPr>
          <w:rFonts w:eastAsia="Calibri"/>
          <w:bCs/>
          <w:i/>
          <w:sz w:val="24"/>
          <w:u w:val="single"/>
        </w:rPr>
        <w:t xml:space="preserve"> бюджета</w:t>
      </w:r>
    </w:p>
    <w:p w14:paraId="135110B8" w14:textId="189CDBA9" w:rsidR="00197F7C" w:rsidRPr="002E7CFF" w:rsidRDefault="00197F7C" w:rsidP="00E21C84">
      <w:pPr>
        <w:ind w:firstLine="567"/>
      </w:pPr>
      <w:r w:rsidRPr="002E7CFF">
        <w:t xml:space="preserve">Решением о бюджете </w:t>
      </w:r>
      <w:r w:rsidR="003153B5">
        <w:t xml:space="preserve">на 2021 год </w:t>
      </w:r>
      <w:r w:rsidRPr="002E7CFF">
        <w:t xml:space="preserve">утверждены бюджетные назначения по доходам в общей сумме </w:t>
      </w:r>
      <w:r w:rsidR="00CB23C0" w:rsidRPr="002E7CFF">
        <w:t>782 604,0</w:t>
      </w:r>
      <w:r w:rsidRPr="002E7CFF">
        <w:t xml:space="preserve"> тыс. рублей, с учетом внесенных изменений и дополнений прогнозируемый объем доходов составил </w:t>
      </w:r>
      <w:r w:rsidR="00CB23C0" w:rsidRPr="002E7CFF">
        <w:t>861 399,0</w:t>
      </w:r>
      <w:r w:rsidRPr="002E7CFF">
        <w:t xml:space="preserve"> тыс. рублей тыс.</w:t>
      </w:r>
      <w:r w:rsidR="00CB23C0" w:rsidRPr="002E7CFF">
        <w:t xml:space="preserve"> </w:t>
      </w:r>
      <w:r w:rsidRPr="002E7CFF">
        <w:t>рублей</w:t>
      </w:r>
      <w:r w:rsidR="00CB23C0" w:rsidRPr="002E7CFF">
        <w:t>, или увеличение на 18,2% (78 795,0 тыс. рублей) от первоначально утвержденного плана.</w:t>
      </w:r>
      <w:r w:rsidRPr="002E7CFF">
        <w:t xml:space="preserve"> </w:t>
      </w:r>
    </w:p>
    <w:p w14:paraId="27FB2BE7" w14:textId="5F3F1F49" w:rsidR="00197F7C" w:rsidRPr="002E7CFF" w:rsidRDefault="00197F7C" w:rsidP="00E21C84">
      <w:pPr>
        <w:ind w:firstLine="567"/>
      </w:pPr>
      <w:bookmarkStart w:id="4" w:name="_Hlk102548509"/>
      <w:r w:rsidRPr="002E7CFF">
        <w:t>Согласно отчету об исполнении бюджета (ф. 05031</w:t>
      </w:r>
      <w:r w:rsidR="00CB23C0" w:rsidRPr="002E7CFF">
        <w:t>17</w:t>
      </w:r>
      <w:r w:rsidRPr="002E7CFF">
        <w:t xml:space="preserve">) ОА ГО «Жатай» исполнение бюджетных назначений по доходам составило в общей сумме </w:t>
      </w:r>
      <w:r w:rsidR="003A1E22" w:rsidRPr="002E7CFF">
        <w:t>699 728,8</w:t>
      </w:r>
      <w:r w:rsidRPr="002E7CFF">
        <w:t xml:space="preserve"> тыс. рублей или 102,</w:t>
      </w:r>
      <w:r w:rsidR="003A1E22" w:rsidRPr="002E7CFF">
        <w:t>6</w:t>
      </w:r>
      <w:r w:rsidRPr="002E7CFF">
        <w:t xml:space="preserve">% от </w:t>
      </w:r>
      <w:r w:rsidR="003153B5">
        <w:t>п</w:t>
      </w:r>
      <w:r w:rsidR="003A1E22" w:rsidRPr="002E7CFF">
        <w:t>лана по С</w:t>
      </w:r>
      <w:r w:rsidR="003153B5">
        <w:t>БР</w:t>
      </w:r>
      <w:r w:rsidRPr="002E7CFF">
        <w:t xml:space="preserve">, в том числе: налоговые и неналоговые доходы в общей сумме </w:t>
      </w:r>
      <w:r w:rsidR="003A1E22" w:rsidRPr="002E7CFF">
        <w:t>164 748,8</w:t>
      </w:r>
      <w:r w:rsidRPr="002E7CFF">
        <w:t xml:space="preserve"> тыс. рублей (</w:t>
      </w:r>
      <w:r w:rsidR="003A1E22" w:rsidRPr="002E7CFF">
        <w:t>115,3</w:t>
      </w:r>
      <w:r w:rsidRPr="002E7CFF">
        <w:t xml:space="preserve">%), безвозмездные поступления </w:t>
      </w:r>
      <w:r w:rsidR="003A1E22" w:rsidRPr="002E7CFF">
        <w:t>534 979,9</w:t>
      </w:r>
      <w:r w:rsidRPr="002E7CFF">
        <w:t xml:space="preserve"> тыс. рублей (99,</w:t>
      </w:r>
      <w:r w:rsidR="003A1E22" w:rsidRPr="002E7CFF">
        <w:t>2</w:t>
      </w:r>
      <w:r w:rsidRPr="002E7CFF">
        <w:t xml:space="preserve">%): </w:t>
      </w:r>
    </w:p>
    <w:bookmarkEnd w:id="4"/>
    <w:p w14:paraId="0171CE77" w14:textId="77777777" w:rsidR="003153B5" w:rsidRDefault="003153B5" w:rsidP="002659BA">
      <w:pPr>
        <w:ind w:firstLine="567"/>
        <w:jc w:val="right"/>
        <w:rPr>
          <w:sz w:val="20"/>
          <w:szCs w:val="20"/>
        </w:rPr>
      </w:pPr>
    </w:p>
    <w:p w14:paraId="69CFF436" w14:textId="13A0232A" w:rsidR="002659BA" w:rsidRPr="002E7CFF" w:rsidRDefault="002659BA" w:rsidP="002659BA">
      <w:pPr>
        <w:ind w:firstLine="567"/>
        <w:jc w:val="right"/>
        <w:rPr>
          <w:sz w:val="20"/>
          <w:szCs w:val="20"/>
        </w:rPr>
      </w:pPr>
      <w:r w:rsidRPr="002E7CFF">
        <w:rPr>
          <w:sz w:val="20"/>
          <w:szCs w:val="20"/>
        </w:rPr>
        <w:t>тыс. рублей</w:t>
      </w:r>
    </w:p>
    <w:tbl>
      <w:tblPr>
        <w:tblW w:w="9918" w:type="dxa"/>
        <w:tblInd w:w="113" w:type="dxa"/>
        <w:tblLayout w:type="fixed"/>
        <w:tblLook w:val="04A0" w:firstRow="1" w:lastRow="0" w:firstColumn="1" w:lastColumn="0" w:noHBand="0" w:noVBand="1"/>
      </w:tblPr>
      <w:tblGrid>
        <w:gridCol w:w="1778"/>
        <w:gridCol w:w="1052"/>
        <w:gridCol w:w="1134"/>
        <w:gridCol w:w="1134"/>
        <w:gridCol w:w="993"/>
        <w:gridCol w:w="992"/>
        <w:gridCol w:w="850"/>
        <w:gridCol w:w="993"/>
        <w:gridCol w:w="992"/>
      </w:tblGrid>
      <w:tr w:rsidR="003A1E22" w:rsidRPr="00CB23C0" w14:paraId="089E4411" w14:textId="77777777" w:rsidTr="006D021E">
        <w:trPr>
          <w:trHeight w:val="300"/>
        </w:trPr>
        <w:tc>
          <w:tcPr>
            <w:tcW w:w="1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C1092E" w14:textId="77777777" w:rsidR="003A1E22" w:rsidRPr="00CB23C0" w:rsidRDefault="003A1E22" w:rsidP="00CB23C0">
            <w:pPr>
              <w:ind w:firstLine="0"/>
              <w:jc w:val="center"/>
              <w:rPr>
                <w:rFonts w:eastAsia="Times New Roman"/>
                <w:b/>
                <w:bCs/>
                <w:color w:val="000000"/>
                <w:sz w:val="18"/>
                <w:szCs w:val="18"/>
                <w:lang w:eastAsia="ru-RU"/>
              </w:rPr>
            </w:pPr>
            <w:r w:rsidRPr="00CB23C0">
              <w:rPr>
                <w:rFonts w:eastAsia="Times New Roman"/>
                <w:b/>
                <w:bCs/>
                <w:color w:val="000000"/>
                <w:sz w:val="18"/>
                <w:szCs w:val="18"/>
                <w:lang w:eastAsia="ru-RU"/>
              </w:rPr>
              <w:t xml:space="preserve">Наименование </w:t>
            </w:r>
            <w:r w:rsidRPr="00CB23C0">
              <w:rPr>
                <w:rFonts w:eastAsia="Times New Roman"/>
                <w:b/>
                <w:bCs/>
                <w:color w:val="000000"/>
                <w:sz w:val="18"/>
                <w:szCs w:val="18"/>
                <w:lang w:eastAsia="ru-RU"/>
              </w:rPr>
              <w:lastRenderedPageBreak/>
              <w:t xml:space="preserve">показателей </w:t>
            </w:r>
          </w:p>
        </w:tc>
        <w:tc>
          <w:tcPr>
            <w:tcW w:w="10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89E235" w14:textId="77777777" w:rsidR="003A1E22" w:rsidRPr="00CB23C0" w:rsidRDefault="003A1E22" w:rsidP="00CB23C0">
            <w:pPr>
              <w:ind w:firstLine="0"/>
              <w:jc w:val="center"/>
              <w:rPr>
                <w:rFonts w:eastAsia="Times New Roman"/>
                <w:b/>
                <w:bCs/>
                <w:color w:val="000000"/>
                <w:sz w:val="18"/>
                <w:szCs w:val="18"/>
                <w:lang w:eastAsia="ru-RU"/>
              </w:rPr>
            </w:pPr>
            <w:r w:rsidRPr="00CB23C0">
              <w:rPr>
                <w:rFonts w:eastAsia="Times New Roman"/>
                <w:b/>
                <w:bCs/>
                <w:color w:val="000000"/>
                <w:sz w:val="18"/>
                <w:szCs w:val="18"/>
                <w:lang w:eastAsia="ru-RU"/>
              </w:rPr>
              <w:lastRenderedPageBreak/>
              <w:t xml:space="preserve">2020 год </w:t>
            </w:r>
            <w:r w:rsidRPr="00CB23C0">
              <w:rPr>
                <w:rFonts w:eastAsia="Times New Roman"/>
                <w:b/>
                <w:bCs/>
                <w:color w:val="000000"/>
                <w:sz w:val="18"/>
                <w:szCs w:val="18"/>
                <w:lang w:eastAsia="ru-RU"/>
              </w:rPr>
              <w:lastRenderedPageBreak/>
              <w:t>факт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B7E372" w14:textId="77777777" w:rsidR="003A1E22" w:rsidRPr="00CB23C0" w:rsidRDefault="003A1E22" w:rsidP="00CB23C0">
            <w:pPr>
              <w:ind w:firstLine="0"/>
              <w:jc w:val="center"/>
              <w:rPr>
                <w:rFonts w:eastAsia="Times New Roman"/>
                <w:b/>
                <w:bCs/>
                <w:color w:val="000000"/>
                <w:sz w:val="18"/>
                <w:szCs w:val="18"/>
                <w:lang w:eastAsia="ru-RU"/>
              </w:rPr>
            </w:pPr>
            <w:r w:rsidRPr="00CB23C0">
              <w:rPr>
                <w:rFonts w:eastAsia="Times New Roman"/>
                <w:b/>
                <w:bCs/>
                <w:color w:val="000000"/>
                <w:sz w:val="18"/>
                <w:szCs w:val="18"/>
                <w:lang w:eastAsia="ru-RU"/>
              </w:rPr>
              <w:lastRenderedPageBreak/>
              <w:t>Утвержден</w:t>
            </w:r>
            <w:r w:rsidRPr="00CB23C0">
              <w:rPr>
                <w:rFonts w:eastAsia="Times New Roman"/>
                <w:b/>
                <w:bCs/>
                <w:color w:val="000000"/>
                <w:sz w:val="18"/>
                <w:szCs w:val="18"/>
                <w:lang w:eastAsia="ru-RU"/>
              </w:rPr>
              <w:lastRenderedPageBreak/>
              <w:t>ный план, Решение ОСД от 22.12.2020 № 14-1</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9D5E3C" w14:textId="77777777" w:rsidR="003A1E22" w:rsidRPr="00CB23C0" w:rsidRDefault="003A1E22" w:rsidP="00CB23C0">
            <w:pPr>
              <w:ind w:firstLine="0"/>
              <w:jc w:val="center"/>
              <w:rPr>
                <w:rFonts w:eastAsia="Times New Roman"/>
                <w:b/>
                <w:bCs/>
                <w:color w:val="000000"/>
                <w:sz w:val="18"/>
                <w:szCs w:val="18"/>
                <w:lang w:eastAsia="ru-RU"/>
              </w:rPr>
            </w:pPr>
            <w:r w:rsidRPr="00CB23C0">
              <w:rPr>
                <w:rFonts w:eastAsia="Times New Roman"/>
                <w:b/>
                <w:bCs/>
                <w:color w:val="000000"/>
                <w:sz w:val="18"/>
                <w:szCs w:val="18"/>
                <w:lang w:eastAsia="ru-RU"/>
              </w:rPr>
              <w:lastRenderedPageBreak/>
              <w:t>Уточненн</w:t>
            </w:r>
            <w:r w:rsidRPr="00CB23C0">
              <w:rPr>
                <w:rFonts w:eastAsia="Times New Roman"/>
                <w:b/>
                <w:bCs/>
                <w:color w:val="000000"/>
                <w:sz w:val="18"/>
                <w:szCs w:val="18"/>
                <w:lang w:eastAsia="ru-RU"/>
              </w:rPr>
              <w:lastRenderedPageBreak/>
              <w:t>ый план, Решение ОСД от 29.12.2021 № 30-1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350B20" w14:textId="77777777" w:rsidR="003A1E22" w:rsidRPr="00CB23C0" w:rsidRDefault="003A1E22" w:rsidP="00CB23C0">
            <w:pPr>
              <w:ind w:firstLine="0"/>
              <w:jc w:val="center"/>
              <w:rPr>
                <w:rFonts w:eastAsia="Times New Roman"/>
                <w:b/>
                <w:bCs/>
                <w:color w:val="000000"/>
                <w:sz w:val="18"/>
                <w:szCs w:val="18"/>
                <w:lang w:eastAsia="ru-RU"/>
              </w:rPr>
            </w:pPr>
            <w:r w:rsidRPr="00CB23C0">
              <w:rPr>
                <w:rFonts w:eastAsia="Times New Roman"/>
                <w:b/>
                <w:bCs/>
                <w:color w:val="000000"/>
                <w:sz w:val="18"/>
                <w:szCs w:val="18"/>
                <w:lang w:eastAsia="ru-RU"/>
              </w:rPr>
              <w:lastRenderedPageBreak/>
              <w:t>По форме 0503117</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14:paraId="71F8909B" w14:textId="4A05A3FB" w:rsidR="003A1E22" w:rsidRPr="00CB23C0" w:rsidRDefault="003A1E22" w:rsidP="00CB23C0">
            <w:pPr>
              <w:ind w:firstLine="0"/>
              <w:jc w:val="center"/>
              <w:rPr>
                <w:rFonts w:eastAsia="Times New Roman"/>
                <w:b/>
                <w:bCs/>
                <w:color w:val="000000"/>
                <w:sz w:val="18"/>
                <w:szCs w:val="18"/>
                <w:lang w:eastAsia="ru-RU"/>
              </w:rPr>
            </w:pPr>
            <w:r w:rsidRPr="00CB23C0">
              <w:rPr>
                <w:rFonts w:eastAsia="Times New Roman"/>
                <w:b/>
                <w:bCs/>
                <w:color w:val="000000"/>
                <w:sz w:val="18"/>
                <w:szCs w:val="18"/>
                <w:lang w:eastAsia="ru-RU"/>
              </w:rPr>
              <w:t>% исп</w:t>
            </w:r>
            <w:r>
              <w:rPr>
                <w:rFonts w:eastAsia="Times New Roman"/>
                <w:b/>
                <w:bCs/>
                <w:color w:val="000000"/>
                <w:sz w:val="18"/>
                <w:szCs w:val="18"/>
                <w:lang w:eastAsia="ru-RU"/>
              </w:rPr>
              <w:t>.</w:t>
            </w:r>
            <w:r w:rsidRPr="00CB23C0">
              <w:rPr>
                <w:rFonts w:eastAsia="Times New Roman"/>
                <w:b/>
                <w:bCs/>
                <w:color w:val="000000"/>
                <w:sz w:val="18"/>
                <w:szCs w:val="18"/>
                <w:lang w:eastAsia="ru-RU"/>
              </w:rPr>
              <w:t xml:space="preserve"> </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14:paraId="67D07D2C" w14:textId="77777777" w:rsidR="003A1E22" w:rsidRPr="00CB23C0" w:rsidRDefault="003A1E22" w:rsidP="00CB23C0">
            <w:pPr>
              <w:ind w:firstLine="0"/>
              <w:jc w:val="center"/>
              <w:rPr>
                <w:rFonts w:eastAsia="Times New Roman"/>
                <w:b/>
                <w:bCs/>
                <w:color w:val="000000"/>
                <w:sz w:val="18"/>
                <w:szCs w:val="18"/>
                <w:lang w:eastAsia="ru-RU"/>
              </w:rPr>
            </w:pPr>
            <w:r w:rsidRPr="00CB23C0">
              <w:rPr>
                <w:rFonts w:eastAsia="Times New Roman"/>
                <w:b/>
                <w:bCs/>
                <w:color w:val="000000"/>
                <w:sz w:val="18"/>
                <w:szCs w:val="18"/>
                <w:lang w:eastAsia="ru-RU"/>
              </w:rPr>
              <w:t>Отклоне</w:t>
            </w:r>
            <w:r w:rsidRPr="00CB23C0">
              <w:rPr>
                <w:rFonts w:eastAsia="Times New Roman"/>
                <w:b/>
                <w:bCs/>
                <w:color w:val="000000"/>
                <w:sz w:val="18"/>
                <w:szCs w:val="18"/>
                <w:lang w:eastAsia="ru-RU"/>
              </w:rPr>
              <w:lastRenderedPageBreak/>
              <w:t>ния</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14:paraId="445EEC5B" w14:textId="77777777" w:rsidR="003A1E22" w:rsidRPr="00CB23C0" w:rsidRDefault="003A1E22" w:rsidP="00CB23C0">
            <w:pPr>
              <w:ind w:firstLine="0"/>
              <w:jc w:val="center"/>
              <w:rPr>
                <w:rFonts w:eastAsia="Times New Roman"/>
                <w:b/>
                <w:bCs/>
                <w:color w:val="000000"/>
                <w:sz w:val="18"/>
                <w:szCs w:val="18"/>
                <w:lang w:eastAsia="ru-RU"/>
              </w:rPr>
            </w:pPr>
            <w:r w:rsidRPr="00CB23C0">
              <w:rPr>
                <w:rFonts w:eastAsia="Times New Roman"/>
                <w:b/>
                <w:bCs/>
                <w:color w:val="000000"/>
                <w:sz w:val="18"/>
                <w:szCs w:val="18"/>
                <w:lang w:eastAsia="ru-RU"/>
              </w:rPr>
              <w:lastRenderedPageBreak/>
              <w:t>рост/сни</w:t>
            </w:r>
            <w:r w:rsidRPr="00CB23C0">
              <w:rPr>
                <w:rFonts w:eastAsia="Times New Roman"/>
                <w:b/>
                <w:bCs/>
                <w:color w:val="000000"/>
                <w:sz w:val="18"/>
                <w:szCs w:val="18"/>
                <w:lang w:eastAsia="ru-RU"/>
              </w:rPr>
              <w:lastRenderedPageBreak/>
              <w:t>жение по сравнению с 2020 годом</w:t>
            </w:r>
          </w:p>
        </w:tc>
      </w:tr>
      <w:tr w:rsidR="003A1E22" w:rsidRPr="00CB23C0" w14:paraId="18FDC117" w14:textId="77777777" w:rsidTr="006D021E">
        <w:trPr>
          <w:trHeight w:val="855"/>
        </w:trPr>
        <w:tc>
          <w:tcPr>
            <w:tcW w:w="1778" w:type="dxa"/>
            <w:vMerge/>
            <w:tcBorders>
              <w:top w:val="single" w:sz="4" w:space="0" w:color="auto"/>
              <w:left w:val="single" w:sz="4" w:space="0" w:color="auto"/>
              <w:bottom w:val="single" w:sz="4" w:space="0" w:color="auto"/>
              <w:right w:val="single" w:sz="4" w:space="0" w:color="auto"/>
            </w:tcBorders>
            <w:vAlign w:val="center"/>
            <w:hideMark/>
          </w:tcPr>
          <w:p w14:paraId="3AA5EDF5" w14:textId="77777777" w:rsidR="003A1E22" w:rsidRPr="00CB23C0" w:rsidRDefault="003A1E22" w:rsidP="00CB23C0">
            <w:pPr>
              <w:ind w:firstLine="0"/>
              <w:jc w:val="left"/>
              <w:rPr>
                <w:rFonts w:eastAsia="Times New Roman"/>
                <w:b/>
                <w:bCs/>
                <w:color w:val="000000"/>
                <w:sz w:val="18"/>
                <w:szCs w:val="18"/>
                <w:lang w:eastAsia="ru-RU"/>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14:paraId="0AA6A92C" w14:textId="77777777" w:rsidR="003A1E22" w:rsidRPr="00CB23C0" w:rsidRDefault="003A1E22" w:rsidP="00CB23C0">
            <w:pPr>
              <w:ind w:firstLine="0"/>
              <w:jc w:val="left"/>
              <w:rPr>
                <w:rFonts w:eastAsia="Times New Roman"/>
                <w:b/>
                <w:bCs/>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6B4B64E" w14:textId="77777777" w:rsidR="003A1E22" w:rsidRPr="00CB23C0" w:rsidRDefault="003A1E22" w:rsidP="00CB23C0">
            <w:pPr>
              <w:ind w:firstLine="0"/>
              <w:jc w:val="left"/>
              <w:rPr>
                <w:rFonts w:eastAsia="Times New Roman"/>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DC2A673" w14:textId="77777777" w:rsidR="003A1E22" w:rsidRPr="00CB23C0" w:rsidRDefault="003A1E22" w:rsidP="00CB23C0">
            <w:pPr>
              <w:ind w:firstLine="0"/>
              <w:jc w:val="left"/>
              <w:rPr>
                <w:rFonts w:eastAsia="Times New Roman"/>
                <w:b/>
                <w:bCs/>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14:paraId="3F787AFF" w14:textId="77777777" w:rsidR="003A1E22" w:rsidRPr="00CB23C0" w:rsidRDefault="003A1E22" w:rsidP="00CB23C0">
            <w:pPr>
              <w:ind w:firstLine="0"/>
              <w:jc w:val="center"/>
              <w:rPr>
                <w:rFonts w:eastAsia="Times New Roman"/>
                <w:b/>
                <w:bCs/>
                <w:color w:val="000000"/>
                <w:sz w:val="18"/>
                <w:szCs w:val="18"/>
                <w:lang w:eastAsia="ru-RU"/>
              </w:rPr>
            </w:pPr>
            <w:r w:rsidRPr="00CB23C0">
              <w:rPr>
                <w:rFonts w:eastAsia="Times New Roman"/>
                <w:b/>
                <w:bCs/>
                <w:color w:val="000000"/>
                <w:sz w:val="18"/>
                <w:szCs w:val="18"/>
                <w:lang w:eastAsia="ru-RU"/>
              </w:rPr>
              <w:t xml:space="preserve">План </w:t>
            </w:r>
          </w:p>
        </w:tc>
        <w:tc>
          <w:tcPr>
            <w:tcW w:w="992" w:type="dxa"/>
            <w:tcBorders>
              <w:top w:val="nil"/>
              <w:left w:val="nil"/>
              <w:bottom w:val="single" w:sz="4" w:space="0" w:color="auto"/>
              <w:right w:val="single" w:sz="4" w:space="0" w:color="auto"/>
            </w:tcBorders>
            <w:shd w:val="clear" w:color="auto" w:fill="auto"/>
            <w:vAlign w:val="center"/>
            <w:hideMark/>
          </w:tcPr>
          <w:p w14:paraId="0C134DB9" w14:textId="77777777" w:rsidR="003A1E22" w:rsidRPr="00CB23C0" w:rsidRDefault="003A1E22" w:rsidP="00CB23C0">
            <w:pPr>
              <w:ind w:firstLine="0"/>
              <w:jc w:val="center"/>
              <w:rPr>
                <w:rFonts w:eastAsia="Times New Roman"/>
                <w:b/>
                <w:bCs/>
                <w:color w:val="000000"/>
                <w:sz w:val="18"/>
                <w:szCs w:val="18"/>
                <w:lang w:eastAsia="ru-RU"/>
              </w:rPr>
            </w:pPr>
            <w:r w:rsidRPr="00CB23C0">
              <w:rPr>
                <w:rFonts w:eastAsia="Times New Roman"/>
                <w:b/>
                <w:bCs/>
                <w:color w:val="000000"/>
                <w:sz w:val="18"/>
                <w:szCs w:val="18"/>
                <w:lang w:eastAsia="ru-RU"/>
              </w:rPr>
              <w:t>Факт</w:t>
            </w:r>
          </w:p>
        </w:tc>
        <w:tc>
          <w:tcPr>
            <w:tcW w:w="850" w:type="dxa"/>
            <w:vMerge/>
            <w:tcBorders>
              <w:left w:val="single" w:sz="4" w:space="0" w:color="auto"/>
              <w:bottom w:val="single" w:sz="4" w:space="0" w:color="auto"/>
              <w:right w:val="single" w:sz="4" w:space="0" w:color="auto"/>
            </w:tcBorders>
            <w:vAlign w:val="center"/>
            <w:hideMark/>
          </w:tcPr>
          <w:p w14:paraId="5B9977D0" w14:textId="77777777" w:rsidR="003A1E22" w:rsidRPr="00CB23C0" w:rsidRDefault="003A1E22" w:rsidP="00CB23C0">
            <w:pPr>
              <w:ind w:firstLine="0"/>
              <w:jc w:val="left"/>
              <w:rPr>
                <w:rFonts w:eastAsia="Times New Roman"/>
                <w:b/>
                <w:bCs/>
                <w:color w:val="000000"/>
                <w:sz w:val="18"/>
                <w:szCs w:val="18"/>
                <w:lang w:eastAsia="ru-RU"/>
              </w:rPr>
            </w:pPr>
          </w:p>
        </w:tc>
        <w:tc>
          <w:tcPr>
            <w:tcW w:w="993" w:type="dxa"/>
            <w:vMerge/>
            <w:tcBorders>
              <w:left w:val="single" w:sz="4" w:space="0" w:color="auto"/>
              <w:bottom w:val="single" w:sz="4" w:space="0" w:color="auto"/>
              <w:right w:val="single" w:sz="4" w:space="0" w:color="auto"/>
            </w:tcBorders>
            <w:vAlign w:val="center"/>
            <w:hideMark/>
          </w:tcPr>
          <w:p w14:paraId="29965CF3" w14:textId="77777777" w:rsidR="003A1E22" w:rsidRPr="00CB23C0" w:rsidRDefault="003A1E22" w:rsidP="00CB23C0">
            <w:pPr>
              <w:ind w:firstLine="0"/>
              <w:jc w:val="left"/>
              <w:rPr>
                <w:rFonts w:eastAsia="Times New Roman"/>
                <w:b/>
                <w:bCs/>
                <w:color w:val="000000"/>
                <w:sz w:val="18"/>
                <w:szCs w:val="18"/>
                <w:lang w:eastAsia="ru-RU"/>
              </w:rPr>
            </w:pPr>
          </w:p>
        </w:tc>
        <w:tc>
          <w:tcPr>
            <w:tcW w:w="992" w:type="dxa"/>
            <w:vMerge/>
            <w:tcBorders>
              <w:left w:val="single" w:sz="4" w:space="0" w:color="auto"/>
              <w:bottom w:val="single" w:sz="4" w:space="0" w:color="auto"/>
              <w:right w:val="single" w:sz="4" w:space="0" w:color="auto"/>
            </w:tcBorders>
            <w:vAlign w:val="center"/>
            <w:hideMark/>
          </w:tcPr>
          <w:p w14:paraId="0878AFD2" w14:textId="77777777" w:rsidR="003A1E22" w:rsidRPr="00CB23C0" w:rsidRDefault="003A1E22" w:rsidP="00CB23C0">
            <w:pPr>
              <w:ind w:firstLine="0"/>
              <w:jc w:val="left"/>
              <w:rPr>
                <w:rFonts w:eastAsia="Times New Roman"/>
                <w:b/>
                <w:bCs/>
                <w:color w:val="000000"/>
                <w:sz w:val="18"/>
                <w:szCs w:val="18"/>
                <w:lang w:eastAsia="ru-RU"/>
              </w:rPr>
            </w:pPr>
          </w:p>
        </w:tc>
      </w:tr>
      <w:tr w:rsidR="003A1E22" w:rsidRPr="00CB23C0" w14:paraId="06A8C650" w14:textId="77777777" w:rsidTr="003A1E22">
        <w:trPr>
          <w:trHeight w:val="630"/>
        </w:trPr>
        <w:tc>
          <w:tcPr>
            <w:tcW w:w="1778" w:type="dxa"/>
            <w:tcBorders>
              <w:top w:val="nil"/>
              <w:left w:val="single" w:sz="4" w:space="0" w:color="auto"/>
              <w:bottom w:val="single" w:sz="4" w:space="0" w:color="auto"/>
              <w:right w:val="single" w:sz="4" w:space="0" w:color="auto"/>
            </w:tcBorders>
            <w:shd w:val="clear" w:color="auto" w:fill="auto"/>
            <w:hideMark/>
          </w:tcPr>
          <w:p w14:paraId="59E552DD" w14:textId="77777777" w:rsidR="00CB23C0" w:rsidRPr="00CB23C0" w:rsidRDefault="00CB23C0" w:rsidP="00CB23C0">
            <w:pPr>
              <w:ind w:firstLine="0"/>
              <w:jc w:val="left"/>
              <w:rPr>
                <w:rFonts w:eastAsia="Times New Roman"/>
                <w:b/>
                <w:bCs/>
                <w:color w:val="000000"/>
                <w:sz w:val="18"/>
                <w:szCs w:val="18"/>
                <w:lang w:eastAsia="ru-RU"/>
              </w:rPr>
            </w:pPr>
            <w:r w:rsidRPr="00CB23C0">
              <w:rPr>
                <w:rFonts w:eastAsia="Times New Roman"/>
                <w:b/>
                <w:bCs/>
                <w:color w:val="000000"/>
                <w:sz w:val="18"/>
                <w:szCs w:val="18"/>
                <w:lang w:eastAsia="ru-RU"/>
              </w:rPr>
              <w:t xml:space="preserve">Налоговые и неналоговые доходы, в т.ч. </w:t>
            </w:r>
          </w:p>
        </w:tc>
        <w:tc>
          <w:tcPr>
            <w:tcW w:w="1052" w:type="dxa"/>
            <w:tcBorders>
              <w:top w:val="nil"/>
              <w:left w:val="nil"/>
              <w:bottom w:val="single" w:sz="4" w:space="0" w:color="auto"/>
              <w:right w:val="single" w:sz="4" w:space="0" w:color="auto"/>
            </w:tcBorders>
            <w:shd w:val="clear" w:color="auto" w:fill="auto"/>
            <w:vAlign w:val="bottom"/>
            <w:hideMark/>
          </w:tcPr>
          <w:p w14:paraId="4DA8DB60" w14:textId="77777777" w:rsidR="00CB23C0" w:rsidRPr="00CB23C0" w:rsidRDefault="00CB23C0" w:rsidP="00CB23C0">
            <w:pPr>
              <w:ind w:firstLine="0"/>
              <w:jc w:val="center"/>
              <w:rPr>
                <w:rFonts w:eastAsia="Times New Roman"/>
                <w:b/>
                <w:bCs/>
                <w:color w:val="000000"/>
                <w:sz w:val="18"/>
                <w:szCs w:val="18"/>
                <w:lang w:eastAsia="ru-RU"/>
              </w:rPr>
            </w:pPr>
            <w:r w:rsidRPr="00CB23C0">
              <w:rPr>
                <w:rFonts w:eastAsia="Times New Roman"/>
                <w:b/>
                <w:bCs/>
                <w:color w:val="000000"/>
                <w:sz w:val="18"/>
                <w:szCs w:val="18"/>
                <w:lang w:eastAsia="ru-RU"/>
              </w:rPr>
              <w:t>140 187,6</w:t>
            </w:r>
          </w:p>
        </w:tc>
        <w:tc>
          <w:tcPr>
            <w:tcW w:w="1134" w:type="dxa"/>
            <w:tcBorders>
              <w:top w:val="nil"/>
              <w:left w:val="nil"/>
              <w:bottom w:val="single" w:sz="4" w:space="0" w:color="auto"/>
              <w:right w:val="single" w:sz="4" w:space="0" w:color="auto"/>
            </w:tcBorders>
            <w:shd w:val="clear" w:color="auto" w:fill="auto"/>
            <w:vAlign w:val="bottom"/>
            <w:hideMark/>
          </w:tcPr>
          <w:p w14:paraId="61F4CBB6" w14:textId="77777777" w:rsidR="00CB23C0" w:rsidRPr="00CB23C0" w:rsidRDefault="00CB23C0" w:rsidP="00CB23C0">
            <w:pPr>
              <w:ind w:firstLine="0"/>
              <w:jc w:val="center"/>
              <w:rPr>
                <w:rFonts w:eastAsia="Times New Roman"/>
                <w:b/>
                <w:bCs/>
                <w:color w:val="000000"/>
                <w:sz w:val="18"/>
                <w:szCs w:val="18"/>
                <w:lang w:eastAsia="ru-RU"/>
              </w:rPr>
            </w:pPr>
            <w:r w:rsidRPr="00CB23C0">
              <w:rPr>
                <w:rFonts w:eastAsia="Times New Roman"/>
                <w:b/>
                <w:bCs/>
                <w:color w:val="000000"/>
                <w:sz w:val="18"/>
                <w:szCs w:val="18"/>
                <w:lang w:eastAsia="ru-RU"/>
              </w:rPr>
              <w:t>136 605,1</w:t>
            </w:r>
          </w:p>
        </w:tc>
        <w:tc>
          <w:tcPr>
            <w:tcW w:w="1134" w:type="dxa"/>
            <w:tcBorders>
              <w:top w:val="nil"/>
              <w:left w:val="nil"/>
              <w:bottom w:val="single" w:sz="4" w:space="0" w:color="auto"/>
              <w:right w:val="single" w:sz="4" w:space="0" w:color="auto"/>
            </w:tcBorders>
            <w:shd w:val="clear" w:color="auto" w:fill="auto"/>
            <w:vAlign w:val="bottom"/>
            <w:hideMark/>
          </w:tcPr>
          <w:p w14:paraId="0737FD28" w14:textId="77777777" w:rsidR="00CB23C0" w:rsidRPr="00CB23C0" w:rsidRDefault="00CB23C0" w:rsidP="00CB23C0">
            <w:pPr>
              <w:ind w:firstLine="0"/>
              <w:jc w:val="center"/>
              <w:rPr>
                <w:rFonts w:eastAsia="Times New Roman"/>
                <w:b/>
                <w:bCs/>
                <w:color w:val="000000"/>
                <w:sz w:val="18"/>
                <w:szCs w:val="18"/>
                <w:lang w:eastAsia="ru-RU"/>
              </w:rPr>
            </w:pPr>
            <w:r w:rsidRPr="00CB23C0">
              <w:rPr>
                <w:rFonts w:eastAsia="Times New Roman"/>
                <w:b/>
                <w:bCs/>
                <w:color w:val="000000"/>
                <w:sz w:val="18"/>
                <w:szCs w:val="18"/>
                <w:lang w:eastAsia="ru-RU"/>
              </w:rPr>
              <w:t>142 835,1</w:t>
            </w:r>
          </w:p>
        </w:tc>
        <w:tc>
          <w:tcPr>
            <w:tcW w:w="993" w:type="dxa"/>
            <w:tcBorders>
              <w:top w:val="nil"/>
              <w:left w:val="nil"/>
              <w:bottom w:val="single" w:sz="4" w:space="0" w:color="auto"/>
              <w:right w:val="single" w:sz="4" w:space="0" w:color="auto"/>
            </w:tcBorders>
            <w:shd w:val="clear" w:color="auto" w:fill="auto"/>
            <w:vAlign w:val="bottom"/>
            <w:hideMark/>
          </w:tcPr>
          <w:p w14:paraId="09F79A90" w14:textId="77777777" w:rsidR="00CB23C0" w:rsidRPr="00CB23C0" w:rsidRDefault="00CB23C0" w:rsidP="00CB23C0">
            <w:pPr>
              <w:ind w:firstLine="0"/>
              <w:jc w:val="center"/>
              <w:rPr>
                <w:rFonts w:eastAsia="Times New Roman"/>
                <w:b/>
                <w:bCs/>
                <w:color w:val="000000"/>
                <w:sz w:val="18"/>
                <w:szCs w:val="18"/>
                <w:lang w:eastAsia="ru-RU"/>
              </w:rPr>
            </w:pPr>
            <w:r w:rsidRPr="00CB23C0">
              <w:rPr>
                <w:rFonts w:eastAsia="Times New Roman"/>
                <w:b/>
                <w:bCs/>
                <w:color w:val="000000"/>
                <w:sz w:val="18"/>
                <w:szCs w:val="18"/>
                <w:lang w:eastAsia="ru-RU"/>
              </w:rPr>
              <w:t>142 835,1</w:t>
            </w:r>
          </w:p>
        </w:tc>
        <w:tc>
          <w:tcPr>
            <w:tcW w:w="992" w:type="dxa"/>
            <w:tcBorders>
              <w:top w:val="nil"/>
              <w:left w:val="nil"/>
              <w:bottom w:val="single" w:sz="4" w:space="0" w:color="auto"/>
              <w:right w:val="single" w:sz="4" w:space="0" w:color="auto"/>
            </w:tcBorders>
            <w:shd w:val="clear" w:color="auto" w:fill="auto"/>
            <w:vAlign w:val="bottom"/>
            <w:hideMark/>
          </w:tcPr>
          <w:p w14:paraId="7AF12E2C" w14:textId="77777777" w:rsidR="00CB23C0" w:rsidRPr="00CB23C0" w:rsidRDefault="00CB23C0" w:rsidP="00CB23C0">
            <w:pPr>
              <w:ind w:firstLine="0"/>
              <w:jc w:val="center"/>
              <w:rPr>
                <w:rFonts w:eastAsia="Times New Roman"/>
                <w:b/>
                <w:bCs/>
                <w:color w:val="000000"/>
                <w:sz w:val="18"/>
                <w:szCs w:val="18"/>
                <w:lang w:eastAsia="ru-RU"/>
              </w:rPr>
            </w:pPr>
            <w:r w:rsidRPr="00CB23C0">
              <w:rPr>
                <w:rFonts w:eastAsia="Times New Roman"/>
                <w:b/>
                <w:bCs/>
                <w:color w:val="000000"/>
                <w:sz w:val="18"/>
                <w:szCs w:val="18"/>
                <w:lang w:eastAsia="ru-RU"/>
              </w:rPr>
              <w:t>164 748,8</w:t>
            </w:r>
          </w:p>
        </w:tc>
        <w:tc>
          <w:tcPr>
            <w:tcW w:w="850" w:type="dxa"/>
            <w:tcBorders>
              <w:top w:val="nil"/>
              <w:left w:val="nil"/>
              <w:bottom w:val="single" w:sz="4" w:space="0" w:color="auto"/>
              <w:right w:val="single" w:sz="4" w:space="0" w:color="auto"/>
            </w:tcBorders>
            <w:shd w:val="clear" w:color="auto" w:fill="auto"/>
            <w:vAlign w:val="bottom"/>
            <w:hideMark/>
          </w:tcPr>
          <w:p w14:paraId="1185401A" w14:textId="77777777" w:rsidR="00CB23C0" w:rsidRPr="00CB23C0" w:rsidRDefault="00CB23C0" w:rsidP="00CB23C0">
            <w:pPr>
              <w:ind w:firstLine="0"/>
              <w:jc w:val="center"/>
              <w:rPr>
                <w:rFonts w:eastAsia="Times New Roman"/>
                <w:b/>
                <w:bCs/>
                <w:color w:val="000000"/>
                <w:sz w:val="18"/>
                <w:szCs w:val="18"/>
                <w:lang w:eastAsia="ru-RU"/>
              </w:rPr>
            </w:pPr>
            <w:r w:rsidRPr="00CB23C0">
              <w:rPr>
                <w:rFonts w:eastAsia="Times New Roman"/>
                <w:b/>
                <w:bCs/>
                <w:color w:val="000000"/>
                <w:sz w:val="18"/>
                <w:szCs w:val="18"/>
                <w:lang w:eastAsia="ru-RU"/>
              </w:rPr>
              <w:t>115,3%</w:t>
            </w:r>
          </w:p>
        </w:tc>
        <w:tc>
          <w:tcPr>
            <w:tcW w:w="993" w:type="dxa"/>
            <w:tcBorders>
              <w:top w:val="nil"/>
              <w:left w:val="nil"/>
              <w:bottom w:val="single" w:sz="4" w:space="0" w:color="auto"/>
              <w:right w:val="single" w:sz="4" w:space="0" w:color="auto"/>
            </w:tcBorders>
            <w:shd w:val="clear" w:color="auto" w:fill="auto"/>
            <w:vAlign w:val="bottom"/>
            <w:hideMark/>
          </w:tcPr>
          <w:p w14:paraId="3FF8F17F" w14:textId="77777777" w:rsidR="00CB23C0" w:rsidRPr="00CB23C0" w:rsidRDefault="00CB23C0" w:rsidP="00CB23C0">
            <w:pPr>
              <w:ind w:firstLine="0"/>
              <w:jc w:val="center"/>
              <w:rPr>
                <w:rFonts w:eastAsia="Times New Roman"/>
                <w:b/>
                <w:bCs/>
                <w:color w:val="000000"/>
                <w:sz w:val="18"/>
                <w:szCs w:val="18"/>
                <w:lang w:eastAsia="ru-RU"/>
              </w:rPr>
            </w:pPr>
            <w:r w:rsidRPr="00CB23C0">
              <w:rPr>
                <w:rFonts w:eastAsia="Times New Roman"/>
                <w:b/>
                <w:bCs/>
                <w:color w:val="000000"/>
                <w:sz w:val="18"/>
                <w:szCs w:val="18"/>
                <w:lang w:eastAsia="ru-RU"/>
              </w:rPr>
              <w:t>21 913,7</w:t>
            </w:r>
          </w:p>
        </w:tc>
        <w:tc>
          <w:tcPr>
            <w:tcW w:w="992" w:type="dxa"/>
            <w:tcBorders>
              <w:top w:val="nil"/>
              <w:left w:val="nil"/>
              <w:bottom w:val="single" w:sz="4" w:space="0" w:color="auto"/>
              <w:right w:val="single" w:sz="4" w:space="0" w:color="auto"/>
            </w:tcBorders>
            <w:shd w:val="clear" w:color="auto" w:fill="auto"/>
            <w:vAlign w:val="bottom"/>
            <w:hideMark/>
          </w:tcPr>
          <w:p w14:paraId="4C557CFD" w14:textId="77777777" w:rsidR="00CB23C0" w:rsidRPr="00CB23C0" w:rsidRDefault="00CB23C0" w:rsidP="00CB23C0">
            <w:pPr>
              <w:ind w:firstLine="0"/>
              <w:jc w:val="center"/>
              <w:rPr>
                <w:rFonts w:eastAsia="Times New Roman"/>
                <w:b/>
                <w:bCs/>
                <w:color w:val="000000"/>
                <w:sz w:val="18"/>
                <w:szCs w:val="18"/>
                <w:lang w:eastAsia="ru-RU"/>
              </w:rPr>
            </w:pPr>
            <w:r w:rsidRPr="00CB23C0">
              <w:rPr>
                <w:rFonts w:eastAsia="Times New Roman"/>
                <w:b/>
                <w:bCs/>
                <w:color w:val="000000"/>
                <w:sz w:val="18"/>
                <w:szCs w:val="18"/>
                <w:lang w:eastAsia="ru-RU"/>
              </w:rPr>
              <w:t>117,5%</w:t>
            </w:r>
          </w:p>
        </w:tc>
      </w:tr>
      <w:tr w:rsidR="003A1E22" w:rsidRPr="00CB23C0" w14:paraId="6C3434B7" w14:textId="77777777" w:rsidTr="003A1E22">
        <w:trPr>
          <w:trHeight w:val="300"/>
        </w:trPr>
        <w:tc>
          <w:tcPr>
            <w:tcW w:w="1778" w:type="dxa"/>
            <w:tcBorders>
              <w:top w:val="nil"/>
              <w:left w:val="single" w:sz="4" w:space="0" w:color="auto"/>
              <w:bottom w:val="single" w:sz="4" w:space="0" w:color="auto"/>
              <w:right w:val="single" w:sz="4" w:space="0" w:color="auto"/>
            </w:tcBorders>
            <w:shd w:val="clear" w:color="auto" w:fill="auto"/>
            <w:hideMark/>
          </w:tcPr>
          <w:p w14:paraId="13CC9AB8" w14:textId="77777777" w:rsidR="00CB23C0" w:rsidRPr="00CB23C0" w:rsidRDefault="00CB23C0" w:rsidP="00CB23C0">
            <w:pPr>
              <w:ind w:firstLine="0"/>
              <w:jc w:val="left"/>
              <w:rPr>
                <w:rFonts w:eastAsia="Times New Roman"/>
                <w:color w:val="000000"/>
                <w:sz w:val="18"/>
                <w:szCs w:val="18"/>
                <w:lang w:eastAsia="ru-RU"/>
              </w:rPr>
            </w:pPr>
            <w:r w:rsidRPr="00CB23C0">
              <w:rPr>
                <w:rFonts w:eastAsia="Times New Roman"/>
                <w:color w:val="000000"/>
                <w:sz w:val="18"/>
                <w:szCs w:val="18"/>
                <w:lang w:eastAsia="ru-RU"/>
              </w:rPr>
              <w:t xml:space="preserve">Налоговые доходы </w:t>
            </w:r>
          </w:p>
        </w:tc>
        <w:tc>
          <w:tcPr>
            <w:tcW w:w="1052" w:type="dxa"/>
            <w:tcBorders>
              <w:top w:val="nil"/>
              <w:left w:val="nil"/>
              <w:bottom w:val="single" w:sz="4" w:space="0" w:color="auto"/>
              <w:right w:val="single" w:sz="4" w:space="0" w:color="auto"/>
            </w:tcBorders>
            <w:shd w:val="clear" w:color="auto" w:fill="auto"/>
            <w:vAlign w:val="bottom"/>
            <w:hideMark/>
          </w:tcPr>
          <w:p w14:paraId="2B584C67"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122 362,8</w:t>
            </w:r>
          </w:p>
        </w:tc>
        <w:tc>
          <w:tcPr>
            <w:tcW w:w="1134" w:type="dxa"/>
            <w:tcBorders>
              <w:top w:val="nil"/>
              <w:left w:val="nil"/>
              <w:bottom w:val="single" w:sz="4" w:space="0" w:color="auto"/>
              <w:right w:val="single" w:sz="4" w:space="0" w:color="auto"/>
            </w:tcBorders>
            <w:shd w:val="clear" w:color="auto" w:fill="auto"/>
            <w:vAlign w:val="bottom"/>
            <w:hideMark/>
          </w:tcPr>
          <w:p w14:paraId="7577D0CC"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123 711,5</w:t>
            </w:r>
          </w:p>
        </w:tc>
        <w:tc>
          <w:tcPr>
            <w:tcW w:w="1134" w:type="dxa"/>
            <w:tcBorders>
              <w:top w:val="nil"/>
              <w:left w:val="nil"/>
              <w:bottom w:val="single" w:sz="4" w:space="0" w:color="auto"/>
              <w:right w:val="single" w:sz="4" w:space="0" w:color="auto"/>
            </w:tcBorders>
            <w:shd w:val="clear" w:color="auto" w:fill="auto"/>
            <w:vAlign w:val="bottom"/>
            <w:hideMark/>
          </w:tcPr>
          <w:p w14:paraId="109229F5"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123 711,5</w:t>
            </w:r>
          </w:p>
        </w:tc>
        <w:tc>
          <w:tcPr>
            <w:tcW w:w="993" w:type="dxa"/>
            <w:tcBorders>
              <w:top w:val="nil"/>
              <w:left w:val="nil"/>
              <w:bottom w:val="single" w:sz="4" w:space="0" w:color="auto"/>
              <w:right w:val="single" w:sz="4" w:space="0" w:color="auto"/>
            </w:tcBorders>
            <w:shd w:val="clear" w:color="auto" w:fill="auto"/>
            <w:vAlign w:val="bottom"/>
            <w:hideMark/>
          </w:tcPr>
          <w:p w14:paraId="52605B9E"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123 711,5</w:t>
            </w:r>
          </w:p>
        </w:tc>
        <w:tc>
          <w:tcPr>
            <w:tcW w:w="992" w:type="dxa"/>
            <w:tcBorders>
              <w:top w:val="nil"/>
              <w:left w:val="nil"/>
              <w:bottom w:val="single" w:sz="4" w:space="0" w:color="auto"/>
              <w:right w:val="single" w:sz="4" w:space="0" w:color="auto"/>
            </w:tcBorders>
            <w:shd w:val="clear" w:color="auto" w:fill="auto"/>
            <w:vAlign w:val="bottom"/>
            <w:hideMark/>
          </w:tcPr>
          <w:p w14:paraId="55A79E67"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139 542,3</w:t>
            </w:r>
          </w:p>
        </w:tc>
        <w:tc>
          <w:tcPr>
            <w:tcW w:w="850" w:type="dxa"/>
            <w:tcBorders>
              <w:top w:val="nil"/>
              <w:left w:val="nil"/>
              <w:bottom w:val="single" w:sz="4" w:space="0" w:color="auto"/>
              <w:right w:val="single" w:sz="4" w:space="0" w:color="auto"/>
            </w:tcBorders>
            <w:shd w:val="clear" w:color="auto" w:fill="auto"/>
            <w:vAlign w:val="bottom"/>
            <w:hideMark/>
          </w:tcPr>
          <w:p w14:paraId="1A74C5BD"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112,8%</w:t>
            </w:r>
          </w:p>
        </w:tc>
        <w:tc>
          <w:tcPr>
            <w:tcW w:w="993" w:type="dxa"/>
            <w:tcBorders>
              <w:top w:val="nil"/>
              <w:left w:val="nil"/>
              <w:bottom w:val="single" w:sz="4" w:space="0" w:color="auto"/>
              <w:right w:val="single" w:sz="4" w:space="0" w:color="auto"/>
            </w:tcBorders>
            <w:shd w:val="clear" w:color="auto" w:fill="auto"/>
            <w:vAlign w:val="bottom"/>
            <w:hideMark/>
          </w:tcPr>
          <w:p w14:paraId="0CD2A1DB"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15 830,8</w:t>
            </w:r>
          </w:p>
        </w:tc>
        <w:tc>
          <w:tcPr>
            <w:tcW w:w="992" w:type="dxa"/>
            <w:tcBorders>
              <w:top w:val="nil"/>
              <w:left w:val="nil"/>
              <w:bottom w:val="single" w:sz="4" w:space="0" w:color="auto"/>
              <w:right w:val="single" w:sz="4" w:space="0" w:color="auto"/>
            </w:tcBorders>
            <w:shd w:val="clear" w:color="auto" w:fill="auto"/>
            <w:noWrap/>
            <w:vAlign w:val="bottom"/>
            <w:hideMark/>
          </w:tcPr>
          <w:p w14:paraId="0797F8E6"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114,0%</w:t>
            </w:r>
          </w:p>
        </w:tc>
      </w:tr>
      <w:tr w:rsidR="003A1E22" w:rsidRPr="00CB23C0" w14:paraId="1F1E2FEF" w14:textId="77777777" w:rsidTr="003A1E22">
        <w:trPr>
          <w:trHeight w:val="405"/>
        </w:trPr>
        <w:tc>
          <w:tcPr>
            <w:tcW w:w="1778" w:type="dxa"/>
            <w:tcBorders>
              <w:top w:val="nil"/>
              <w:left w:val="single" w:sz="4" w:space="0" w:color="auto"/>
              <w:bottom w:val="single" w:sz="4" w:space="0" w:color="auto"/>
              <w:right w:val="single" w:sz="4" w:space="0" w:color="auto"/>
            </w:tcBorders>
            <w:shd w:val="clear" w:color="auto" w:fill="auto"/>
            <w:hideMark/>
          </w:tcPr>
          <w:p w14:paraId="29D75448" w14:textId="77777777" w:rsidR="00CB23C0" w:rsidRPr="00CB23C0" w:rsidRDefault="00CB23C0" w:rsidP="00CB23C0">
            <w:pPr>
              <w:ind w:firstLine="0"/>
              <w:jc w:val="left"/>
              <w:rPr>
                <w:rFonts w:eastAsia="Times New Roman"/>
                <w:color w:val="000000"/>
                <w:sz w:val="18"/>
                <w:szCs w:val="18"/>
                <w:lang w:eastAsia="ru-RU"/>
              </w:rPr>
            </w:pPr>
            <w:r w:rsidRPr="00CB23C0">
              <w:rPr>
                <w:rFonts w:eastAsia="Times New Roman"/>
                <w:color w:val="000000"/>
                <w:sz w:val="18"/>
                <w:szCs w:val="18"/>
                <w:lang w:eastAsia="ru-RU"/>
              </w:rPr>
              <w:t xml:space="preserve">Неналоговые доходы </w:t>
            </w:r>
          </w:p>
        </w:tc>
        <w:tc>
          <w:tcPr>
            <w:tcW w:w="1052" w:type="dxa"/>
            <w:tcBorders>
              <w:top w:val="nil"/>
              <w:left w:val="nil"/>
              <w:bottom w:val="single" w:sz="4" w:space="0" w:color="auto"/>
              <w:right w:val="single" w:sz="4" w:space="0" w:color="auto"/>
            </w:tcBorders>
            <w:shd w:val="clear" w:color="auto" w:fill="auto"/>
            <w:vAlign w:val="bottom"/>
            <w:hideMark/>
          </w:tcPr>
          <w:p w14:paraId="44C9151D"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17 824,7</w:t>
            </w:r>
          </w:p>
        </w:tc>
        <w:tc>
          <w:tcPr>
            <w:tcW w:w="1134" w:type="dxa"/>
            <w:tcBorders>
              <w:top w:val="nil"/>
              <w:left w:val="nil"/>
              <w:bottom w:val="single" w:sz="4" w:space="0" w:color="auto"/>
              <w:right w:val="single" w:sz="4" w:space="0" w:color="auto"/>
            </w:tcBorders>
            <w:shd w:val="clear" w:color="auto" w:fill="auto"/>
            <w:vAlign w:val="bottom"/>
            <w:hideMark/>
          </w:tcPr>
          <w:p w14:paraId="713BD3E5"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12 893,6</w:t>
            </w:r>
          </w:p>
        </w:tc>
        <w:tc>
          <w:tcPr>
            <w:tcW w:w="1134" w:type="dxa"/>
            <w:tcBorders>
              <w:top w:val="nil"/>
              <w:left w:val="nil"/>
              <w:bottom w:val="single" w:sz="4" w:space="0" w:color="auto"/>
              <w:right w:val="single" w:sz="4" w:space="0" w:color="auto"/>
            </w:tcBorders>
            <w:shd w:val="clear" w:color="auto" w:fill="auto"/>
            <w:vAlign w:val="bottom"/>
            <w:hideMark/>
          </w:tcPr>
          <w:p w14:paraId="1F3CFAA5"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19 123,6</w:t>
            </w:r>
          </w:p>
        </w:tc>
        <w:tc>
          <w:tcPr>
            <w:tcW w:w="993" w:type="dxa"/>
            <w:tcBorders>
              <w:top w:val="nil"/>
              <w:left w:val="nil"/>
              <w:bottom w:val="single" w:sz="4" w:space="0" w:color="auto"/>
              <w:right w:val="single" w:sz="4" w:space="0" w:color="auto"/>
            </w:tcBorders>
            <w:shd w:val="clear" w:color="auto" w:fill="auto"/>
            <w:vAlign w:val="bottom"/>
            <w:hideMark/>
          </w:tcPr>
          <w:p w14:paraId="01684890"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19 123,6</w:t>
            </w:r>
          </w:p>
        </w:tc>
        <w:tc>
          <w:tcPr>
            <w:tcW w:w="992" w:type="dxa"/>
            <w:tcBorders>
              <w:top w:val="nil"/>
              <w:left w:val="nil"/>
              <w:bottom w:val="single" w:sz="4" w:space="0" w:color="auto"/>
              <w:right w:val="single" w:sz="4" w:space="0" w:color="auto"/>
            </w:tcBorders>
            <w:shd w:val="clear" w:color="auto" w:fill="auto"/>
            <w:vAlign w:val="bottom"/>
            <w:hideMark/>
          </w:tcPr>
          <w:p w14:paraId="18B46DC5"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25 206,5</w:t>
            </w:r>
          </w:p>
        </w:tc>
        <w:tc>
          <w:tcPr>
            <w:tcW w:w="850" w:type="dxa"/>
            <w:tcBorders>
              <w:top w:val="nil"/>
              <w:left w:val="nil"/>
              <w:bottom w:val="single" w:sz="4" w:space="0" w:color="auto"/>
              <w:right w:val="single" w:sz="4" w:space="0" w:color="auto"/>
            </w:tcBorders>
            <w:shd w:val="clear" w:color="auto" w:fill="auto"/>
            <w:vAlign w:val="bottom"/>
            <w:hideMark/>
          </w:tcPr>
          <w:p w14:paraId="5CE3CD8C"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131,8%</w:t>
            </w:r>
          </w:p>
        </w:tc>
        <w:tc>
          <w:tcPr>
            <w:tcW w:w="993" w:type="dxa"/>
            <w:tcBorders>
              <w:top w:val="nil"/>
              <w:left w:val="nil"/>
              <w:bottom w:val="single" w:sz="4" w:space="0" w:color="auto"/>
              <w:right w:val="single" w:sz="4" w:space="0" w:color="auto"/>
            </w:tcBorders>
            <w:shd w:val="clear" w:color="auto" w:fill="auto"/>
            <w:vAlign w:val="bottom"/>
            <w:hideMark/>
          </w:tcPr>
          <w:p w14:paraId="2A5154EE"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6 082,9</w:t>
            </w:r>
          </w:p>
        </w:tc>
        <w:tc>
          <w:tcPr>
            <w:tcW w:w="992" w:type="dxa"/>
            <w:tcBorders>
              <w:top w:val="nil"/>
              <w:left w:val="nil"/>
              <w:bottom w:val="single" w:sz="4" w:space="0" w:color="auto"/>
              <w:right w:val="single" w:sz="4" w:space="0" w:color="auto"/>
            </w:tcBorders>
            <w:shd w:val="clear" w:color="auto" w:fill="auto"/>
            <w:noWrap/>
            <w:vAlign w:val="bottom"/>
            <w:hideMark/>
          </w:tcPr>
          <w:p w14:paraId="0D34012F"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141,4%</w:t>
            </w:r>
          </w:p>
        </w:tc>
      </w:tr>
      <w:tr w:rsidR="003A1E22" w:rsidRPr="00CB23C0" w14:paraId="016A007E" w14:textId="77777777" w:rsidTr="003A1E22">
        <w:trPr>
          <w:trHeight w:val="552"/>
        </w:trPr>
        <w:tc>
          <w:tcPr>
            <w:tcW w:w="1778" w:type="dxa"/>
            <w:tcBorders>
              <w:top w:val="nil"/>
              <w:left w:val="single" w:sz="4" w:space="0" w:color="auto"/>
              <w:bottom w:val="single" w:sz="4" w:space="0" w:color="auto"/>
              <w:right w:val="single" w:sz="4" w:space="0" w:color="auto"/>
            </w:tcBorders>
            <w:shd w:val="clear" w:color="auto" w:fill="auto"/>
            <w:hideMark/>
          </w:tcPr>
          <w:p w14:paraId="64219EB7" w14:textId="77777777" w:rsidR="00CB23C0" w:rsidRPr="00CB23C0" w:rsidRDefault="00CB23C0" w:rsidP="00CB23C0">
            <w:pPr>
              <w:ind w:firstLine="0"/>
              <w:jc w:val="left"/>
              <w:rPr>
                <w:rFonts w:eastAsia="Times New Roman"/>
                <w:b/>
                <w:bCs/>
                <w:color w:val="000000"/>
                <w:sz w:val="18"/>
                <w:szCs w:val="18"/>
                <w:lang w:eastAsia="ru-RU"/>
              </w:rPr>
            </w:pPr>
            <w:r w:rsidRPr="00CB23C0">
              <w:rPr>
                <w:rFonts w:eastAsia="Times New Roman"/>
                <w:b/>
                <w:bCs/>
                <w:color w:val="000000"/>
                <w:sz w:val="18"/>
                <w:szCs w:val="18"/>
                <w:lang w:eastAsia="ru-RU"/>
              </w:rPr>
              <w:t xml:space="preserve">Безвозмездные поступления, в т.ч. </w:t>
            </w:r>
          </w:p>
        </w:tc>
        <w:tc>
          <w:tcPr>
            <w:tcW w:w="1052" w:type="dxa"/>
            <w:tcBorders>
              <w:top w:val="nil"/>
              <w:left w:val="nil"/>
              <w:bottom w:val="single" w:sz="4" w:space="0" w:color="auto"/>
              <w:right w:val="single" w:sz="4" w:space="0" w:color="auto"/>
            </w:tcBorders>
            <w:shd w:val="clear" w:color="auto" w:fill="auto"/>
            <w:vAlign w:val="bottom"/>
            <w:hideMark/>
          </w:tcPr>
          <w:p w14:paraId="78D2C9D7" w14:textId="77777777" w:rsidR="00CB23C0" w:rsidRPr="00CB23C0" w:rsidRDefault="00CB23C0" w:rsidP="00CB23C0">
            <w:pPr>
              <w:ind w:firstLine="0"/>
              <w:jc w:val="center"/>
              <w:rPr>
                <w:rFonts w:eastAsia="Times New Roman"/>
                <w:b/>
                <w:bCs/>
                <w:color w:val="000000"/>
                <w:sz w:val="18"/>
                <w:szCs w:val="18"/>
                <w:lang w:eastAsia="ru-RU"/>
              </w:rPr>
            </w:pPr>
            <w:r w:rsidRPr="00CB23C0">
              <w:rPr>
                <w:rFonts w:eastAsia="Times New Roman"/>
                <w:b/>
                <w:bCs/>
                <w:color w:val="000000"/>
                <w:sz w:val="18"/>
                <w:szCs w:val="18"/>
                <w:lang w:eastAsia="ru-RU"/>
              </w:rPr>
              <w:t>488 051,5</w:t>
            </w:r>
          </w:p>
        </w:tc>
        <w:tc>
          <w:tcPr>
            <w:tcW w:w="1134" w:type="dxa"/>
            <w:tcBorders>
              <w:top w:val="nil"/>
              <w:left w:val="nil"/>
              <w:bottom w:val="single" w:sz="4" w:space="0" w:color="auto"/>
              <w:right w:val="single" w:sz="4" w:space="0" w:color="auto"/>
            </w:tcBorders>
            <w:shd w:val="clear" w:color="auto" w:fill="auto"/>
            <w:vAlign w:val="bottom"/>
            <w:hideMark/>
          </w:tcPr>
          <w:p w14:paraId="49962482" w14:textId="77777777" w:rsidR="00CB23C0" w:rsidRPr="00CB23C0" w:rsidRDefault="00CB23C0" w:rsidP="00CB23C0">
            <w:pPr>
              <w:ind w:firstLine="0"/>
              <w:jc w:val="center"/>
              <w:rPr>
                <w:rFonts w:eastAsia="Times New Roman"/>
                <w:b/>
                <w:bCs/>
                <w:color w:val="000000"/>
                <w:sz w:val="18"/>
                <w:szCs w:val="18"/>
                <w:lang w:eastAsia="ru-RU"/>
              </w:rPr>
            </w:pPr>
            <w:r w:rsidRPr="00CB23C0">
              <w:rPr>
                <w:rFonts w:eastAsia="Times New Roman"/>
                <w:b/>
                <w:bCs/>
                <w:color w:val="000000"/>
                <w:sz w:val="18"/>
                <w:szCs w:val="18"/>
                <w:lang w:eastAsia="ru-RU"/>
              </w:rPr>
              <w:t>645 998,9</w:t>
            </w:r>
          </w:p>
        </w:tc>
        <w:tc>
          <w:tcPr>
            <w:tcW w:w="1134" w:type="dxa"/>
            <w:tcBorders>
              <w:top w:val="nil"/>
              <w:left w:val="nil"/>
              <w:bottom w:val="single" w:sz="4" w:space="0" w:color="auto"/>
              <w:right w:val="single" w:sz="4" w:space="0" w:color="auto"/>
            </w:tcBorders>
            <w:shd w:val="clear" w:color="auto" w:fill="auto"/>
            <w:vAlign w:val="bottom"/>
            <w:hideMark/>
          </w:tcPr>
          <w:p w14:paraId="20035C2E" w14:textId="77777777" w:rsidR="00CB23C0" w:rsidRPr="00CB23C0" w:rsidRDefault="00CB23C0" w:rsidP="00CB23C0">
            <w:pPr>
              <w:ind w:firstLine="0"/>
              <w:jc w:val="center"/>
              <w:rPr>
                <w:rFonts w:eastAsia="Times New Roman"/>
                <w:b/>
                <w:bCs/>
                <w:color w:val="000000"/>
                <w:sz w:val="18"/>
                <w:szCs w:val="18"/>
                <w:lang w:eastAsia="ru-RU"/>
              </w:rPr>
            </w:pPr>
            <w:r w:rsidRPr="00CB23C0">
              <w:rPr>
                <w:rFonts w:eastAsia="Times New Roman"/>
                <w:b/>
                <w:bCs/>
                <w:color w:val="000000"/>
                <w:sz w:val="18"/>
                <w:szCs w:val="18"/>
                <w:lang w:eastAsia="ru-RU"/>
              </w:rPr>
              <w:t>718 563,9</w:t>
            </w:r>
          </w:p>
        </w:tc>
        <w:tc>
          <w:tcPr>
            <w:tcW w:w="993" w:type="dxa"/>
            <w:tcBorders>
              <w:top w:val="nil"/>
              <w:left w:val="nil"/>
              <w:bottom w:val="single" w:sz="4" w:space="0" w:color="auto"/>
              <w:right w:val="single" w:sz="4" w:space="0" w:color="auto"/>
            </w:tcBorders>
            <w:shd w:val="clear" w:color="auto" w:fill="auto"/>
            <w:vAlign w:val="bottom"/>
            <w:hideMark/>
          </w:tcPr>
          <w:p w14:paraId="3BF41918" w14:textId="77777777" w:rsidR="00CB23C0" w:rsidRPr="00CB23C0" w:rsidRDefault="00CB23C0" w:rsidP="00CB23C0">
            <w:pPr>
              <w:ind w:firstLine="0"/>
              <w:jc w:val="center"/>
              <w:rPr>
                <w:rFonts w:eastAsia="Times New Roman"/>
                <w:b/>
                <w:bCs/>
                <w:color w:val="000000"/>
                <w:sz w:val="18"/>
                <w:szCs w:val="18"/>
                <w:lang w:eastAsia="ru-RU"/>
              </w:rPr>
            </w:pPr>
            <w:r w:rsidRPr="00CB23C0">
              <w:rPr>
                <w:rFonts w:eastAsia="Times New Roman"/>
                <w:b/>
                <w:bCs/>
                <w:color w:val="000000"/>
                <w:sz w:val="18"/>
                <w:szCs w:val="18"/>
                <w:lang w:eastAsia="ru-RU"/>
              </w:rPr>
              <w:t>539 405,6</w:t>
            </w:r>
          </w:p>
        </w:tc>
        <w:tc>
          <w:tcPr>
            <w:tcW w:w="992" w:type="dxa"/>
            <w:tcBorders>
              <w:top w:val="nil"/>
              <w:left w:val="nil"/>
              <w:bottom w:val="single" w:sz="4" w:space="0" w:color="auto"/>
              <w:right w:val="single" w:sz="4" w:space="0" w:color="auto"/>
            </w:tcBorders>
            <w:shd w:val="clear" w:color="auto" w:fill="auto"/>
            <w:vAlign w:val="bottom"/>
            <w:hideMark/>
          </w:tcPr>
          <w:p w14:paraId="1E737308" w14:textId="77777777" w:rsidR="00CB23C0" w:rsidRPr="00CB23C0" w:rsidRDefault="00CB23C0" w:rsidP="00CB23C0">
            <w:pPr>
              <w:ind w:firstLine="0"/>
              <w:jc w:val="center"/>
              <w:rPr>
                <w:rFonts w:eastAsia="Times New Roman"/>
                <w:b/>
                <w:bCs/>
                <w:color w:val="000000"/>
                <w:sz w:val="18"/>
                <w:szCs w:val="18"/>
                <w:lang w:eastAsia="ru-RU"/>
              </w:rPr>
            </w:pPr>
            <w:r w:rsidRPr="00CB23C0">
              <w:rPr>
                <w:rFonts w:eastAsia="Times New Roman"/>
                <w:b/>
                <w:bCs/>
                <w:color w:val="000000"/>
                <w:sz w:val="18"/>
                <w:szCs w:val="18"/>
                <w:lang w:eastAsia="ru-RU"/>
              </w:rPr>
              <w:t>534 979,9</w:t>
            </w:r>
          </w:p>
        </w:tc>
        <w:tc>
          <w:tcPr>
            <w:tcW w:w="850" w:type="dxa"/>
            <w:tcBorders>
              <w:top w:val="nil"/>
              <w:left w:val="nil"/>
              <w:bottom w:val="single" w:sz="4" w:space="0" w:color="auto"/>
              <w:right w:val="single" w:sz="4" w:space="0" w:color="auto"/>
            </w:tcBorders>
            <w:shd w:val="clear" w:color="auto" w:fill="auto"/>
            <w:vAlign w:val="bottom"/>
            <w:hideMark/>
          </w:tcPr>
          <w:p w14:paraId="4E10AE0E" w14:textId="77777777" w:rsidR="00CB23C0" w:rsidRPr="00CB23C0" w:rsidRDefault="00CB23C0" w:rsidP="00CB23C0">
            <w:pPr>
              <w:ind w:firstLine="0"/>
              <w:jc w:val="center"/>
              <w:rPr>
                <w:rFonts w:eastAsia="Times New Roman"/>
                <w:b/>
                <w:bCs/>
                <w:color w:val="000000"/>
                <w:sz w:val="18"/>
                <w:szCs w:val="18"/>
                <w:lang w:eastAsia="ru-RU"/>
              </w:rPr>
            </w:pPr>
            <w:r w:rsidRPr="00CB23C0">
              <w:rPr>
                <w:rFonts w:eastAsia="Times New Roman"/>
                <w:b/>
                <w:bCs/>
                <w:color w:val="000000"/>
                <w:sz w:val="18"/>
                <w:szCs w:val="18"/>
                <w:lang w:eastAsia="ru-RU"/>
              </w:rPr>
              <w:t>99,2%</w:t>
            </w:r>
          </w:p>
        </w:tc>
        <w:tc>
          <w:tcPr>
            <w:tcW w:w="993" w:type="dxa"/>
            <w:tcBorders>
              <w:top w:val="nil"/>
              <w:left w:val="nil"/>
              <w:bottom w:val="single" w:sz="4" w:space="0" w:color="auto"/>
              <w:right w:val="single" w:sz="4" w:space="0" w:color="auto"/>
            </w:tcBorders>
            <w:shd w:val="clear" w:color="auto" w:fill="auto"/>
            <w:vAlign w:val="bottom"/>
            <w:hideMark/>
          </w:tcPr>
          <w:p w14:paraId="70F2391B" w14:textId="77777777" w:rsidR="00CB23C0" w:rsidRPr="00CB23C0" w:rsidRDefault="00CB23C0" w:rsidP="00CB23C0">
            <w:pPr>
              <w:ind w:firstLine="0"/>
              <w:jc w:val="center"/>
              <w:rPr>
                <w:rFonts w:eastAsia="Times New Roman"/>
                <w:b/>
                <w:bCs/>
                <w:color w:val="000000"/>
                <w:sz w:val="18"/>
                <w:szCs w:val="18"/>
                <w:lang w:eastAsia="ru-RU"/>
              </w:rPr>
            </w:pPr>
            <w:r w:rsidRPr="00CB23C0">
              <w:rPr>
                <w:rFonts w:eastAsia="Times New Roman"/>
                <w:b/>
                <w:bCs/>
                <w:color w:val="000000"/>
                <w:sz w:val="18"/>
                <w:szCs w:val="18"/>
                <w:lang w:eastAsia="ru-RU"/>
              </w:rPr>
              <w:t>-4 425,6</w:t>
            </w:r>
          </w:p>
        </w:tc>
        <w:tc>
          <w:tcPr>
            <w:tcW w:w="992" w:type="dxa"/>
            <w:tcBorders>
              <w:top w:val="nil"/>
              <w:left w:val="nil"/>
              <w:bottom w:val="single" w:sz="4" w:space="0" w:color="auto"/>
              <w:right w:val="single" w:sz="4" w:space="0" w:color="auto"/>
            </w:tcBorders>
            <w:shd w:val="clear" w:color="auto" w:fill="auto"/>
            <w:noWrap/>
            <w:vAlign w:val="bottom"/>
            <w:hideMark/>
          </w:tcPr>
          <w:p w14:paraId="1785C1D7" w14:textId="77777777" w:rsidR="00CB23C0" w:rsidRPr="00CB23C0" w:rsidRDefault="00CB23C0" w:rsidP="00CB23C0">
            <w:pPr>
              <w:ind w:firstLine="0"/>
              <w:jc w:val="center"/>
              <w:rPr>
                <w:rFonts w:eastAsia="Times New Roman"/>
                <w:b/>
                <w:bCs/>
                <w:color w:val="000000"/>
                <w:sz w:val="18"/>
                <w:szCs w:val="18"/>
                <w:lang w:eastAsia="ru-RU"/>
              </w:rPr>
            </w:pPr>
            <w:r w:rsidRPr="00CB23C0">
              <w:rPr>
                <w:rFonts w:eastAsia="Times New Roman"/>
                <w:b/>
                <w:bCs/>
                <w:color w:val="000000"/>
                <w:sz w:val="18"/>
                <w:szCs w:val="18"/>
                <w:lang w:eastAsia="ru-RU"/>
              </w:rPr>
              <w:t>109,6%</w:t>
            </w:r>
          </w:p>
        </w:tc>
      </w:tr>
      <w:tr w:rsidR="003A1E22" w:rsidRPr="00CB23C0" w14:paraId="0C13E2E5" w14:textId="77777777" w:rsidTr="003A1E22">
        <w:trPr>
          <w:trHeight w:val="300"/>
        </w:trPr>
        <w:tc>
          <w:tcPr>
            <w:tcW w:w="1778" w:type="dxa"/>
            <w:tcBorders>
              <w:top w:val="nil"/>
              <w:left w:val="single" w:sz="4" w:space="0" w:color="auto"/>
              <w:bottom w:val="single" w:sz="4" w:space="0" w:color="auto"/>
              <w:right w:val="single" w:sz="4" w:space="0" w:color="auto"/>
            </w:tcBorders>
            <w:shd w:val="clear" w:color="auto" w:fill="auto"/>
            <w:hideMark/>
          </w:tcPr>
          <w:p w14:paraId="5AA19BC4" w14:textId="77777777" w:rsidR="00CB23C0" w:rsidRPr="00CB23C0" w:rsidRDefault="00CB23C0" w:rsidP="00CB23C0">
            <w:pPr>
              <w:ind w:firstLine="0"/>
              <w:jc w:val="left"/>
              <w:rPr>
                <w:rFonts w:eastAsia="Times New Roman"/>
                <w:color w:val="000000"/>
                <w:sz w:val="18"/>
                <w:szCs w:val="18"/>
                <w:lang w:eastAsia="ru-RU"/>
              </w:rPr>
            </w:pPr>
            <w:r w:rsidRPr="00CB23C0">
              <w:rPr>
                <w:rFonts w:eastAsia="Times New Roman"/>
                <w:color w:val="000000"/>
                <w:sz w:val="18"/>
                <w:szCs w:val="18"/>
                <w:lang w:eastAsia="ru-RU"/>
              </w:rPr>
              <w:t>Дотация на выравнивание</w:t>
            </w:r>
          </w:p>
        </w:tc>
        <w:tc>
          <w:tcPr>
            <w:tcW w:w="1052" w:type="dxa"/>
            <w:tcBorders>
              <w:top w:val="nil"/>
              <w:left w:val="nil"/>
              <w:bottom w:val="single" w:sz="4" w:space="0" w:color="auto"/>
              <w:right w:val="single" w:sz="4" w:space="0" w:color="auto"/>
            </w:tcBorders>
            <w:shd w:val="clear" w:color="auto" w:fill="auto"/>
            <w:vAlign w:val="bottom"/>
            <w:hideMark/>
          </w:tcPr>
          <w:p w14:paraId="04E19EAD"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137 965,0</w:t>
            </w:r>
          </w:p>
        </w:tc>
        <w:tc>
          <w:tcPr>
            <w:tcW w:w="1134" w:type="dxa"/>
            <w:tcBorders>
              <w:top w:val="nil"/>
              <w:left w:val="nil"/>
              <w:bottom w:val="single" w:sz="4" w:space="0" w:color="auto"/>
              <w:right w:val="single" w:sz="4" w:space="0" w:color="auto"/>
            </w:tcBorders>
            <w:shd w:val="clear" w:color="auto" w:fill="auto"/>
            <w:vAlign w:val="bottom"/>
            <w:hideMark/>
          </w:tcPr>
          <w:p w14:paraId="5E910413"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165 692,0</w:t>
            </w:r>
          </w:p>
        </w:tc>
        <w:tc>
          <w:tcPr>
            <w:tcW w:w="1134" w:type="dxa"/>
            <w:tcBorders>
              <w:top w:val="nil"/>
              <w:left w:val="nil"/>
              <w:bottom w:val="single" w:sz="4" w:space="0" w:color="auto"/>
              <w:right w:val="single" w:sz="4" w:space="0" w:color="auto"/>
            </w:tcBorders>
            <w:shd w:val="clear" w:color="auto" w:fill="auto"/>
            <w:vAlign w:val="bottom"/>
            <w:hideMark/>
          </w:tcPr>
          <w:p w14:paraId="7C5633B3"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165 692,0</w:t>
            </w:r>
          </w:p>
        </w:tc>
        <w:tc>
          <w:tcPr>
            <w:tcW w:w="993" w:type="dxa"/>
            <w:tcBorders>
              <w:top w:val="nil"/>
              <w:left w:val="nil"/>
              <w:bottom w:val="single" w:sz="4" w:space="0" w:color="auto"/>
              <w:right w:val="single" w:sz="4" w:space="0" w:color="auto"/>
            </w:tcBorders>
            <w:shd w:val="clear" w:color="auto" w:fill="auto"/>
            <w:vAlign w:val="bottom"/>
            <w:hideMark/>
          </w:tcPr>
          <w:p w14:paraId="120A6253"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165 692,0</w:t>
            </w:r>
          </w:p>
        </w:tc>
        <w:tc>
          <w:tcPr>
            <w:tcW w:w="992" w:type="dxa"/>
            <w:tcBorders>
              <w:top w:val="nil"/>
              <w:left w:val="nil"/>
              <w:bottom w:val="single" w:sz="4" w:space="0" w:color="auto"/>
              <w:right w:val="single" w:sz="4" w:space="0" w:color="auto"/>
            </w:tcBorders>
            <w:shd w:val="clear" w:color="auto" w:fill="auto"/>
            <w:vAlign w:val="bottom"/>
            <w:hideMark/>
          </w:tcPr>
          <w:p w14:paraId="336ACD37"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165 692,0</w:t>
            </w:r>
          </w:p>
        </w:tc>
        <w:tc>
          <w:tcPr>
            <w:tcW w:w="850" w:type="dxa"/>
            <w:tcBorders>
              <w:top w:val="nil"/>
              <w:left w:val="nil"/>
              <w:bottom w:val="single" w:sz="4" w:space="0" w:color="auto"/>
              <w:right w:val="single" w:sz="4" w:space="0" w:color="auto"/>
            </w:tcBorders>
            <w:shd w:val="clear" w:color="auto" w:fill="auto"/>
            <w:vAlign w:val="bottom"/>
            <w:hideMark/>
          </w:tcPr>
          <w:p w14:paraId="234F8043"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100,0%</w:t>
            </w:r>
          </w:p>
        </w:tc>
        <w:tc>
          <w:tcPr>
            <w:tcW w:w="993" w:type="dxa"/>
            <w:tcBorders>
              <w:top w:val="nil"/>
              <w:left w:val="nil"/>
              <w:bottom w:val="single" w:sz="4" w:space="0" w:color="auto"/>
              <w:right w:val="single" w:sz="4" w:space="0" w:color="auto"/>
            </w:tcBorders>
            <w:shd w:val="clear" w:color="auto" w:fill="auto"/>
            <w:vAlign w:val="bottom"/>
            <w:hideMark/>
          </w:tcPr>
          <w:p w14:paraId="3BF8568B"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14:paraId="411CE1EC"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120,1%</w:t>
            </w:r>
          </w:p>
        </w:tc>
      </w:tr>
      <w:tr w:rsidR="003A1E22" w:rsidRPr="00CB23C0" w14:paraId="3C946402" w14:textId="77777777" w:rsidTr="003A1E22">
        <w:trPr>
          <w:trHeight w:val="510"/>
        </w:trPr>
        <w:tc>
          <w:tcPr>
            <w:tcW w:w="1778" w:type="dxa"/>
            <w:tcBorders>
              <w:top w:val="nil"/>
              <w:left w:val="single" w:sz="4" w:space="0" w:color="auto"/>
              <w:bottom w:val="single" w:sz="4" w:space="0" w:color="auto"/>
              <w:right w:val="single" w:sz="4" w:space="0" w:color="auto"/>
            </w:tcBorders>
            <w:shd w:val="clear" w:color="auto" w:fill="auto"/>
            <w:hideMark/>
          </w:tcPr>
          <w:p w14:paraId="71F41B98" w14:textId="77777777" w:rsidR="00CB23C0" w:rsidRPr="00CB23C0" w:rsidRDefault="00CB23C0" w:rsidP="00CB23C0">
            <w:pPr>
              <w:ind w:firstLine="0"/>
              <w:jc w:val="left"/>
              <w:rPr>
                <w:rFonts w:eastAsia="Times New Roman"/>
                <w:color w:val="000000"/>
                <w:sz w:val="18"/>
                <w:szCs w:val="18"/>
                <w:lang w:eastAsia="ru-RU"/>
              </w:rPr>
            </w:pPr>
            <w:r w:rsidRPr="00CB23C0">
              <w:rPr>
                <w:rFonts w:eastAsia="Times New Roman"/>
                <w:color w:val="000000"/>
                <w:sz w:val="18"/>
                <w:szCs w:val="18"/>
                <w:lang w:eastAsia="ru-RU"/>
              </w:rPr>
              <w:t>Дотация на сбалансированность</w:t>
            </w:r>
          </w:p>
        </w:tc>
        <w:tc>
          <w:tcPr>
            <w:tcW w:w="1052" w:type="dxa"/>
            <w:tcBorders>
              <w:top w:val="nil"/>
              <w:left w:val="nil"/>
              <w:bottom w:val="single" w:sz="4" w:space="0" w:color="auto"/>
              <w:right w:val="single" w:sz="4" w:space="0" w:color="auto"/>
            </w:tcBorders>
            <w:shd w:val="clear" w:color="auto" w:fill="auto"/>
            <w:vAlign w:val="bottom"/>
            <w:hideMark/>
          </w:tcPr>
          <w:p w14:paraId="3CD37D19"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19 241,8</w:t>
            </w:r>
          </w:p>
        </w:tc>
        <w:tc>
          <w:tcPr>
            <w:tcW w:w="1134" w:type="dxa"/>
            <w:tcBorders>
              <w:top w:val="nil"/>
              <w:left w:val="nil"/>
              <w:bottom w:val="single" w:sz="4" w:space="0" w:color="auto"/>
              <w:right w:val="single" w:sz="4" w:space="0" w:color="auto"/>
            </w:tcBorders>
            <w:shd w:val="clear" w:color="auto" w:fill="auto"/>
            <w:vAlign w:val="bottom"/>
            <w:hideMark/>
          </w:tcPr>
          <w:p w14:paraId="1872EAB2"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14:paraId="0BA27480"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15 677,1</w:t>
            </w:r>
          </w:p>
        </w:tc>
        <w:tc>
          <w:tcPr>
            <w:tcW w:w="993" w:type="dxa"/>
            <w:tcBorders>
              <w:top w:val="nil"/>
              <w:left w:val="nil"/>
              <w:bottom w:val="single" w:sz="4" w:space="0" w:color="auto"/>
              <w:right w:val="single" w:sz="4" w:space="0" w:color="auto"/>
            </w:tcBorders>
            <w:shd w:val="clear" w:color="auto" w:fill="auto"/>
            <w:vAlign w:val="bottom"/>
            <w:hideMark/>
          </w:tcPr>
          <w:p w14:paraId="725C1110"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15 677,1</w:t>
            </w:r>
          </w:p>
        </w:tc>
        <w:tc>
          <w:tcPr>
            <w:tcW w:w="992" w:type="dxa"/>
            <w:tcBorders>
              <w:top w:val="nil"/>
              <w:left w:val="nil"/>
              <w:bottom w:val="single" w:sz="4" w:space="0" w:color="auto"/>
              <w:right w:val="single" w:sz="4" w:space="0" w:color="auto"/>
            </w:tcBorders>
            <w:shd w:val="clear" w:color="auto" w:fill="auto"/>
            <w:vAlign w:val="bottom"/>
            <w:hideMark/>
          </w:tcPr>
          <w:p w14:paraId="5107865A"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15 677,1</w:t>
            </w:r>
          </w:p>
        </w:tc>
        <w:tc>
          <w:tcPr>
            <w:tcW w:w="850" w:type="dxa"/>
            <w:tcBorders>
              <w:top w:val="nil"/>
              <w:left w:val="nil"/>
              <w:bottom w:val="single" w:sz="4" w:space="0" w:color="auto"/>
              <w:right w:val="single" w:sz="4" w:space="0" w:color="auto"/>
            </w:tcBorders>
            <w:shd w:val="clear" w:color="auto" w:fill="auto"/>
            <w:vAlign w:val="bottom"/>
            <w:hideMark/>
          </w:tcPr>
          <w:p w14:paraId="28BA0822"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100,0%</w:t>
            </w:r>
          </w:p>
        </w:tc>
        <w:tc>
          <w:tcPr>
            <w:tcW w:w="993" w:type="dxa"/>
            <w:tcBorders>
              <w:top w:val="nil"/>
              <w:left w:val="nil"/>
              <w:bottom w:val="single" w:sz="4" w:space="0" w:color="auto"/>
              <w:right w:val="single" w:sz="4" w:space="0" w:color="auto"/>
            </w:tcBorders>
            <w:shd w:val="clear" w:color="auto" w:fill="auto"/>
            <w:vAlign w:val="bottom"/>
            <w:hideMark/>
          </w:tcPr>
          <w:p w14:paraId="03D6C73D"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14:paraId="61A61C31"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81,5%</w:t>
            </w:r>
          </w:p>
        </w:tc>
      </w:tr>
      <w:tr w:rsidR="003A1E22" w:rsidRPr="00CB23C0" w14:paraId="63CCEC9F" w14:textId="77777777" w:rsidTr="003A1E22">
        <w:trPr>
          <w:trHeight w:val="300"/>
        </w:trPr>
        <w:tc>
          <w:tcPr>
            <w:tcW w:w="1778" w:type="dxa"/>
            <w:tcBorders>
              <w:top w:val="nil"/>
              <w:left w:val="single" w:sz="4" w:space="0" w:color="auto"/>
              <w:bottom w:val="single" w:sz="4" w:space="0" w:color="auto"/>
              <w:right w:val="single" w:sz="4" w:space="0" w:color="auto"/>
            </w:tcBorders>
            <w:shd w:val="clear" w:color="auto" w:fill="auto"/>
            <w:hideMark/>
          </w:tcPr>
          <w:p w14:paraId="23CD8342" w14:textId="77777777" w:rsidR="00CB23C0" w:rsidRPr="00CB23C0" w:rsidRDefault="00CB23C0" w:rsidP="00CB23C0">
            <w:pPr>
              <w:ind w:firstLine="0"/>
              <w:jc w:val="left"/>
              <w:rPr>
                <w:rFonts w:eastAsia="Times New Roman"/>
                <w:color w:val="000000"/>
                <w:sz w:val="18"/>
                <w:szCs w:val="18"/>
                <w:lang w:eastAsia="ru-RU"/>
              </w:rPr>
            </w:pPr>
            <w:r w:rsidRPr="00CB23C0">
              <w:rPr>
                <w:rFonts w:eastAsia="Times New Roman"/>
                <w:color w:val="000000"/>
                <w:sz w:val="18"/>
                <w:szCs w:val="18"/>
                <w:lang w:eastAsia="ru-RU"/>
              </w:rPr>
              <w:t xml:space="preserve">Субсидии </w:t>
            </w:r>
          </w:p>
        </w:tc>
        <w:tc>
          <w:tcPr>
            <w:tcW w:w="1052" w:type="dxa"/>
            <w:tcBorders>
              <w:top w:val="nil"/>
              <w:left w:val="nil"/>
              <w:bottom w:val="single" w:sz="4" w:space="0" w:color="auto"/>
              <w:right w:val="single" w:sz="4" w:space="0" w:color="auto"/>
            </w:tcBorders>
            <w:shd w:val="clear" w:color="auto" w:fill="auto"/>
            <w:vAlign w:val="bottom"/>
            <w:hideMark/>
          </w:tcPr>
          <w:p w14:paraId="1E314F59"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85 627,6</w:t>
            </w:r>
          </w:p>
        </w:tc>
        <w:tc>
          <w:tcPr>
            <w:tcW w:w="1134" w:type="dxa"/>
            <w:tcBorders>
              <w:top w:val="nil"/>
              <w:left w:val="nil"/>
              <w:bottom w:val="single" w:sz="4" w:space="0" w:color="auto"/>
              <w:right w:val="single" w:sz="4" w:space="0" w:color="auto"/>
            </w:tcBorders>
            <w:shd w:val="clear" w:color="auto" w:fill="auto"/>
            <w:vAlign w:val="bottom"/>
            <w:hideMark/>
          </w:tcPr>
          <w:p w14:paraId="64BDD109"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235 466,8</w:t>
            </w:r>
          </w:p>
        </w:tc>
        <w:tc>
          <w:tcPr>
            <w:tcW w:w="1134" w:type="dxa"/>
            <w:tcBorders>
              <w:top w:val="nil"/>
              <w:left w:val="nil"/>
              <w:bottom w:val="single" w:sz="4" w:space="0" w:color="auto"/>
              <w:right w:val="single" w:sz="4" w:space="0" w:color="auto"/>
            </w:tcBorders>
            <w:shd w:val="clear" w:color="auto" w:fill="auto"/>
            <w:vAlign w:val="bottom"/>
            <w:hideMark/>
          </w:tcPr>
          <w:p w14:paraId="61093FF4"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250 241,3</w:t>
            </w:r>
          </w:p>
        </w:tc>
        <w:tc>
          <w:tcPr>
            <w:tcW w:w="993" w:type="dxa"/>
            <w:tcBorders>
              <w:top w:val="nil"/>
              <w:left w:val="nil"/>
              <w:bottom w:val="single" w:sz="4" w:space="0" w:color="auto"/>
              <w:right w:val="single" w:sz="4" w:space="0" w:color="auto"/>
            </w:tcBorders>
            <w:shd w:val="clear" w:color="auto" w:fill="auto"/>
            <w:vAlign w:val="bottom"/>
            <w:hideMark/>
          </w:tcPr>
          <w:p w14:paraId="3AE74CE1"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71 083,0</w:t>
            </w:r>
          </w:p>
        </w:tc>
        <w:tc>
          <w:tcPr>
            <w:tcW w:w="992" w:type="dxa"/>
            <w:tcBorders>
              <w:top w:val="nil"/>
              <w:left w:val="nil"/>
              <w:bottom w:val="single" w:sz="4" w:space="0" w:color="auto"/>
              <w:right w:val="single" w:sz="4" w:space="0" w:color="auto"/>
            </w:tcBorders>
            <w:shd w:val="clear" w:color="auto" w:fill="auto"/>
            <w:vAlign w:val="bottom"/>
            <w:hideMark/>
          </w:tcPr>
          <w:p w14:paraId="567D3A64"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70 680,5</w:t>
            </w:r>
          </w:p>
        </w:tc>
        <w:tc>
          <w:tcPr>
            <w:tcW w:w="850" w:type="dxa"/>
            <w:tcBorders>
              <w:top w:val="nil"/>
              <w:left w:val="nil"/>
              <w:bottom w:val="single" w:sz="4" w:space="0" w:color="auto"/>
              <w:right w:val="single" w:sz="4" w:space="0" w:color="auto"/>
            </w:tcBorders>
            <w:shd w:val="clear" w:color="auto" w:fill="auto"/>
            <w:vAlign w:val="bottom"/>
            <w:hideMark/>
          </w:tcPr>
          <w:p w14:paraId="1D35E253"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99,4%</w:t>
            </w:r>
          </w:p>
        </w:tc>
        <w:tc>
          <w:tcPr>
            <w:tcW w:w="993" w:type="dxa"/>
            <w:tcBorders>
              <w:top w:val="nil"/>
              <w:left w:val="nil"/>
              <w:bottom w:val="single" w:sz="4" w:space="0" w:color="auto"/>
              <w:right w:val="single" w:sz="4" w:space="0" w:color="auto"/>
            </w:tcBorders>
            <w:shd w:val="clear" w:color="auto" w:fill="auto"/>
            <w:vAlign w:val="bottom"/>
            <w:hideMark/>
          </w:tcPr>
          <w:p w14:paraId="37385562"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-402,5</w:t>
            </w:r>
          </w:p>
        </w:tc>
        <w:tc>
          <w:tcPr>
            <w:tcW w:w="992" w:type="dxa"/>
            <w:tcBorders>
              <w:top w:val="nil"/>
              <w:left w:val="nil"/>
              <w:bottom w:val="single" w:sz="4" w:space="0" w:color="auto"/>
              <w:right w:val="single" w:sz="4" w:space="0" w:color="auto"/>
            </w:tcBorders>
            <w:shd w:val="clear" w:color="auto" w:fill="auto"/>
            <w:noWrap/>
            <w:vAlign w:val="bottom"/>
            <w:hideMark/>
          </w:tcPr>
          <w:p w14:paraId="0730522B"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82,5%</w:t>
            </w:r>
          </w:p>
        </w:tc>
      </w:tr>
      <w:tr w:rsidR="003A1E22" w:rsidRPr="00CB23C0" w14:paraId="21807542" w14:textId="77777777" w:rsidTr="003A1E22">
        <w:trPr>
          <w:trHeight w:val="300"/>
        </w:trPr>
        <w:tc>
          <w:tcPr>
            <w:tcW w:w="1778" w:type="dxa"/>
            <w:tcBorders>
              <w:top w:val="nil"/>
              <w:left w:val="single" w:sz="4" w:space="0" w:color="auto"/>
              <w:bottom w:val="single" w:sz="4" w:space="0" w:color="auto"/>
              <w:right w:val="single" w:sz="4" w:space="0" w:color="auto"/>
            </w:tcBorders>
            <w:shd w:val="clear" w:color="auto" w:fill="auto"/>
            <w:hideMark/>
          </w:tcPr>
          <w:p w14:paraId="479E8806" w14:textId="77777777" w:rsidR="00CB23C0" w:rsidRPr="00CB23C0" w:rsidRDefault="00CB23C0" w:rsidP="00CB23C0">
            <w:pPr>
              <w:ind w:firstLine="0"/>
              <w:jc w:val="left"/>
              <w:rPr>
                <w:rFonts w:eastAsia="Times New Roman"/>
                <w:color w:val="000000"/>
                <w:sz w:val="18"/>
                <w:szCs w:val="18"/>
                <w:lang w:eastAsia="ru-RU"/>
              </w:rPr>
            </w:pPr>
            <w:r w:rsidRPr="00CB23C0">
              <w:rPr>
                <w:rFonts w:eastAsia="Times New Roman"/>
                <w:color w:val="000000"/>
                <w:sz w:val="18"/>
                <w:szCs w:val="18"/>
                <w:lang w:eastAsia="ru-RU"/>
              </w:rPr>
              <w:t xml:space="preserve">Субвенции </w:t>
            </w:r>
          </w:p>
        </w:tc>
        <w:tc>
          <w:tcPr>
            <w:tcW w:w="1052" w:type="dxa"/>
            <w:tcBorders>
              <w:top w:val="nil"/>
              <w:left w:val="nil"/>
              <w:bottom w:val="single" w:sz="4" w:space="0" w:color="auto"/>
              <w:right w:val="single" w:sz="4" w:space="0" w:color="auto"/>
            </w:tcBorders>
            <w:shd w:val="clear" w:color="auto" w:fill="auto"/>
            <w:vAlign w:val="bottom"/>
            <w:hideMark/>
          </w:tcPr>
          <w:p w14:paraId="27D5161D"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237 430,1</w:t>
            </w:r>
          </w:p>
        </w:tc>
        <w:tc>
          <w:tcPr>
            <w:tcW w:w="1134" w:type="dxa"/>
            <w:tcBorders>
              <w:top w:val="nil"/>
              <w:left w:val="nil"/>
              <w:bottom w:val="single" w:sz="4" w:space="0" w:color="auto"/>
              <w:right w:val="single" w:sz="4" w:space="0" w:color="auto"/>
            </w:tcBorders>
            <w:shd w:val="clear" w:color="auto" w:fill="auto"/>
            <w:vAlign w:val="bottom"/>
            <w:hideMark/>
          </w:tcPr>
          <w:p w14:paraId="34BE1866"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244 840,1</w:t>
            </w:r>
          </w:p>
        </w:tc>
        <w:tc>
          <w:tcPr>
            <w:tcW w:w="1134" w:type="dxa"/>
            <w:tcBorders>
              <w:top w:val="nil"/>
              <w:left w:val="nil"/>
              <w:bottom w:val="single" w:sz="4" w:space="0" w:color="auto"/>
              <w:right w:val="single" w:sz="4" w:space="0" w:color="auto"/>
            </w:tcBorders>
            <w:shd w:val="clear" w:color="auto" w:fill="auto"/>
            <w:vAlign w:val="bottom"/>
            <w:hideMark/>
          </w:tcPr>
          <w:p w14:paraId="7BBACDEE"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286 509,7</w:t>
            </w:r>
          </w:p>
        </w:tc>
        <w:tc>
          <w:tcPr>
            <w:tcW w:w="993" w:type="dxa"/>
            <w:tcBorders>
              <w:top w:val="nil"/>
              <w:left w:val="nil"/>
              <w:bottom w:val="single" w:sz="4" w:space="0" w:color="auto"/>
              <w:right w:val="single" w:sz="4" w:space="0" w:color="auto"/>
            </w:tcBorders>
            <w:shd w:val="clear" w:color="auto" w:fill="auto"/>
            <w:vAlign w:val="bottom"/>
            <w:hideMark/>
          </w:tcPr>
          <w:p w14:paraId="487B0B3D"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286 509,7</w:t>
            </w:r>
          </w:p>
        </w:tc>
        <w:tc>
          <w:tcPr>
            <w:tcW w:w="992" w:type="dxa"/>
            <w:tcBorders>
              <w:top w:val="nil"/>
              <w:left w:val="nil"/>
              <w:bottom w:val="single" w:sz="4" w:space="0" w:color="auto"/>
              <w:right w:val="single" w:sz="4" w:space="0" w:color="auto"/>
            </w:tcBorders>
            <w:shd w:val="clear" w:color="auto" w:fill="auto"/>
            <w:vAlign w:val="bottom"/>
            <w:hideMark/>
          </w:tcPr>
          <w:p w14:paraId="336AECAA"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284 936,6</w:t>
            </w:r>
          </w:p>
        </w:tc>
        <w:tc>
          <w:tcPr>
            <w:tcW w:w="850" w:type="dxa"/>
            <w:tcBorders>
              <w:top w:val="nil"/>
              <w:left w:val="nil"/>
              <w:bottom w:val="single" w:sz="4" w:space="0" w:color="auto"/>
              <w:right w:val="single" w:sz="4" w:space="0" w:color="auto"/>
            </w:tcBorders>
            <w:shd w:val="clear" w:color="auto" w:fill="auto"/>
            <w:vAlign w:val="bottom"/>
            <w:hideMark/>
          </w:tcPr>
          <w:p w14:paraId="280616DE"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99,5%</w:t>
            </w:r>
          </w:p>
        </w:tc>
        <w:tc>
          <w:tcPr>
            <w:tcW w:w="993" w:type="dxa"/>
            <w:tcBorders>
              <w:top w:val="nil"/>
              <w:left w:val="nil"/>
              <w:bottom w:val="single" w:sz="4" w:space="0" w:color="auto"/>
              <w:right w:val="single" w:sz="4" w:space="0" w:color="auto"/>
            </w:tcBorders>
            <w:shd w:val="clear" w:color="auto" w:fill="auto"/>
            <w:vAlign w:val="bottom"/>
            <w:hideMark/>
          </w:tcPr>
          <w:p w14:paraId="0CA805B6"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-1 573,1</w:t>
            </w:r>
          </w:p>
        </w:tc>
        <w:tc>
          <w:tcPr>
            <w:tcW w:w="992" w:type="dxa"/>
            <w:tcBorders>
              <w:top w:val="nil"/>
              <w:left w:val="nil"/>
              <w:bottom w:val="single" w:sz="4" w:space="0" w:color="auto"/>
              <w:right w:val="single" w:sz="4" w:space="0" w:color="auto"/>
            </w:tcBorders>
            <w:shd w:val="clear" w:color="auto" w:fill="auto"/>
            <w:noWrap/>
            <w:vAlign w:val="bottom"/>
            <w:hideMark/>
          </w:tcPr>
          <w:p w14:paraId="24EFE066"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120,0%</w:t>
            </w:r>
          </w:p>
        </w:tc>
      </w:tr>
      <w:tr w:rsidR="003A1E22" w:rsidRPr="00CB23C0" w14:paraId="230F12A6" w14:textId="77777777" w:rsidTr="003A1E22">
        <w:trPr>
          <w:trHeight w:val="518"/>
        </w:trPr>
        <w:tc>
          <w:tcPr>
            <w:tcW w:w="1778" w:type="dxa"/>
            <w:tcBorders>
              <w:top w:val="nil"/>
              <w:left w:val="single" w:sz="4" w:space="0" w:color="auto"/>
              <w:bottom w:val="single" w:sz="4" w:space="0" w:color="auto"/>
              <w:right w:val="single" w:sz="4" w:space="0" w:color="auto"/>
            </w:tcBorders>
            <w:shd w:val="clear" w:color="auto" w:fill="auto"/>
            <w:hideMark/>
          </w:tcPr>
          <w:p w14:paraId="581F3466" w14:textId="77777777" w:rsidR="00CB23C0" w:rsidRPr="00CB23C0" w:rsidRDefault="00CB23C0" w:rsidP="00CB23C0">
            <w:pPr>
              <w:ind w:firstLine="0"/>
              <w:jc w:val="left"/>
              <w:rPr>
                <w:rFonts w:eastAsia="Times New Roman"/>
                <w:color w:val="000000"/>
                <w:sz w:val="18"/>
                <w:szCs w:val="18"/>
                <w:lang w:eastAsia="ru-RU"/>
              </w:rPr>
            </w:pPr>
            <w:r w:rsidRPr="00CB23C0">
              <w:rPr>
                <w:rFonts w:eastAsia="Times New Roman"/>
                <w:color w:val="000000"/>
                <w:sz w:val="18"/>
                <w:szCs w:val="18"/>
                <w:lang w:eastAsia="ru-RU"/>
              </w:rPr>
              <w:t xml:space="preserve">Иные межбюджетные трансферты </w:t>
            </w:r>
          </w:p>
        </w:tc>
        <w:tc>
          <w:tcPr>
            <w:tcW w:w="1052" w:type="dxa"/>
            <w:tcBorders>
              <w:top w:val="nil"/>
              <w:left w:val="nil"/>
              <w:bottom w:val="single" w:sz="4" w:space="0" w:color="auto"/>
              <w:right w:val="single" w:sz="4" w:space="0" w:color="auto"/>
            </w:tcBorders>
            <w:shd w:val="clear" w:color="auto" w:fill="auto"/>
            <w:vAlign w:val="bottom"/>
            <w:hideMark/>
          </w:tcPr>
          <w:p w14:paraId="402A1B93"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7 623,6</w:t>
            </w:r>
          </w:p>
        </w:tc>
        <w:tc>
          <w:tcPr>
            <w:tcW w:w="1134" w:type="dxa"/>
            <w:tcBorders>
              <w:top w:val="nil"/>
              <w:left w:val="nil"/>
              <w:bottom w:val="single" w:sz="4" w:space="0" w:color="auto"/>
              <w:right w:val="single" w:sz="4" w:space="0" w:color="auto"/>
            </w:tcBorders>
            <w:shd w:val="clear" w:color="auto" w:fill="auto"/>
            <w:vAlign w:val="bottom"/>
            <w:hideMark/>
          </w:tcPr>
          <w:p w14:paraId="2A70AD2C"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14:paraId="3FB0317F"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14:paraId="6567BE09"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14:paraId="57F2447F"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14:paraId="043AA531"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14:paraId="58DFEF3D"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14:paraId="21E9D7F8"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0,0%</w:t>
            </w:r>
          </w:p>
        </w:tc>
      </w:tr>
      <w:tr w:rsidR="003A1E22" w:rsidRPr="00CB23C0" w14:paraId="7A9D15C3" w14:textId="77777777" w:rsidTr="003A1E22">
        <w:trPr>
          <w:trHeight w:val="518"/>
        </w:trPr>
        <w:tc>
          <w:tcPr>
            <w:tcW w:w="1778" w:type="dxa"/>
            <w:tcBorders>
              <w:top w:val="nil"/>
              <w:left w:val="single" w:sz="4" w:space="0" w:color="auto"/>
              <w:bottom w:val="single" w:sz="4" w:space="0" w:color="auto"/>
              <w:right w:val="single" w:sz="4" w:space="0" w:color="auto"/>
            </w:tcBorders>
            <w:shd w:val="clear" w:color="auto" w:fill="auto"/>
            <w:hideMark/>
          </w:tcPr>
          <w:p w14:paraId="144B1DB5" w14:textId="77777777" w:rsidR="00CB23C0" w:rsidRPr="00CB23C0" w:rsidRDefault="00CB23C0" w:rsidP="00CB23C0">
            <w:pPr>
              <w:ind w:firstLine="0"/>
              <w:jc w:val="left"/>
              <w:rPr>
                <w:rFonts w:eastAsia="Times New Roman"/>
                <w:color w:val="000000"/>
                <w:sz w:val="18"/>
                <w:szCs w:val="18"/>
                <w:lang w:eastAsia="ru-RU"/>
              </w:rPr>
            </w:pPr>
            <w:r w:rsidRPr="00CB23C0">
              <w:rPr>
                <w:rFonts w:eastAsia="Times New Roman"/>
                <w:color w:val="000000"/>
                <w:sz w:val="18"/>
                <w:szCs w:val="18"/>
                <w:lang w:eastAsia="ru-RU"/>
              </w:rPr>
              <w:t>Прочие безвозмездные поступления в бюджеты городских округов</w:t>
            </w:r>
          </w:p>
        </w:tc>
        <w:tc>
          <w:tcPr>
            <w:tcW w:w="1052" w:type="dxa"/>
            <w:tcBorders>
              <w:top w:val="nil"/>
              <w:left w:val="nil"/>
              <w:bottom w:val="single" w:sz="4" w:space="0" w:color="auto"/>
              <w:right w:val="single" w:sz="4" w:space="0" w:color="auto"/>
            </w:tcBorders>
            <w:shd w:val="clear" w:color="auto" w:fill="auto"/>
            <w:vAlign w:val="bottom"/>
            <w:hideMark/>
          </w:tcPr>
          <w:p w14:paraId="20BF7376"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1 002,4</w:t>
            </w:r>
          </w:p>
        </w:tc>
        <w:tc>
          <w:tcPr>
            <w:tcW w:w="1134" w:type="dxa"/>
            <w:tcBorders>
              <w:top w:val="nil"/>
              <w:left w:val="nil"/>
              <w:bottom w:val="single" w:sz="4" w:space="0" w:color="auto"/>
              <w:right w:val="single" w:sz="4" w:space="0" w:color="auto"/>
            </w:tcBorders>
            <w:shd w:val="clear" w:color="auto" w:fill="auto"/>
            <w:vAlign w:val="bottom"/>
            <w:hideMark/>
          </w:tcPr>
          <w:p w14:paraId="6BBD2D03"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14:paraId="5374C04E"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154,9</w:t>
            </w:r>
          </w:p>
        </w:tc>
        <w:tc>
          <w:tcPr>
            <w:tcW w:w="993" w:type="dxa"/>
            <w:tcBorders>
              <w:top w:val="nil"/>
              <w:left w:val="nil"/>
              <w:bottom w:val="single" w:sz="4" w:space="0" w:color="auto"/>
              <w:right w:val="single" w:sz="4" w:space="0" w:color="auto"/>
            </w:tcBorders>
            <w:shd w:val="clear" w:color="auto" w:fill="auto"/>
            <w:vAlign w:val="bottom"/>
            <w:hideMark/>
          </w:tcPr>
          <w:p w14:paraId="41023FAF"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154,9</w:t>
            </w:r>
          </w:p>
        </w:tc>
        <w:tc>
          <w:tcPr>
            <w:tcW w:w="992" w:type="dxa"/>
            <w:tcBorders>
              <w:top w:val="nil"/>
              <w:left w:val="nil"/>
              <w:bottom w:val="single" w:sz="4" w:space="0" w:color="auto"/>
              <w:right w:val="single" w:sz="4" w:space="0" w:color="auto"/>
            </w:tcBorders>
            <w:shd w:val="clear" w:color="auto" w:fill="auto"/>
            <w:vAlign w:val="bottom"/>
            <w:hideMark/>
          </w:tcPr>
          <w:p w14:paraId="0E520421"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154,9</w:t>
            </w:r>
          </w:p>
        </w:tc>
        <w:tc>
          <w:tcPr>
            <w:tcW w:w="850" w:type="dxa"/>
            <w:tcBorders>
              <w:top w:val="nil"/>
              <w:left w:val="nil"/>
              <w:bottom w:val="single" w:sz="4" w:space="0" w:color="auto"/>
              <w:right w:val="single" w:sz="4" w:space="0" w:color="auto"/>
            </w:tcBorders>
            <w:shd w:val="clear" w:color="auto" w:fill="auto"/>
            <w:vAlign w:val="bottom"/>
            <w:hideMark/>
          </w:tcPr>
          <w:p w14:paraId="7B751A82"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100,0%</w:t>
            </w:r>
          </w:p>
        </w:tc>
        <w:tc>
          <w:tcPr>
            <w:tcW w:w="993" w:type="dxa"/>
            <w:tcBorders>
              <w:top w:val="nil"/>
              <w:left w:val="nil"/>
              <w:bottom w:val="single" w:sz="4" w:space="0" w:color="auto"/>
              <w:right w:val="single" w:sz="4" w:space="0" w:color="auto"/>
            </w:tcBorders>
            <w:shd w:val="clear" w:color="auto" w:fill="auto"/>
            <w:vAlign w:val="bottom"/>
            <w:hideMark/>
          </w:tcPr>
          <w:p w14:paraId="5686FA17"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14:paraId="133530C8"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15,5%</w:t>
            </w:r>
          </w:p>
        </w:tc>
      </w:tr>
      <w:tr w:rsidR="003A1E22" w:rsidRPr="00CB23C0" w14:paraId="30F8F75A" w14:textId="77777777" w:rsidTr="003A1E22">
        <w:trPr>
          <w:trHeight w:val="1290"/>
        </w:trPr>
        <w:tc>
          <w:tcPr>
            <w:tcW w:w="1778" w:type="dxa"/>
            <w:tcBorders>
              <w:top w:val="nil"/>
              <w:left w:val="single" w:sz="4" w:space="0" w:color="auto"/>
              <w:bottom w:val="single" w:sz="4" w:space="0" w:color="auto"/>
              <w:right w:val="single" w:sz="4" w:space="0" w:color="auto"/>
            </w:tcBorders>
            <w:shd w:val="clear" w:color="auto" w:fill="auto"/>
            <w:hideMark/>
          </w:tcPr>
          <w:p w14:paraId="7758C103" w14:textId="77777777" w:rsidR="00CB23C0" w:rsidRPr="00CB23C0" w:rsidRDefault="00CB23C0" w:rsidP="00CB23C0">
            <w:pPr>
              <w:ind w:firstLine="0"/>
              <w:jc w:val="left"/>
              <w:rPr>
                <w:rFonts w:eastAsia="Times New Roman"/>
                <w:color w:val="000000"/>
                <w:sz w:val="18"/>
                <w:szCs w:val="18"/>
                <w:lang w:eastAsia="ru-RU"/>
              </w:rPr>
            </w:pPr>
            <w:r w:rsidRPr="00CB23C0">
              <w:rPr>
                <w:rFonts w:eastAsia="Times New Roman"/>
                <w:color w:val="000000"/>
                <w:sz w:val="18"/>
                <w:szCs w:val="18"/>
                <w:lang w:eastAsia="ru-RU"/>
              </w:rPr>
              <w:t>Доходы бюджетов городских округов от возврата бюджетными учреждениями остатков субсидий прошлых лет</w:t>
            </w:r>
          </w:p>
        </w:tc>
        <w:tc>
          <w:tcPr>
            <w:tcW w:w="1052" w:type="dxa"/>
            <w:tcBorders>
              <w:top w:val="nil"/>
              <w:left w:val="nil"/>
              <w:bottom w:val="single" w:sz="4" w:space="0" w:color="auto"/>
              <w:right w:val="single" w:sz="4" w:space="0" w:color="auto"/>
            </w:tcBorders>
            <w:shd w:val="clear" w:color="auto" w:fill="auto"/>
            <w:vAlign w:val="bottom"/>
            <w:hideMark/>
          </w:tcPr>
          <w:p w14:paraId="22F194F1"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14:paraId="28EB96FA"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14:paraId="710BBBDA"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25,5</w:t>
            </w:r>
          </w:p>
        </w:tc>
        <w:tc>
          <w:tcPr>
            <w:tcW w:w="993" w:type="dxa"/>
            <w:tcBorders>
              <w:top w:val="nil"/>
              <w:left w:val="nil"/>
              <w:bottom w:val="single" w:sz="4" w:space="0" w:color="auto"/>
              <w:right w:val="single" w:sz="4" w:space="0" w:color="auto"/>
            </w:tcBorders>
            <w:shd w:val="clear" w:color="auto" w:fill="auto"/>
            <w:vAlign w:val="bottom"/>
            <w:hideMark/>
          </w:tcPr>
          <w:p w14:paraId="6A327B86"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25,5</w:t>
            </w:r>
          </w:p>
        </w:tc>
        <w:tc>
          <w:tcPr>
            <w:tcW w:w="992" w:type="dxa"/>
            <w:tcBorders>
              <w:top w:val="nil"/>
              <w:left w:val="nil"/>
              <w:bottom w:val="single" w:sz="4" w:space="0" w:color="auto"/>
              <w:right w:val="single" w:sz="4" w:space="0" w:color="auto"/>
            </w:tcBorders>
            <w:shd w:val="clear" w:color="auto" w:fill="auto"/>
            <w:vAlign w:val="bottom"/>
            <w:hideMark/>
          </w:tcPr>
          <w:p w14:paraId="2DB9C216"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425,5</w:t>
            </w:r>
          </w:p>
        </w:tc>
        <w:tc>
          <w:tcPr>
            <w:tcW w:w="850" w:type="dxa"/>
            <w:tcBorders>
              <w:top w:val="nil"/>
              <w:left w:val="nil"/>
              <w:bottom w:val="single" w:sz="4" w:space="0" w:color="auto"/>
              <w:right w:val="single" w:sz="4" w:space="0" w:color="auto"/>
            </w:tcBorders>
            <w:shd w:val="clear" w:color="auto" w:fill="auto"/>
            <w:vAlign w:val="bottom"/>
            <w:hideMark/>
          </w:tcPr>
          <w:p w14:paraId="4A5789E0"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1666,7%</w:t>
            </w:r>
          </w:p>
        </w:tc>
        <w:tc>
          <w:tcPr>
            <w:tcW w:w="993" w:type="dxa"/>
            <w:tcBorders>
              <w:top w:val="nil"/>
              <w:left w:val="nil"/>
              <w:bottom w:val="single" w:sz="4" w:space="0" w:color="auto"/>
              <w:right w:val="single" w:sz="4" w:space="0" w:color="auto"/>
            </w:tcBorders>
            <w:shd w:val="clear" w:color="auto" w:fill="auto"/>
            <w:vAlign w:val="bottom"/>
            <w:hideMark/>
          </w:tcPr>
          <w:p w14:paraId="1B5145F2"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400,0</w:t>
            </w:r>
          </w:p>
        </w:tc>
        <w:tc>
          <w:tcPr>
            <w:tcW w:w="992" w:type="dxa"/>
            <w:tcBorders>
              <w:top w:val="nil"/>
              <w:left w:val="nil"/>
              <w:bottom w:val="single" w:sz="4" w:space="0" w:color="auto"/>
              <w:right w:val="single" w:sz="4" w:space="0" w:color="auto"/>
            </w:tcBorders>
            <w:shd w:val="clear" w:color="auto" w:fill="auto"/>
            <w:noWrap/>
            <w:vAlign w:val="bottom"/>
            <w:hideMark/>
          </w:tcPr>
          <w:p w14:paraId="17F51A27"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#ДЕЛ/0!</w:t>
            </w:r>
          </w:p>
        </w:tc>
      </w:tr>
      <w:tr w:rsidR="003A1E22" w:rsidRPr="00CB23C0" w14:paraId="7BA5BE25" w14:textId="77777777" w:rsidTr="003A1E22">
        <w:trPr>
          <w:trHeight w:val="1635"/>
        </w:trPr>
        <w:tc>
          <w:tcPr>
            <w:tcW w:w="1778" w:type="dxa"/>
            <w:tcBorders>
              <w:top w:val="nil"/>
              <w:left w:val="single" w:sz="4" w:space="0" w:color="auto"/>
              <w:bottom w:val="single" w:sz="4" w:space="0" w:color="auto"/>
              <w:right w:val="single" w:sz="4" w:space="0" w:color="auto"/>
            </w:tcBorders>
            <w:shd w:val="clear" w:color="auto" w:fill="auto"/>
            <w:hideMark/>
          </w:tcPr>
          <w:p w14:paraId="5A35FF7A" w14:textId="77777777" w:rsidR="00CB23C0" w:rsidRPr="00CB23C0" w:rsidRDefault="00CB23C0" w:rsidP="00CB23C0">
            <w:pPr>
              <w:ind w:firstLine="0"/>
              <w:jc w:val="left"/>
              <w:rPr>
                <w:rFonts w:eastAsia="Times New Roman"/>
                <w:color w:val="000000"/>
                <w:sz w:val="18"/>
                <w:szCs w:val="18"/>
                <w:lang w:eastAsia="ru-RU"/>
              </w:rPr>
            </w:pPr>
            <w:r w:rsidRPr="00CB23C0">
              <w:rPr>
                <w:rFonts w:eastAsia="Times New Roman"/>
                <w:color w:val="000000"/>
                <w:sz w:val="18"/>
                <w:szCs w:val="18"/>
                <w:lang w:eastAsia="ru-RU"/>
              </w:rPr>
              <w:t>Возврат остатков субсидий, субвенций и иных межбюджетных трансфертов, имеющих целевое назначение, прошлых лет</w:t>
            </w:r>
          </w:p>
        </w:tc>
        <w:tc>
          <w:tcPr>
            <w:tcW w:w="1052" w:type="dxa"/>
            <w:tcBorders>
              <w:top w:val="nil"/>
              <w:left w:val="nil"/>
              <w:bottom w:val="single" w:sz="4" w:space="0" w:color="auto"/>
              <w:right w:val="single" w:sz="4" w:space="0" w:color="auto"/>
            </w:tcBorders>
            <w:shd w:val="clear" w:color="auto" w:fill="auto"/>
            <w:vAlign w:val="bottom"/>
            <w:hideMark/>
          </w:tcPr>
          <w:p w14:paraId="6496C59B"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-839,1</w:t>
            </w:r>
          </w:p>
        </w:tc>
        <w:tc>
          <w:tcPr>
            <w:tcW w:w="1134" w:type="dxa"/>
            <w:tcBorders>
              <w:top w:val="nil"/>
              <w:left w:val="nil"/>
              <w:bottom w:val="single" w:sz="4" w:space="0" w:color="auto"/>
              <w:right w:val="single" w:sz="4" w:space="0" w:color="auto"/>
            </w:tcBorders>
            <w:shd w:val="clear" w:color="auto" w:fill="auto"/>
            <w:vAlign w:val="bottom"/>
            <w:hideMark/>
          </w:tcPr>
          <w:p w14:paraId="0727C6CB"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14:paraId="1C021A69"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263,4</w:t>
            </w:r>
          </w:p>
        </w:tc>
        <w:tc>
          <w:tcPr>
            <w:tcW w:w="993" w:type="dxa"/>
            <w:tcBorders>
              <w:top w:val="nil"/>
              <w:left w:val="nil"/>
              <w:bottom w:val="single" w:sz="4" w:space="0" w:color="auto"/>
              <w:right w:val="single" w:sz="4" w:space="0" w:color="auto"/>
            </w:tcBorders>
            <w:shd w:val="clear" w:color="auto" w:fill="auto"/>
            <w:vAlign w:val="bottom"/>
            <w:hideMark/>
          </w:tcPr>
          <w:p w14:paraId="17BBFE9F"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263,4</w:t>
            </w:r>
          </w:p>
        </w:tc>
        <w:tc>
          <w:tcPr>
            <w:tcW w:w="992" w:type="dxa"/>
            <w:tcBorders>
              <w:top w:val="nil"/>
              <w:left w:val="nil"/>
              <w:bottom w:val="single" w:sz="4" w:space="0" w:color="auto"/>
              <w:right w:val="single" w:sz="4" w:space="0" w:color="auto"/>
            </w:tcBorders>
            <w:shd w:val="clear" w:color="auto" w:fill="auto"/>
            <w:vAlign w:val="bottom"/>
            <w:hideMark/>
          </w:tcPr>
          <w:p w14:paraId="2223D063"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-2 586,7</w:t>
            </w:r>
          </w:p>
        </w:tc>
        <w:tc>
          <w:tcPr>
            <w:tcW w:w="850" w:type="dxa"/>
            <w:tcBorders>
              <w:top w:val="nil"/>
              <w:left w:val="nil"/>
              <w:bottom w:val="single" w:sz="4" w:space="0" w:color="auto"/>
              <w:right w:val="single" w:sz="4" w:space="0" w:color="auto"/>
            </w:tcBorders>
            <w:shd w:val="clear" w:color="auto" w:fill="auto"/>
            <w:vAlign w:val="bottom"/>
            <w:hideMark/>
          </w:tcPr>
          <w:p w14:paraId="52FE2966"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-982,2%</w:t>
            </w:r>
          </w:p>
        </w:tc>
        <w:tc>
          <w:tcPr>
            <w:tcW w:w="993" w:type="dxa"/>
            <w:tcBorders>
              <w:top w:val="nil"/>
              <w:left w:val="nil"/>
              <w:bottom w:val="single" w:sz="4" w:space="0" w:color="auto"/>
              <w:right w:val="single" w:sz="4" w:space="0" w:color="auto"/>
            </w:tcBorders>
            <w:shd w:val="clear" w:color="auto" w:fill="auto"/>
            <w:vAlign w:val="bottom"/>
            <w:hideMark/>
          </w:tcPr>
          <w:p w14:paraId="7B871A2C"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-2 850,0</w:t>
            </w:r>
          </w:p>
        </w:tc>
        <w:tc>
          <w:tcPr>
            <w:tcW w:w="992" w:type="dxa"/>
            <w:tcBorders>
              <w:top w:val="nil"/>
              <w:left w:val="nil"/>
              <w:bottom w:val="single" w:sz="4" w:space="0" w:color="auto"/>
              <w:right w:val="single" w:sz="4" w:space="0" w:color="auto"/>
            </w:tcBorders>
            <w:shd w:val="clear" w:color="auto" w:fill="auto"/>
            <w:noWrap/>
            <w:vAlign w:val="bottom"/>
            <w:hideMark/>
          </w:tcPr>
          <w:p w14:paraId="09040E50" w14:textId="77777777" w:rsidR="00CB23C0" w:rsidRPr="00CB23C0" w:rsidRDefault="00CB23C0" w:rsidP="00CB23C0">
            <w:pPr>
              <w:ind w:firstLine="0"/>
              <w:jc w:val="center"/>
              <w:rPr>
                <w:rFonts w:eastAsia="Times New Roman"/>
                <w:color w:val="000000"/>
                <w:sz w:val="18"/>
                <w:szCs w:val="18"/>
                <w:lang w:eastAsia="ru-RU"/>
              </w:rPr>
            </w:pPr>
            <w:r w:rsidRPr="00CB23C0">
              <w:rPr>
                <w:rFonts w:eastAsia="Times New Roman"/>
                <w:color w:val="000000"/>
                <w:sz w:val="18"/>
                <w:szCs w:val="18"/>
                <w:lang w:eastAsia="ru-RU"/>
              </w:rPr>
              <w:t>308,3%</w:t>
            </w:r>
          </w:p>
        </w:tc>
      </w:tr>
      <w:tr w:rsidR="003A1E22" w:rsidRPr="00CB23C0" w14:paraId="49AFD541" w14:textId="77777777" w:rsidTr="003A1E22">
        <w:trPr>
          <w:trHeight w:val="285"/>
        </w:trPr>
        <w:tc>
          <w:tcPr>
            <w:tcW w:w="1778" w:type="dxa"/>
            <w:tcBorders>
              <w:top w:val="nil"/>
              <w:left w:val="single" w:sz="4" w:space="0" w:color="auto"/>
              <w:bottom w:val="single" w:sz="4" w:space="0" w:color="auto"/>
              <w:right w:val="single" w:sz="4" w:space="0" w:color="auto"/>
            </w:tcBorders>
            <w:shd w:val="clear" w:color="auto" w:fill="auto"/>
            <w:hideMark/>
          </w:tcPr>
          <w:p w14:paraId="207C7C4B" w14:textId="77777777" w:rsidR="00CB23C0" w:rsidRPr="00CB23C0" w:rsidRDefault="00CB23C0" w:rsidP="00CB23C0">
            <w:pPr>
              <w:ind w:firstLine="0"/>
              <w:jc w:val="left"/>
              <w:rPr>
                <w:rFonts w:eastAsia="Times New Roman"/>
                <w:b/>
                <w:bCs/>
                <w:color w:val="000000"/>
                <w:sz w:val="18"/>
                <w:szCs w:val="18"/>
                <w:lang w:eastAsia="ru-RU"/>
              </w:rPr>
            </w:pPr>
            <w:r w:rsidRPr="00CB23C0">
              <w:rPr>
                <w:rFonts w:eastAsia="Times New Roman"/>
                <w:b/>
                <w:bCs/>
                <w:color w:val="000000"/>
                <w:sz w:val="18"/>
                <w:szCs w:val="18"/>
                <w:lang w:eastAsia="ru-RU"/>
              </w:rPr>
              <w:t xml:space="preserve">Итого </w:t>
            </w:r>
          </w:p>
        </w:tc>
        <w:tc>
          <w:tcPr>
            <w:tcW w:w="1052" w:type="dxa"/>
            <w:tcBorders>
              <w:top w:val="nil"/>
              <w:left w:val="nil"/>
              <w:bottom w:val="single" w:sz="4" w:space="0" w:color="auto"/>
              <w:right w:val="single" w:sz="4" w:space="0" w:color="auto"/>
            </w:tcBorders>
            <w:shd w:val="clear" w:color="auto" w:fill="auto"/>
            <w:vAlign w:val="bottom"/>
            <w:hideMark/>
          </w:tcPr>
          <w:p w14:paraId="62B8FD9F" w14:textId="77777777" w:rsidR="00CB23C0" w:rsidRPr="00CB23C0" w:rsidRDefault="00CB23C0" w:rsidP="00CB23C0">
            <w:pPr>
              <w:ind w:firstLine="0"/>
              <w:jc w:val="center"/>
              <w:rPr>
                <w:rFonts w:eastAsia="Times New Roman"/>
                <w:b/>
                <w:bCs/>
                <w:color w:val="000000"/>
                <w:sz w:val="18"/>
                <w:szCs w:val="18"/>
                <w:lang w:eastAsia="ru-RU"/>
              </w:rPr>
            </w:pPr>
            <w:r w:rsidRPr="00CB23C0">
              <w:rPr>
                <w:rFonts w:eastAsia="Times New Roman"/>
                <w:b/>
                <w:bCs/>
                <w:color w:val="000000"/>
                <w:sz w:val="18"/>
                <w:szCs w:val="18"/>
                <w:lang w:eastAsia="ru-RU"/>
              </w:rPr>
              <w:t>628 239,1</w:t>
            </w:r>
          </w:p>
        </w:tc>
        <w:tc>
          <w:tcPr>
            <w:tcW w:w="1134" w:type="dxa"/>
            <w:tcBorders>
              <w:top w:val="nil"/>
              <w:left w:val="nil"/>
              <w:bottom w:val="single" w:sz="4" w:space="0" w:color="auto"/>
              <w:right w:val="single" w:sz="4" w:space="0" w:color="auto"/>
            </w:tcBorders>
            <w:shd w:val="clear" w:color="auto" w:fill="auto"/>
            <w:vAlign w:val="bottom"/>
            <w:hideMark/>
          </w:tcPr>
          <w:p w14:paraId="6DE69553" w14:textId="77777777" w:rsidR="00CB23C0" w:rsidRPr="00CB23C0" w:rsidRDefault="00CB23C0" w:rsidP="00CB23C0">
            <w:pPr>
              <w:ind w:firstLine="0"/>
              <w:jc w:val="center"/>
              <w:rPr>
                <w:rFonts w:eastAsia="Times New Roman"/>
                <w:b/>
                <w:bCs/>
                <w:color w:val="000000"/>
                <w:sz w:val="18"/>
                <w:szCs w:val="18"/>
                <w:lang w:eastAsia="ru-RU"/>
              </w:rPr>
            </w:pPr>
            <w:r w:rsidRPr="00CB23C0">
              <w:rPr>
                <w:rFonts w:eastAsia="Times New Roman"/>
                <w:b/>
                <w:bCs/>
                <w:color w:val="000000"/>
                <w:sz w:val="18"/>
                <w:szCs w:val="18"/>
                <w:lang w:eastAsia="ru-RU"/>
              </w:rPr>
              <w:t>782 604,0</w:t>
            </w:r>
          </w:p>
        </w:tc>
        <w:tc>
          <w:tcPr>
            <w:tcW w:w="1134" w:type="dxa"/>
            <w:tcBorders>
              <w:top w:val="nil"/>
              <w:left w:val="nil"/>
              <w:bottom w:val="single" w:sz="4" w:space="0" w:color="auto"/>
              <w:right w:val="single" w:sz="4" w:space="0" w:color="auto"/>
            </w:tcBorders>
            <w:shd w:val="clear" w:color="auto" w:fill="auto"/>
            <w:vAlign w:val="bottom"/>
            <w:hideMark/>
          </w:tcPr>
          <w:p w14:paraId="41FB85D1" w14:textId="77777777" w:rsidR="00CB23C0" w:rsidRPr="00CB23C0" w:rsidRDefault="00CB23C0" w:rsidP="00CB23C0">
            <w:pPr>
              <w:ind w:firstLine="0"/>
              <w:jc w:val="center"/>
              <w:rPr>
                <w:rFonts w:eastAsia="Times New Roman"/>
                <w:b/>
                <w:bCs/>
                <w:color w:val="000000"/>
                <w:sz w:val="18"/>
                <w:szCs w:val="18"/>
                <w:lang w:eastAsia="ru-RU"/>
              </w:rPr>
            </w:pPr>
            <w:r w:rsidRPr="00CB23C0">
              <w:rPr>
                <w:rFonts w:eastAsia="Times New Roman"/>
                <w:b/>
                <w:bCs/>
                <w:color w:val="000000"/>
                <w:sz w:val="18"/>
                <w:szCs w:val="18"/>
                <w:lang w:eastAsia="ru-RU"/>
              </w:rPr>
              <w:t>861 399,0</w:t>
            </w:r>
          </w:p>
        </w:tc>
        <w:tc>
          <w:tcPr>
            <w:tcW w:w="993" w:type="dxa"/>
            <w:tcBorders>
              <w:top w:val="nil"/>
              <w:left w:val="nil"/>
              <w:bottom w:val="single" w:sz="4" w:space="0" w:color="auto"/>
              <w:right w:val="single" w:sz="4" w:space="0" w:color="auto"/>
            </w:tcBorders>
            <w:shd w:val="clear" w:color="auto" w:fill="auto"/>
            <w:vAlign w:val="bottom"/>
            <w:hideMark/>
          </w:tcPr>
          <w:p w14:paraId="694975B8" w14:textId="77777777" w:rsidR="00CB23C0" w:rsidRPr="00CB23C0" w:rsidRDefault="00CB23C0" w:rsidP="00CB23C0">
            <w:pPr>
              <w:ind w:firstLine="0"/>
              <w:jc w:val="center"/>
              <w:rPr>
                <w:rFonts w:eastAsia="Times New Roman"/>
                <w:b/>
                <w:bCs/>
                <w:color w:val="000000"/>
                <w:sz w:val="18"/>
                <w:szCs w:val="18"/>
                <w:lang w:eastAsia="ru-RU"/>
              </w:rPr>
            </w:pPr>
            <w:r w:rsidRPr="00CB23C0">
              <w:rPr>
                <w:rFonts w:eastAsia="Times New Roman"/>
                <w:b/>
                <w:bCs/>
                <w:color w:val="000000"/>
                <w:sz w:val="18"/>
                <w:szCs w:val="18"/>
                <w:lang w:eastAsia="ru-RU"/>
              </w:rPr>
              <w:t>682 240,7</w:t>
            </w:r>
          </w:p>
        </w:tc>
        <w:tc>
          <w:tcPr>
            <w:tcW w:w="992" w:type="dxa"/>
            <w:tcBorders>
              <w:top w:val="nil"/>
              <w:left w:val="nil"/>
              <w:bottom w:val="single" w:sz="4" w:space="0" w:color="auto"/>
              <w:right w:val="single" w:sz="4" w:space="0" w:color="auto"/>
            </w:tcBorders>
            <w:shd w:val="clear" w:color="auto" w:fill="auto"/>
            <w:vAlign w:val="bottom"/>
            <w:hideMark/>
          </w:tcPr>
          <w:p w14:paraId="42360908" w14:textId="77777777" w:rsidR="00CB23C0" w:rsidRPr="00CB23C0" w:rsidRDefault="00CB23C0" w:rsidP="00CB23C0">
            <w:pPr>
              <w:ind w:firstLine="0"/>
              <w:jc w:val="center"/>
              <w:rPr>
                <w:rFonts w:eastAsia="Times New Roman"/>
                <w:b/>
                <w:bCs/>
                <w:color w:val="000000"/>
                <w:sz w:val="18"/>
                <w:szCs w:val="18"/>
                <w:lang w:eastAsia="ru-RU"/>
              </w:rPr>
            </w:pPr>
            <w:r w:rsidRPr="00CB23C0">
              <w:rPr>
                <w:rFonts w:eastAsia="Times New Roman"/>
                <w:b/>
                <w:bCs/>
                <w:color w:val="000000"/>
                <w:sz w:val="18"/>
                <w:szCs w:val="18"/>
                <w:lang w:eastAsia="ru-RU"/>
              </w:rPr>
              <w:t>699 728,8</w:t>
            </w:r>
          </w:p>
        </w:tc>
        <w:tc>
          <w:tcPr>
            <w:tcW w:w="850" w:type="dxa"/>
            <w:tcBorders>
              <w:top w:val="nil"/>
              <w:left w:val="nil"/>
              <w:bottom w:val="single" w:sz="4" w:space="0" w:color="auto"/>
              <w:right w:val="single" w:sz="4" w:space="0" w:color="auto"/>
            </w:tcBorders>
            <w:shd w:val="clear" w:color="auto" w:fill="auto"/>
            <w:vAlign w:val="bottom"/>
            <w:hideMark/>
          </w:tcPr>
          <w:p w14:paraId="2E05550B" w14:textId="77777777" w:rsidR="00CB23C0" w:rsidRPr="00CB23C0" w:rsidRDefault="00CB23C0" w:rsidP="00CB23C0">
            <w:pPr>
              <w:ind w:firstLine="0"/>
              <w:jc w:val="center"/>
              <w:rPr>
                <w:rFonts w:eastAsia="Times New Roman"/>
                <w:b/>
                <w:bCs/>
                <w:color w:val="000000"/>
                <w:sz w:val="18"/>
                <w:szCs w:val="18"/>
                <w:lang w:eastAsia="ru-RU"/>
              </w:rPr>
            </w:pPr>
            <w:r w:rsidRPr="00CB23C0">
              <w:rPr>
                <w:rFonts w:eastAsia="Times New Roman"/>
                <w:b/>
                <w:bCs/>
                <w:color w:val="000000"/>
                <w:sz w:val="18"/>
                <w:szCs w:val="18"/>
                <w:lang w:eastAsia="ru-RU"/>
              </w:rPr>
              <w:t>102,6%</w:t>
            </w:r>
          </w:p>
        </w:tc>
        <w:tc>
          <w:tcPr>
            <w:tcW w:w="993" w:type="dxa"/>
            <w:tcBorders>
              <w:top w:val="nil"/>
              <w:left w:val="nil"/>
              <w:bottom w:val="single" w:sz="4" w:space="0" w:color="auto"/>
              <w:right w:val="single" w:sz="4" w:space="0" w:color="auto"/>
            </w:tcBorders>
            <w:shd w:val="clear" w:color="auto" w:fill="auto"/>
            <w:vAlign w:val="bottom"/>
            <w:hideMark/>
          </w:tcPr>
          <w:p w14:paraId="1D9C585F" w14:textId="77777777" w:rsidR="00CB23C0" w:rsidRPr="00CB23C0" w:rsidRDefault="00CB23C0" w:rsidP="00CB23C0">
            <w:pPr>
              <w:ind w:firstLine="0"/>
              <w:jc w:val="center"/>
              <w:rPr>
                <w:rFonts w:eastAsia="Times New Roman"/>
                <w:b/>
                <w:bCs/>
                <w:color w:val="000000"/>
                <w:sz w:val="18"/>
                <w:szCs w:val="18"/>
                <w:lang w:eastAsia="ru-RU"/>
              </w:rPr>
            </w:pPr>
            <w:r w:rsidRPr="00CB23C0">
              <w:rPr>
                <w:rFonts w:eastAsia="Times New Roman"/>
                <w:b/>
                <w:bCs/>
                <w:color w:val="000000"/>
                <w:sz w:val="18"/>
                <w:szCs w:val="18"/>
                <w:lang w:eastAsia="ru-RU"/>
              </w:rPr>
              <w:t>17 488,1</w:t>
            </w:r>
          </w:p>
        </w:tc>
        <w:tc>
          <w:tcPr>
            <w:tcW w:w="992" w:type="dxa"/>
            <w:tcBorders>
              <w:top w:val="nil"/>
              <w:left w:val="nil"/>
              <w:bottom w:val="single" w:sz="4" w:space="0" w:color="auto"/>
              <w:right w:val="single" w:sz="4" w:space="0" w:color="auto"/>
            </w:tcBorders>
            <w:shd w:val="clear" w:color="auto" w:fill="auto"/>
            <w:noWrap/>
            <w:vAlign w:val="bottom"/>
            <w:hideMark/>
          </w:tcPr>
          <w:p w14:paraId="11F6F208" w14:textId="77777777" w:rsidR="00CB23C0" w:rsidRPr="00CB23C0" w:rsidRDefault="00CB23C0" w:rsidP="00CB23C0">
            <w:pPr>
              <w:ind w:firstLine="0"/>
              <w:jc w:val="center"/>
              <w:rPr>
                <w:rFonts w:eastAsia="Times New Roman"/>
                <w:b/>
                <w:bCs/>
                <w:color w:val="000000"/>
                <w:sz w:val="18"/>
                <w:szCs w:val="18"/>
                <w:lang w:eastAsia="ru-RU"/>
              </w:rPr>
            </w:pPr>
            <w:r w:rsidRPr="00CB23C0">
              <w:rPr>
                <w:rFonts w:eastAsia="Times New Roman"/>
                <w:b/>
                <w:bCs/>
                <w:color w:val="000000"/>
                <w:sz w:val="18"/>
                <w:szCs w:val="18"/>
                <w:lang w:eastAsia="ru-RU"/>
              </w:rPr>
              <w:t>111,4%</w:t>
            </w:r>
          </w:p>
        </w:tc>
      </w:tr>
    </w:tbl>
    <w:p w14:paraId="77563C6B" w14:textId="77777777" w:rsidR="00197F7C" w:rsidRPr="007368C8" w:rsidRDefault="00197F7C" w:rsidP="00197F7C">
      <w:pPr>
        <w:ind w:firstLine="567"/>
        <w:rPr>
          <w:sz w:val="28"/>
          <w:szCs w:val="28"/>
          <w:highlight w:val="yellow"/>
        </w:rPr>
      </w:pPr>
    </w:p>
    <w:p w14:paraId="4258C749" w14:textId="3F86F595" w:rsidR="00197F7C" w:rsidRPr="002E7CFF" w:rsidRDefault="00197F7C" w:rsidP="00E21C84">
      <w:pPr>
        <w:ind w:firstLine="567"/>
      </w:pPr>
      <w:r w:rsidRPr="002E7CFF">
        <w:t xml:space="preserve">В течение года уточнение налоговых и неналоговых доходов произведено </w:t>
      </w:r>
      <w:r w:rsidR="00B47188" w:rsidRPr="002E7CFF">
        <w:t>3</w:t>
      </w:r>
      <w:r w:rsidRPr="002E7CFF">
        <w:t xml:space="preserve"> раз</w:t>
      </w:r>
      <w:r w:rsidR="00B47188" w:rsidRPr="002E7CFF">
        <w:t>а</w:t>
      </w:r>
      <w:r w:rsidRPr="002E7CFF">
        <w:t xml:space="preserve"> </w:t>
      </w:r>
      <w:r w:rsidR="00B47188" w:rsidRPr="002E7CFF">
        <w:t>(на сумму 6 230,0 тыс. рублей за счет поступлений денежных средств от населения по программе переселения из ветхого и аварийного жилого фонда)</w:t>
      </w:r>
      <w:r w:rsidRPr="002E7CFF">
        <w:t>, выполнен</w:t>
      </w:r>
      <w:r w:rsidR="00B47188" w:rsidRPr="002E7CFF">
        <w:t>ие составило 164 748,8 тыс. рублей, или 115,3% от уточненного плана. П</w:t>
      </w:r>
      <w:r w:rsidRPr="002E7CFF">
        <w:t xml:space="preserve">еревыполнение уточненного плана по налоговым и неналоговым доходам составило </w:t>
      </w:r>
      <w:r w:rsidR="00B47188" w:rsidRPr="002E7CFF">
        <w:t>21 913,7</w:t>
      </w:r>
      <w:r w:rsidRPr="002E7CFF">
        <w:t xml:space="preserve"> тыс. рублей</w:t>
      </w:r>
      <w:r w:rsidR="00B47188" w:rsidRPr="002E7CFF">
        <w:t>.</w:t>
      </w:r>
      <w:r w:rsidRPr="002E7CFF">
        <w:t xml:space="preserve"> </w:t>
      </w:r>
    </w:p>
    <w:p w14:paraId="62E22371" w14:textId="504FDA81" w:rsidR="00197F7C" w:rsidRPr="002E7CFF" w:rsidRDefault="00197F7C" w:rsidP="00E21C84">
      <w:pPr>
        <w:ind w:firstLine="567"/>
      </w:pPr>
      <w:r w:rsidRPr="002E7CFF">
        <w:t>По сравнению с исполнением бюджета за 20</w:t>
      </w:r>
      <w:r w:rsidR="00B47188" w:rsidRPr="002E7CFF">
        <w:t>20</w:t>
      </w:r>
      <w:r w:rsidRPr="002E7CFF">
        <w:t xml:space="preserve"> год рост по доходам в целом составил </w:t>
      </w:r>
      <w:r w:rsidR="0014104C" w:rsidRPr="002E7CFF">
        <w:t>71 489,7 тыс. рублей, или 111,4%</w:t>
      </w:r>
      <w:r w:rsidRPr="002E7CFF">
        <w:t xml:space="preserve">, в том числе исполнение по налоговым и неналоговым доходам выросло на </w:t>
      </w:r>
      <w:r w:rsidR="0014104C" w:rsidRPr="002E7CFF">
        <w:t>117,5</w:t>
      </w:r>
      <w:r w:rsidRPr="002E7CFF">
        <w:t xml:space="preserve">%, или на </w:t>
      </w:r>
      <w:r w:rsidR="0014104C" w:rsidRPr="002E7CFF">
        <w:t>24 561,2</w:t>
      </w:r>
      <w:r w:rsidRPr="002E7CFF">
        <w:t xml:space="preserve"> тыс. рублей в основном за счет увеличения объема поступления НДФЛ, налогов на совокупный доход и доходов от имущества</w:t>
      </w:r>
      <w:r w:rsidR="00B46990" w:rsidRPr="002E7CFF">
        <w:t xml:space="preserve"> и прочих неналоговых платежей</w:t>
      </w:r>
      <w:r w:rsidRPr="002E7CFF">
        <w:t>.</w:t>
      </w:r>
    </w:p>
    <w:p w14:paraId="1876A3C8" w14:textId="55999CAE" w:rsidR="00197F7C" w:rsidRPr="002E7CFF" w:rsidRDefault="00197F7C" w:rsidP="00E21C84">
      <w:pPr>
        <w:ind w:firstLine="567"/>
      </w:pPr>
      <w:r w:rsidRPr="002E7CFF">
        <w:t>Доля налоговых и неналоговых доходов бюджета составляет 23</w:t>
      </w:r>
      <w:r w:rsidR="00B46990" w:rsidRPr="002E7CFF">
        <w:t>,5</w:t>
      </w:r>
      <w:r w:rsidRPr="002E7CFF">
        <w:t xml:space="preserve">% от общего объема доходов (факт), при этом на долю налоговых доходов приходится </w:t>
      </w:r>
      <w:r w:rsidR="00B46990" w:rsidRPr="002E7CFF">
        <w:t>84,7</w:t>
      </w:r>
      <w:r w:rsidRPr="002E7CFF">
        <w:t xml:space="preserve">%, на долю неналоговых доходов </w:t>
      </w:r>
      <w:r w:rsidR="00B46990" w:rsidRPr="002E7CFF">
        <w:t>–</w:t>
      </w:r>
      <w:r w:rsidRPr="002E7CFF">
        <w:t xml:space="preserve"> </w:t>
      </w:r>
      <w:r w:rsidR="00B46990" w:rsidRPr="002E7CFF">
        <w:t>15,3</w:t>
      </w:r>
      <w:r w:rsidRPr="002E7CFF">
        <w:t>% от общего объема налоговых и неналоговых доходов.</w:t>
      </w:r>
    </w:p>
    <w:p w14:paraId="011CB471" w14:textId="7F6E7F67" w:rsidR="00B965B7" w:rsidRPr="00B46990" w:rsidRDefault="00A87E8F" w:rsidP="00E21C84">
      <w:pPr>
        <w:ind w:firstLine="567"/>
        <w:rPr>
          <w:sz w:val="28"/>
          <w:szCs w:val="28"/>
        </w:rPr>
      </w:pPr>
      <w:r>
        <w:rPr>
          <w:noProof/>
        </w:rPr>
        <w:lastRenderedPageBreak/>
        <w:drawing>
          <wp:inline distT="0" distB="0" distL="0" distR="0" wp14:anchorId="4D1A9325" wp14:editId="300BD288">
            <wp:extent cx="5581498" cy="2743200"/>
            <wp:effectExtent l="0" t="0" r="0" b="0"/>
            <wp:docPr id="1" name="Диаграмма 1">
              <a:extLst xmlns:a="http://schemas.openxmlformats.org/drawingml/2006/main">
                <a:ext uri="{FF2B5EF4-FFF2-40B4-BE49-F238E27FC236}">
                  <a16:creationId xmlns:a16="http://schemas.microsoft.com/office/drawing/2014/main" id="{FD90A7A9-682F-4AAC-8BF6-A3CD1165E1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5A004F" w14:textId="77777777" w:rsidR="00A87E8F" w:rsidRDefault="00A87E8F" w:rsidP="00E21C84">
      <w:pPr>
        <w:ind w:firstLine="567"/>
        <w:rPr>
          <w:b/>
          <w:sz w:val="28"/>
          <w:szCs w:val="28"/>
        </w:rPr>
      </w:pPr>
    </w:p>
    <w:p w14:paraId="1A76018E" w14:textId="50986B52" w:rsidR="00197F7C" w:rsidRPr="002E7CFF" w:rsidRDefault="00197F7C" w:rsidP="00E21C84">
      <w:pPr>
        <w:ind w:firstLine="567"/>
        <w:rPr>
          <w:b/>
        </w:rPr>
      </w:pPr>
      <w:r w:rsidRPr="002E7CFF">
        <w:rPr>
          <w:b/>
        </w:rPr>
        <w:t>Налоговые доходы</w:t>
      </w:r>
    </w:p>
    <w:p w14:paraId="3C266C85" w14:textId="584469E6" w:rsidR="00197F7C" w:rsidRPr="002E7CFF" w:rsidRDefault="00197F7C" w:rsidP="00E21C84">
      <w:pPr>
        <w:ind w:firstLine="567"/>
        <w:rPr>
          <w:color w:val="000000"/>
        </w:rPr>
      </w:pPr>
      <w:r w:rsidRPr="002E7CFF">
        <w:rPr>
          <w:color w:val="000000"/>
        </w:rPr>
        <w:t>По итогам 202</w:t>
      </w:r>
      <w:r w:rsidR="00B46990" w:rsidRPr="002E7CFF">
        <w:rPr>
          <w:color w:val="000000"/>
        </w:rPr>
        <w:t>1</w:t>
      </w:r>
      <w:r w:rsidRPr="002E7CFF">
        <w:rPr>
          <w:color w:val="000000"/>
        </w:rPr>
        <w:t xml:space="preserve"> года налоговые доходы поступили в сумме 1</w:t>
      </w:r>
      <w:r w:rsidR="00B46990" w:rsidRPr="002E7CFF">
        <w:rPr>
          <w:color w:val="000000"/>
        </w:rPr>
        <w:t>39 542,3</w:t>
      </w:r>
      <w:r w:rsidRPr="002E7CFF">
        <w:rPr>
          <w:color w:val="000000"/>
        </w:rPr>
        <w:t xml:space="preserve"> тыс. рублей или </w:t>
      </w:r>
      <w:r w:rsidR="00B46990" w:rsidRPr="002E7CFF">
        <w:rPr>
          <w:color w:val="000000"/>
        </w:rPr>
        <w:t>113</w:t>
      </w:r>
      <w:r w:rsidRPr="002E7CFF">
        <w:rPr>
          <w:color w:val="000000"/>
        </w:rPr>
        <w:t xml:space="preserve"> % к прогнозным показателям 202</w:t>
      </w:r>
      <w:r w:rsidR="00B46990" w:rsidRPr="002E7CFF">
        <w:rPr>
          <w:color w:val="000000"/>
        </w:rPr>
        <w:t>1</w:t>
      </w:r>
      <w:r w:rsidRPr="002E7CFF">
        <w:rPr>
          <w:color w:val="000000"/>
        </w:rPr>
        <w:t xml:space="preserve"> года. В сравнении с аналогичным периодом прошлого года поступления налоговых доходов увеличились на 1</w:t>
      </w:r>
      <w:r w:rsidR="00B46990" w:rsidRPr="002E7CFF">
        <w:rPr>
          <w:color w:val="000000"/>
        </w:rPr>
        <w:t>7 179,5</w:t>
      </w:r>
      <w:r w:rsidRPr="002E7CFF">
        <w:rPr>
          <w:color w:val="000000"/>
        </w:rPr>
        <w:t xml:space="preserve"> тыс. рублей или на </w:t>
      </w:r>
      <w:r w:rsidR="00B46990" w:rsidRPr="002E7CFF">
        <w:rPr>
          <w:color w:val="000000"/>
        </w:rPr>
        <w:t>14%</w:t>
      </w:r>
      <w:r w:rsidRPr="002E7CFF">
        <w:rPr>
          <w:color w:val="000000"/>
        </w:rPr>
        <w:t>, в том числе:</w:t>
      </w:r>
    </w:p>
    <w:p w14:paraId="291DEC2E" w14:textId="2308F937" w:rsidR="002659BA" w:rsidRPr="002E7CFF" w:rsidRDefault="002659BA" w:rsidP="002659BA">
      <w:pPr>
        <w:ind w:firstLine="567"/>
        <w:jc w:val="right"/>
        <w:rPr>
          <w:color w:val="000000"/>
          <w:sz w:val="20"/>
          <w:szCs w:val="20"/>
        </w:rPr>
      </w:pPr>
      <w:r w:rsidRPr="002E7CFF">
        <w:rPr>
          <w:color w:val="000000"/>
          <w:sz w:val="20"/>
          <w:szCs w:val="20"/>
        </w:rPr>
        <w:t>тыс.</w:t>
      </w:r>
      <w:r w:rsidR="00B46990" w:rsidRPr="002E7CFF">
        <w:rPr>
          <w:color w:val="000000"/>
          <w:sz w:val="20"/>
          <w:szCs w:val="20"/>
        </w:rPr>
        <w:t xml:space="preserve"> </w:t>
      </w:r>
      <w:r w:rsidRPr="002E7CFF">
        <w:rPr>
          <w:color w:val="000000"/>
          <w:sz w:val="20"/>
          <w:szCs w:val="20"/>
        </w:rPr>
        <w:t>рублей</w:t>
      </w:r>
    </w:p>
    <w:tbl>
      <w:tblPr>
        <w:tblW w:w="10240" w:type="dxa"/>
        <w:tblInd w:w="113" w:type="dxa"/>
        <w:tblLook w:val="04A0" w:firstRow="1" w:lastRow="0" w:firstColumn="1" w:lastColumn="0" w:noHBand="0" w:noVBand="1"/>
      </w:tblPr>
      <w:tblGrid>
        <w:gridCol w:w="1760"/>
        <w:gridCol w:w="940"/>
        <w:gridCol w:w="1140"/>
        <w:gridCol w:w="1120"/>
        <w:gridCol w:w="940"/>
        <w:gridCol w:w="940"/>
        <w:gridCol w:w="820"/>
        <w:gridCol w:w="940"/>
        <w:gridCol w:w="690"/>
        <w:gridCol w:w="950"/>
      </w:tblGrid>
      <w:tr w:rsidR="00B46990" w:rsidRPr="00B46990" w14:paraId="7EB0BA84" w14:textId="77777777" w:rsidTr="00B46990">
        <w:trPr>
          <w:trHeight w:val="960"/>
        </w:trPr>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F6AE58" w14:textId="77777777" w:rsidR="00B46990" w:rsidRPr="00B46990" w:rsidRDefault="00B46990" w:rsidP="00B46990">
            <w:pPr>
              <w:ind w:firstLine="0"/>
              <w:jc w:val="center"/>
              <w:rPr>
                <w:rFonts w:eastAsia="Times New Roman"/>
                <w:b/>
                <w:bCs/>
                <w:color w:val="000000"/>
                <w:sz w:val="18"/>
                <w:szCs w:val="18"/>
                <w:lang w:eastAsia="ru-RU"/>
              </w:rPr>
            </w:pPr>
            <w:r w:rsidRPr="00B46990">
              <w:rPr>
                <w:rFonts w:eastAsia="Times New Roman"/>
                <w:b/>
                <w:bCs/>
                <w:color w:val="000000"/>
                <w:sz w:val="18"/>
                <w:szCs w:val="18"/>
                <w:lang w:eastAsia="ru-RU"/>
              </w:rPr>
              <w:t xml:space="preserve">Наименование показателей </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8B3F35" w14:textId="77777777" w:rsidR="00B46990" w:rsidRPr="00B46990" w:rsidRDefault="00B46990" w:rsidP="00B46990">
            <w:pPr>
              <w:ind w:firstLine="0"/>
              <w:jc w:val="center"/>
              <w:rPr>
                <w:rFonts w:eastAsia="Times New Roman"/>
                <w:b/>
                <w:bCs/>
                <w:color w:val="000000"/>
                <w:sz w:val="18"/>
                <w:szCs w:val="18"/>
                <w:lang w:eastAsia="ru-RU"/>
              </w:rPr>
            </w:pPr>
            <w:r w:rsidRPr="00B46990">
              <w:rPr>
                <w:rFonts w:eastAsia="Times New Roman"/>
                <w:b/>
                <w:bCs/>
                <w:color w:val="000000"/>
                <w:sz w:val="18"/>
                <w:szCs w:val="18"/>
                <w:lang w:eastAsia="ru-RU"/>
              </w:rPr>
              <w:t>2020 год факт</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D04BAE7" w14:textId="77777777" w:rsidR="00B46990" w:rsidRPr="00B46990" w:rsidRDefault="00B46990" w:rsidP="00B46990">
            <w:pPr>
              <w:ind w:firstLine="0"/>
              <w:jc w:val="center"/>
              <w:rPr>
                <w:rFonts w:eastAsia="Times New Roman"/>
                <w:b/>
                <w:bCs/>
                <w:color w:val="000000"/>
                <w:sz w:val="18"/>
                <w:szCs w:val="18"/>
                <w:lang w:eastAsia="ru-RU"/>
              </w:rPr>
            </w:pPr>
            <w:r w:rsidRPr="00B46990">
              <w:rPr>
                <w:rFonts w:eastAsia="Times New Roman"/>
                <w:b/>
                <w:bCs/>
                <w:color w:val="000000"/>
                <w:sz w:val="18"/>
                <w:szCs w:val="18"/>
                <w:lang w:eastAsia="ru-RU"/>
              </w:rPr>
              <w:t xml:space="preserve">Утвержденный план, </w:t>
            </w:r>
            <w:r w:rsidRPr="00B46990">
              <w:rPr>
                <w:rFonts w:eastAsia="Times New Roman"/>
                <w:b/>
                <w:bCs/>
                <w:color w:val="000000"/>
                <w:sz w:val="16"/>
                <w:szCs w:val="16"/>
                <w:lang w:eastAsia="ru-RU"/>
              </w:rPr>
              <w:t>Решение ОСД от 22.12.2020 № 14-1</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9832A47" w14:textId="77777777" w:rsidR="00B46990" w:rsidRPr="00B46990" w:rsidRDefault="00B46990" w:rsidP="00B46990">
            <w:pPr>
              <w:ind w:firstLine="0"/>
              <w:jc w:val="center"/>
              <w:rPr>
                <w:rFonts w:eastAsia="Times New Roman"/>
                <w:b/>
                <w:bCs/>
                <w:color w:val="000000"/>
                <w:sz w:val="18"/>
                <w:szCs w:val="18"/>
                <w:lang w:eastAsia="ru-RU"/>
              </w:rPr>
            </w:pPr>
            <w:r w:rsidRPr="00B46990">
              <w:rPr>
                <w:rFonts w:eastAsia="Times New Roman"/>
                <w:b/>
                <w:bCs/>
                <w:color w:val="000000"/>
                <w:sz w:val="18"/>
                <w:szCs w:val="18"/>
                <w:lang w:eastAsia="ru-RU"/>
              </w:rPr>
              <w:t xml:space="preserve">Уточненный план, </w:t>
            </w:r>
            <w:r w:rsidRPr="00B46990">
              <w:rPr>
                <w:rFonts w:eastAsia="Times New Roman"/>
                <w:b/>
                <w:bCs/>
                <w:color w:val="000000"/>
                <w:sz w:val="16"/>
                <w:szCs w:val="16"/>
                <w:lang w:eastAsia="ru-RU"/>
              </w:rPr>
              <w:t>Решение ОСД от 29.12.2021 № 30-1</w:t>
            </w:r>
          </w:p>
        </w:tc>
        <w:tc>
          <w:tcPr>
            <w:tcW w:w="18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F9B118" w14:textId="77777777" w:rsidR="00B46990" w:rsidRPr="00B46990" w:rsidRDefault="00B46990" w:rsidP="00B46990">
            <w:pPr>
              <w:ind w:firstLine="0"/>
              <w:jc w:val="center"/>
              <w:rPr>
                <w:rFonts w:eastAsia="Times New Roman"/>
                <w:color w:val="000000"/>
                <w:lang w:eastAsia="ru-RU"/>
              </w:rPr>
            </w:pPr>
            <w:r w:rsidRPr="00B46990">
              <w:rPr>
                <w:rFonts w:eastAsia="Times New Roman"/>
                <w:color w:val="000000"/>
                <w:sz w:val="22"/>
                <w:szCs w:val="22"/>
                <w:lang w:eastAsia="ru-RU"/>
              </w:rPr>
              <w:t>По форме 0503117</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10BD49D" w14:textId="77777777" w:rsidR="00B46990" w:rsidRPr="00B46990" w:rsidRDefault="00B46990" w:rsidP="00B46990">
            <w:pPr>
              <w:ind w:firstLine="0"/>
              <w:jc w:val="center"/>
              <w:rPr>
                <w:rFonts w:eastAsia="Times New Roman"/>
                <w:b/>
                <w:bCs/>
                <w:color w:val="000000"/>
                <w:sz w:val="18"/>
                <w:szCs w:val="18"/>
                <w:lang w:eastAsia="ru-RU"/>
              </w:rPr>
            </w:pPr>
            <w:r w:rsidRPr="00B46990">
              <w:rPr>
                <w:rFonts w:eastAsia="Times New Roman"/>
                <w:b/>
                <w:bCs/>
                <w:color w:val="000000"/>
                <w:sz w:val="18"/>
                <w:szCs w:val="18"/>
                <w:lang w:eastAsia="ru-RU"/>
              </w:rPr>
              <w:t xml:space="preserve">% исполнения </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DE85E47" w14:textId="77777777" w:rsidR="00B46990" w:rsidRPr="00B46990" w:rsidRDefault="00B46990" w:rsidP="00B46990">
            <w:pPr>
              <w:ind w:firstLine="0"/>
              <w:jc w:val="center"/>
              <w:rPr>
                <w:rFonts w:eastAsia="Times New Roman"/>
                <w:b/>
                <w:bCs/>
                <w:color w:val="000000"/>
                <w:sz w:val="18"/>
                <w:szCs w:val="18"/>
                <w:lang w:eastAsia="ru-RU"/>
              </w:rPr>
            </w:pPr>
            <w:r w:rsidRPr="00B46990">
              <w:rPr>
                <w:rFonts w:eastAsia="Times New Roman"/>
                <w:b/>
                <w:bCs/>
                <w:color w:val="000000"/>
                <w:sz w:val="18"/>
                <w:szCs w:val="18"/>
                <w:lang w:eastAsia="ru-RU"/>
              </w:rPr>
              <w:t>Отклонения</w:t>
            </w:r>
          </w:p>
        </w:tc>
        <w:tc>
          <w:tcPr>
            <w:tcW w:w="16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75C26D" w14:textId="77777777" w:rsidR="00B46990" w:rsidRPr="00B46990" w:rsidRDefault="00B46990" w:rsidP="00B46990">
            <w:pPr>
              <w:ind w:firstLine="0"/>
              <w:jc w:val="center"/>
              <w:rPr>
                <w:rFonts w:eastAsia="Times New Roman"/>
                <w:b/>
                <w:bCs/>
                <w:color w:val="000000"/>
                <w:sz w:val="18"/>
                <w:szCs w:val="18"/>
                <w:lang w:eastAsia="ru-RU"/>
              </w:rPr>
            </w:pPr>
            <w:r w:rsidRPr="00B46990">
              <w:rPr>
                <w:rFonts w:eastAsia="Times New Roman"/>
                <w:b/>
                <w:bCs/>
                <w:color w:val="000000"/>
                <w:sz w:val="18"/>
                <w:szCs w:val="18"/>
                <w:lang w:eastAsia="ru-RU"/>
              </w:rPr>
              <w:t>рост/снижение по сравнению с 2020 годом</w:t>
            </w:r>
          </w:p>
        </w:tc>
      </w:tr>
      <w:tr w:rsidR="00B46990" w:rsidRPr="00B46990" w14:paraId="4C2F7AF9" w14:textId="77777777" w:rsidTr="00B46990">
        <w:trPr>
          <w:trHeight w:val="1140"/>
        </w:trPr>
        <w:tc>
          <w:tcPr>
            <w:tcW w:w="1760" w:type="dxa"/>
            <w:vMerge/>
            <w:tcBorders>
              <w:top w:val="single" w:sz="4" w:space="0" w:color="auto"/>
              <w:left w:val="single" w:sz="4" w:space="0" w:color="auto"/>
              <w:bottom w:val="single" w:sz="4" w:space="0" w:color="auto"/>
              <w:right w:val="single" w:sz="4" w:space="0" w:color="auto"/>
            </w:tcBorders>
            <w:vAlign w:val="center"/>
            <w:hideMark/>
          </w:tcPr>
          <w:p w14:paraId="5CF061DF" w14:textId="77777777" w:rsidR="00B46990" w:rsidRPr="00B46990" w:rsidRDefault="00B46990" w:rsidP="00B46990">
            <w:pPr>
              <w:ind w:firstLine="0"/>
              <w:jc w:val="left"/>
              <w:rPr>
                <w:rFonts w:eastAsia="Times New Roman"/>
                <w:b/>
                <w:bCs/>
                <w:color w:val="000000"/>
                <w:sz w:val="18"/>
                <w:szCs w:val="18"/>
                <w:lang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0CE79509" w14:textId="77777777" w:rsidR="00B46990" w:rsidRPr="00B46990" w:rsidRDefault="00B46990" w:rsidP="00B46990">
            <w:pPr>
              <w:ind w:firstLine="0"/>
              <w:jc w:val="left"/>
              <w:rPr>
                <w:rFonts w:eastAsia="Times New Roman"/>
                <w:b/>
                <w:bCs/>
                <w:color w:val="000000"/>
                <w:sz w:val="18"/>
                <w:szCs w:val="18"/>
                <w:lang w:eastAsia="ru-RU"/>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14:paraId="2B4D38C3" w14:textId="77777777" w:rsidR="00B46990" w:rsidRPr="00B46990" w:rsidRDefault="00B46990" w:rsidP="00B46990">
            <w:pPr>
              <w:ind w:firstLine="0"/>
              <w:jc w:val="left"/>
              <w:rPr>
                <w:rFonts w:eastAsia="Times New Roman"/>
                <w:b/>
                <w:bCs/>
                <w:color w:val="000000"/>
                <w:sz w:val="18"/>
                <w:szCs w:val="18"/>
                <w:lang w:eastAsia="ru-RU"/>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4C87570C" w14:textId="77777777" w:rsidR="00B46990" w:rsidRPr="00B46990" w:rsidRDefault="00B46990" w:rsidP="00B46990">
            <w:pPr>
              <w:ind w:firstLine="0"/>
              <w:jc w:val="left"/>
              <w:rPr>
                <w:rFonts w:eastAsia="Times New Roman"/>
                <w:b/>
                <w:bCs/>
                <w:color w:val="000000"/>
                <w:sz w:val="18"/>
                <w:szCs w:val="18"/>
                <w:lang w:eastAsia="ru-RU"/>
              </w:rPr>
            </w:pPr>
          </w:p>
        </w:tc>
        <w:tc>
          <w:tcPr>
            <w:tcW w:w="940" w:type="dxa"/>
            <w:tcBorders>
              <w:top w:val="nil"/>
              <w:left w:val="nil"/>
              <w:bottom w:val="single" w:sz="4" w:space="0" w:color="auto"/>
              <w:right w:val="single" w:sz="4" w:space="0" w:color="auto"/>
            </w:tcBorders>
            <w:shd w:val="clear" w:color="auto" w:fill="auto"/>
            <w:vAlign w:val="center"/>
            <w:hideMark/>
          </w:tcPr>
          <w:p w14:paraId="7F2348C3" w14:textId="77777777" w:rsidR="00B46990" w:rsidRPr="00B46990" w:rsidRDefault="00B46990" w:rsidP="00B46990">
            <w:pPr>
              <w:ind w:firstLine="0"/>
              <w:jc w:val="center"/>
              <w:rPr>
                <w:rFonts w:eastAsia="Times New Roman"/>
                <w:b/>
                <w:bCs/>
                <w:color w:val="000000"/>
                <w:sz w:val="18"/>
                <w:szCs w:val="18"/>
                <w:lang w:eastAsia="ru-RU"/>
              </w:rPr>
            </w:pPr>
            <w:r w:rsidRPr="00B46990">
              <w:rPr>
                <w:rFonts w:eastAsia="Times New Roman"/>
                <w:b/>
                <w:bCs/>
                <w:color w:val="000000"/>
                <w:sz w:val="18"/>
                <w:szCs w:val="18"/>
                <w:lang w:eastAsia="ru-RU"/>
              </w:rPr>
              <w:t xml:space="preserve">План </w:t>
            </w:r>
          </w:p>
        </w:tc>
        <w:tc>
          <w:tcPr>
            <w:tcW w:w="940" w:type="dxa"/>
            <w:tcBorders>
              <w:top w:val="nil"/>
              <w:left w:val="nil"/>
              <w:bottom w:val="single" w:sz="4" w:space="0" w:color="auto"/>
              <w:right w:val="single" w:sz="4" w:space="0" w:color="auto"/>
            </w:tcBorders>
            <w:shd w:val="clear" w:color="auto" w:fill="auto"/>
            <w:vAlign w:val="center"/>
            <w:hideMark/>
          </w:tcPr>
          <w:p w14:paraId="07AB6624" w14:textId="77777777" w:rsidR="00B46990" w:rsidRPr="00B46990" w:rsidRDefault="00B46990" w:rsidP="00B46990">
            <w:pPr>
              <w:ind w:firstLine="0"/>
              <w:jc w:val="center"/>
              <w:rPr>
                <w:rFonts w:eastAsia="Times New Roman"/>
                <w:b/>
                <w:bCs/>
                <w:color w:val="000000"/>
                <w:sz w:val="18"/>
                <w:szCs w:val="18"/>
                <w:lang w:eastAsia="ru-RU"/>
              </w:rPr>
            </w:pPr>
            <w:r w:rsidRPr="00B46990">
              <w:rPr>
                <w:rFonts w:eastAsia="Times New Roman"/>
                <w:b/>
                <w:bCs/>
                <w:color w:val="000000"/>
                <w:sz w:val="18"/>
                <w:szCs w:val="18"/>
                <w:lang w:eastAsia="ru-RU"/>
              </w:rPr>
              <w:t>Факт</w:t>
            </w: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557A2BF3" w14:textId="77777777" w:rsidR="00B46990" w:rsidRPr="00B46990" w:rsidRDefault="00B46990" w:rsidP="00B46990">
            <w:pPr>
              <w:ind w:firstLine="0"/>
              <w:jc w:val="left"/>
              <w:rPr>
                <w:rFonts w:eastAsia="Times New Roman"/>
                <w:b/>
                <w:bCs/>
                <w:color w:val="000000"/>
                <w:sz w:val="18"/>
                <w:szCs w:val="18"/>
                <w:lang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4AF4DDF2" w14:textId="77777777" w:rsidR="00B46990" w:rsidRPr="00B46990" w:rsidRDefault="00B46990" w:rsidP="00B46990">
            <w:pPr>
              <w:ind w:firstLine="0"/>
              <w:jc w:val="left"/>
              <w:rPr>
                <w:rFonts w:eastAsia="Times New Roman"/>
                <w:b/>
                <w:bCs/>
                <w:color w:val="000000"/>
                <w:sz w:val="18"/>
                <w:szCs w:val="18"/>
                <w:lang w:eastAsia="ru-RU"/>
              </w:rPr>
            </w:pPr>
          </w:p>
        </w:tc>
        <w:tc>
          <w:tcPr>
            <w:tcW w:w="1640" w:type="dxa"/>
            <w:gridSpan w:val="2"/>
            <w:vMerge/>
            <w:tcBorders>
              <w:top w:val="single" w:sz="4" w:space="0" w:color="auto"/>
              <w:left w:val="single" w:sz="4" w:space="0" w:color="auto"/>
              <w:bottom w:val="single" w:sz="4" w:space="0" w:color="auto"/>
              <w:right w:val="single" w:sz="4" w:space="0" w:color="auto"/>
            </w:tcBorders>
            <w:vAlign w:val="center"/>
            <w:hideMark/>
          </w:tcPr>
          <w:p w14:paraId="2EF3707F" w14:textId="77777777" w:rsidR="00B46990" w:rsidRPr="00B46990" w:rsidRDefault="00B46990" w:rsidP="00B46990">
            <w:pPr>
              <w:ind w:firstLine="0"/>
              <w:jc w:val="left"/>
              <w:rPr>
                <w:rFonts w:eastAsia="Times New Roman"/>
                <w:b/>
                <w:bCs/>
                <w:color w:val="000000"/>
                <w:sz w:val="18"/>
                <w:szCs w:val="18"/>
                <w:lang w:eastAsia="ru-RU"/>
              </w:rPr>
            </w:pPr>
          </w:p>
        </w:tc>
      </w:tr>
      <w:tr w:rsidR="00B46990" w:rsidRPr="00B46990" w14:paraId="4F2F9615" w14:textId="77777777" w:rsidTr="00B46990">
        <w:trPr>
          <w:trHeight w:val="300"/>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548D7D32" w14:textId="77777777" w:rsidR="00B46990" w:rsidRPr="00B46990" w:rsidRDefault="00B46990" w:rsidP="00B46990">
            <w:pPr>
              <w:ind w:firstLine="0"/>
              <w:jc w:val="left"/>
              <w:rPr>
                <w:rFonts w:eastAsia="Times New Roman"/>
                <w:b/>
                <w:bCs/>
                <w:color w:val="000000"/>
                <w:sz w:val="18"/>
                <w:szCs w:val="18"/>
                <w:lang w:eastAsia="ru-RU"/>
              </w:rPr>
            </w:pPr>
            <w:r w:rsidRPr="00B46990">
              <w:rPr>
                <w:rFonts w:eastAsia="Times New Roman"/>
                <w:b/>
                <w:bCs/>
                <w:color w:val="000000"/>
                <w:sz w:val="18"/>
                <w:szCs w:val="18"/>
                <w:lang w:eastAsia="ru-RU"/>
              </w:rPr>
              <w:t>Налоговые доходы</w:t>
            </w:r>
          </w:p>
        </w:tc>
        <w:tc>
          <w:tcPr>
            <w:tcW w:w="940" w:type="dxa"/>
            <w:tcBorders>
              <w:top w:val="nil"/>
              <w:left w:val="nil"/>
              <w:bottom w:val="single" w:sz="4" w:space="0" w:color="auto"/>
              <w:right w:val="single" w:sz="4" w:space="0" w:color="auto"/>
            </w:tcBorders>
            <w:shd w:val="clear" w:color="auto" w:fill="auto"/>
            <w:noWrap/>
            <w:vAlign w:val="bottom"/>
            <w:hideMark/>
          </w:tcPr>
          <w:p w14:paraId="5308BFBA" w14:textId="77777777" w:rsidR="00B46990" w:rsidRPr="00B46990" w:rsidRDefault="00B46990" w:rsidP="00B46990">
            <w:pPr>
              <w:ind w:firstLine="0"/>
              <w:jc w:val="right"/>
              <w:rPr>
                <w:rFonts w:eastAsia="Times New Roman"/>
                <w:b/>
                <w:bCs/>
                <w:color w:val="000000"/>
                <w:sz w:val="18"/>
                <w:szCs w:val="18"/>
                <w:lang w:eastAsia="ru-RU"/>
              </w:rPr>
            </w:pPr>
            <w:r w:rsidRPr="00B46990">
              <w:rPr>
                <w:rFonts w:eastAsia="Times New Roman"/>
                <w:b/>
                <w:bCs/>
                <w:color w:val="000000"/>
                <w:sz w:val="18"/>
                <w:szCs w:val="18"/>
                <w:lang w:eastAsia="ru-RU"/>
              </w:rPr>
              <w:t>122 362,8</w:t>
            </w:r>
          </w:p>
        </w:tc>
        <w:tc>
          <w:tcPr>
            <w:tcW w:w="1140" w:type="dxa"/>
            <w:tcBorders>
              <w:top w:val="nil"/>
              <w:left w:val="nil"/>
              <w:bottom w:val="single" w:sz="4" w:space="0" w:color="auto"/>
              <w:right w:val="single" w:sz="4" w:space="0" w:color="auto"/>
            </w:tcBorders>
            <w:shd w:val="clear" w:color="auto" w:fill="auto"/>
            <w:noWrap/>
            <w:vAlign w:val="bottom"/>
            <w:hideMark/>
          </w:tcPr>
          <w:p w14:paraId="11B0373D" w14:textId="77777777" w:rsidR="00B46990" w:rsidRPr="00B46990" w:rsidRDefault="00B46990" w:rsidP="00B46990">
            <w:pPr>
              <w:ind w:firstLine="0"/>
              <w:jc w:val="right"/>
              <w:rPr>
                <w:rFonts w:eastAsia="Times New Roman"/>
                <w:b/>
                <w:bCs/>
                <w:color w:val="000000"/>
                <w:sz w:val="18"/>
                <w:szCs w:val="18"/>
                <w:lang w:eastAsia="ru-RU"/>
              </w:rPr>
            </w:pPr>
            <w:r w:rsidRPr="00B46990">
              <w:rPr>
                <w:rFonts w:eastAsia="Times New Roman"/>
                <w:b/>
                <w:bCs/>
                <w:color w:val="000000"/>
                <w:sz w:val="18"/>
                <w:szCs w:val="18"/>
                <w:lang w:eastAsia="ru-RU"/>
              </w:rPr>
              <w:t>123 711,5</w:t>
            </w:r>
          </w:p>
        </w:tc>
        <w:tc>
          <w:tcPr>
            <w:tcW w:w="1120" w:type="dxa"/>
            <w:tcBorders>
              <w:top w:val="nil"/>
              <w:left w:val="nil"/>
              <w:bottom w:val="single" w:sz="4" w:space="0" w:color="auto"/>
              <w:right w:val="single" w:sz="4" w:space="0" w:color="auto"/>
            </w:tcBorders>
            <w:shd w:val="clear" w:color="auto" w:fill="auto"/>
            <w:noWrap/>
            <w:vAlign w:val="bottom"/>
            <w:hideMark/>
          </w:tcPr>
          <w:p w14:paraId="3043CB85" w14:textId="77777777" w:rsidR="00B46990" w:rsidRPr="00B46990" w:rsidRDefault="00B46990" w:rsidP="00B46990">
            <w:pPr>
              <w:ind w:firstLine="0"/>
              <w:jc w:val="right"/>
              <w:rPr>
                <w:rFonts w:eastAsia="Times New Roman"/>
                <w:b/>
                <w:bCs/>
                <w:color w:val="000000"/>
                <w:sz w:val="18"/>
                <w:szCs w:val="18"/>
                <w:lang w:eastAsia="ru-RU"/>
              </w:rPr>
            </w:pPr>
            <w:r w:rsidRPr="00B46990">
              <w:rPr>
                <w:rFonts w:eastAsia="Times New Roman"/>
                <w:b/>
                <w:bCs/>
                <w:color w:val="000000"/>
                <w:sz w:val="18"/>
                <w:szCs w:val="18"/>
                <w:lang w:eastAsia="ru-RU"/>
              </w:rPr>
              <w:t>123 711,5</w:t>
            </w:r>
          </w:p>
        </w:tc>
        <w:tc>
          <w:tcPr>
            <w:tcW w:w="940" w:type="dxa"/>
            <w:tcBorders>
              <w:top w:val="nil"/>
              <w:left w:val="nil"/>
              <w:bottom w:val="single" w:sz="4" w:space="0" w:color="auto"/>
              <w:right w:val="single" w:sz="4" w:space="0" w:color="auto"/>
            </w:tcBorders>
            <w:shd w:val="clear" w:color="auto" w:fill="auto"/>
            <w:noWrap/>
            <w:vAlign w:val="bottom"/>
            <w:hideMark/>
          </w:tcPr>
          <w:p w14:paraId="33E3752C" w14:textId="77777777" w:rsidR="00B46990" w:rsidRPr="00B46990" w:rsidRDefault="00B46990" w:rsidP="00B46990">
            <w:pPr>
              <w:ind w:firstLine="0"/>
              <w:jc w:val="right"/>
              <w:rPr>
                <w:rFonts w:eastAsia="Times New Roman"/>
                <w:b/>
                <w:bCs/>
                <w:color w:val="000000"/>
                <w:sz w:val="18"/>
                <w:szCs w:val="18"/>
                <w:lang w:eastAsia="ru-RU"/>
              </w:rPr>
            </w:pPr>
            <w:r w:rsidRPr="00B46990">
              <w:rPr>
                <w:rFonts w:eastAsia="Times New Roman"/>
                <w:b/>
                <w:bCs/>
                <w:color w:val="000000"/>
                <w:sz w:val="18"/>
                <w:szCs w:val="18"/>
                <w:lang w:eastAsia="ru-RU"/>
              </w:rPr>
              <w:t>123 711,5</w:t>
            </w:r>
          </w:p>
        </w:tc>
        <w:tc>
          <w:tcPr>
            <w:tcW w:w="940" w:type="dxa"/>
            <w:tcBorders>
              <w:top w:val="nil"/>
              <w:left w:val="nil"/>
              <w:bottom w:val="single" w:sz="4" w:space="0" w:color="auto"/>
              <w:right w:val="single" w:sz="4" w:space="0" w:color="auto"/>
            </w:tcBorders>
            <w:shd w:val="clear" w:color="auto" w:fill="auto"/>
            <w:noWrap/>
            <w:vAlign w:val="bottom"/>
            <w:hideMark/>
          </w:tcPr>
          <w:p w14:paraId="3812FA3E" w14:textId="77777777" w:rsidR="00B46990" w:rsidRPr="00B46990" w:rsidRDefault="00B46990" w:rsidP="00B46990">
            <w:pPr>
              <w:ind w:firstLine="0"/>
              <w:jc w:val="right"/>
              <w:rPr>
                <w:rFonts w:eastAsia="Times New Roman"/>
                <w:b/>
                <w:bCs/>
                <w:color w:val="000000"/>
                <w:sz w:val="18"/>
                <w:szCs w:val="18"/>
                <w:lang w:eastAsia="ru-RU"/>
              </w:rPr>
            </w:pPr>
            <w:r w:rsidRPr="00B46990">
              <w:rPr>
                <w:rFonts w:eastAsia="Times New Roman"/>
                <w:b/>
                <w:bCs/>
                <w:color w:val="000000"/>
                <w:sz w:val="18"/>
                <w:szCs w:val="18"/>
                <w:lang w:eastAsia="ru-RU"/>
              </w:rPr>
              <w:t>139 542,3</w:t>
            </w:r>
          </w:p>
        </w:tc>
        <w:tc>
          <w:tcPr>
            <w:tcW w:w="820" w:type="dxa"/>
            <w:tcBorders>
              <w:top w:val="nil"/>
              <w:left w:val="nil"/>
              <w:bottom w:val="single" w:sz="4" w:space="0" w:color="auto"/>
              <w:right w:val="single" w:sz="4" w:space="0" w:color="auto"/>
            </w:tcBorders>
            <w:shd w:val="clear" w:color="auto" w:fill="auto"/>
            <w:noWrap/>
            <w:vAlign w:val="bottom"/>
            <w:hideMark/>
          </w:tcPr>
          <w:p w14:paraId="4B16ED85" w14:textId="77777777" w:rsidR="00B46990" w:rsidRPr="00B46990" w:rsidRDefault="00B46990" w:rsidP="00B46990">
            <w:pPr>
              <w:ind w:firstLine="0"/>
              <w:jc w:val="right"/>
              <w:rPr>
                <w:rFonts w:eastAsia="Times New Roman"/>
                <w:b/>
                <w:bCs/>
                <w:color w:val="000000"/>
                <w:sz w:val="18"/>
                <w:szCs w:val="18"/>
                <w:lang w:eastAsia="ru-RU"/>
              </w:rPr>
            </w:pPr>
            <w:r w:rsidRPr="00B46990">
              <w:rPr>
                <w:rFonts w:eastAsia="Times New Roman"/>
                <w:b/>
                <w:bCs/>
                <w:color w:val="000000"/>
                <w:sz w:val="18"/>
                <w:szCs w:val="18"/>
                <w:lang w:eastAsia="ru-RU"/>
              </w:rPr>
              <w:t>113%</w:t>
            </w:r>
          </w:p>
        </w:tc>
        <w:tc>
          <w:tcPr>
            <w:tcW w:w="940" w:type="dxa"/>
            <w:tcBorders>
              <w:top w:val="nil"/>
              <w:left w:val="nil"/>
              <w:bottom w:val="single" w:sz="4" w:space="0" w:color="auto"/>
              <w:right w:val="single" w:sz="4" w:space="0" w:color="auto"/>
            </w:tcBorders>
            <w:shd w:val="clear" w:color="auto" w:fill="auto"/>
            <w:noWrap/>
            <w:vAlign w:val="bottom"/>
            <w:hideMark/>
          </w:tcPr>
          <w:p w14:paraId="49A2EEB8" w14:textId="77777777" w:rsidR="00B46990" w:rsidRPr="00B46990" w:rsidRDefault="00B46990" w:rsidP="00B46990">
            <w:pPr>
              <w:ind w:firstLine="0"/>
              <w:jc w:val="right"/>
              <w:rPr>
                <w:rFonts w:eastAsia="Times New Roman"/>
                <w:b/>
                <w:bCs/>
                <w:color w:val="000000"/>
                <w:sz w:val="18"/>
                <w:szCs w:val="18"/>
                <w:lang w:eastAsia="ru-RU"/>
              </w:rPr>
            </w:pPr>
            <w:r w:rsidRPr="00B46990">
              <w:rPr>
                <w:rFonts w:eastAsia="Times New Roman"/>
                <w:b/>
                <w:bCs/>
                <w:color w:val="000000"/>
                <w:sz w:val="18"/>
                <w:szCs w:val="18"/>
                <w:lang w:eastAsia="ru-RU"/>
              </w:rPr>
              <w:t>15 830,8</w:t>
            </w:r>
          </w:p>
        </w:tc>
        <w:tc>
          <w:tcPr>
            <w:tcW w:w="690" w:type="dxa"/>
            <w:tcBorders>
              <w:top w:val="nil"/>
              <w:left w:val="nil"/>
              <w:bottom w:val="single" w:sz="4" w:space="0" w:color="auto"/>
              <w:right w:val="single" w:sz="4" w:space="0" w:color="auto"/>
            </w:tcBorders>
            <w:shd w:val="clear" w:color="auto" w:fill="auto"/>
            <w:noWrap/>
            <w:vAlign w:val="bottom"/>
            <w:hideMark/>
          </w:tcPr>
          <w:p w14:paraId="0AACD5CC" w14:textId="77777777" w:rsidR="00B46990" w:rsidRPr="00B46990" w:rsidRDefault="00B46990" w:rsidP="00B46990">
            <w:pPr>
              <w:ind w:firstLine="0"/>
              <w:jc w:val="right"/>
              <w:rPr>
                <w:rFonts w:eastAsia="Times New Roman"/>
                <w:b/>
                <w:bCs/>
                <w:color w:val="000000"/>
                <w:sz w:val="18"/>
                <w:szCs w:val="18"/>
                <w:lang w:eastAsia="ru-RU"/>
              </w:rPr>
            </w:pPr>
            <w:r w:rsidRPr="00B46990">
              <w:rPr>
                <w:rFonts w:eastAsia="Times New Roman"/>
                <w:b/>
                <w:bCs/>
                <w:color w:val="000000"/>
                <w:sz w:val="18"/>
                <w:szCs w:val="18"/>
                <w:lang w:eastAsia="ru-RU"/>
              </w:rPr>
              <w:t>114%</w:t>
            </w:r>
          </w:p>
        </w:tc>
        <w:tc>
          <w:tcPr>
            <w:tcW w:w="950" w:type="dxa"/>
            <w:tcBorders>
              <w:top w:val="nil"/>
              <w:left w:val="nil"/>
              <w:bottom w:val="single" w:sz="4" w:space="0" w:color="auto"/>
              <w:right w:val="single" w:sz="4" w:space="0" w:color="auto"/>
            </w:tcBorders>
            <w:shd w:val="clear" w:color="auto" w:fill="auto"/>
            <w:noWrap/>
            <w:vAlign w:val="bottom"/>
            <w:hideMark/>
          </w:tcPr>
          <w:p w14:paraId="2392BB7E" w14:textId="77777777" w:rsidR="00B46990" w:rsidRPr="00B46990" w:rsidRDefault="00B46990" w:rsidP="00B46990">
            <w:pPr>
              <w:ind w:firstLine="0"/>
              <w:jc w:val="right"/>
              <w:rPr>
                <w:rFonts w:eastAsia="Times New Roman"/>
                <w:b/>
                <w:bCs/>
                <w:color w:val="000000"/>
                <w:sz w:val="18"/>
                <w:szCs w:val="18"/>
                <w:lang w:eastAsia="ru-RU"/>
              </w:rPr>
            </w:pPr>
            <w:r w:rsidRPr="00B46990">
              <w:rPr>
                <w:rFonts w:eastAsia="Times New Roman"/>
                <w:b/>
                <w:bCs/>
                <w:color w:val="000000"/>
                <w:sz w:val="18"/>
                <w:szCs w:val="18"/>
                <w:lang w:eastAsia="ru-RU"/>
              </w:rPr>
              <w:t>17 179,5</w:t>
            </w:r>
          </w:p>
        </w:tc>
      </w:tr>
      <w:tr w:rsidR="00B46990" w:rsidRPr="00B46990" w14:paraId="62C28FDA" w14:textId="77777777" w:rsidTr="00B46990">
        <w:trPr>
          <w:trHeight w:val="480"/>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6F9D7E24" w14:textId="77777777" w:rsidR="00B46990" w:rsidRPr="00B46990" w:rsidRDefault="00B46990" w:rsidP="00B46990">
            <w:pPr>
              <w:ind w:firstLine="0"/>
              <w:jc w:val="left"/>
              <w:rPr>
                <w:rFonts w:eastAsia="Times New Roman"/>
                <w:color w:val="000000"/>
                <w:sz w:val="18"/>
                <w:szCs w:val="18"/>
                <w:lang w:eastAsia="ru-RU"/>
              </w:rPr>
            </w:pPr>
            <w:r w:rsidRPr="00B46990">
              <w:rPr>
                <w:rFonts w:eastAsia="Times New Roman"/>
                <w:color w:val="000000"/>
                <w:sz w:val="18"/>
                <w:szCs w:val="18"/>
                <w:lang w:eastAsia="ru-RU"/>
              </w:rPr>
              <w:t>Налог на доходы физических лиц</w:t>
            </w:r>
          </w:p>
        </w:tc>
        <w:tc>
          <w:tcPr>
            <w:tcW w:w="940" w:type="dxa"/>
            <w:tcBorders>
              <w:top w:val="nil"/>
              <w:left w:val="nil"/>
              <w:bottom w:val="single" w:sz="4" w:space="0" w:color="auto"/>
              <w:right w:val="single" w:sz="4" w:space="0" w:color="auto"/>
            </w:tcBorders>
            <w:shd w:val="clear" w:color="auto" w:fill="auto"/>
            <w:noWrap/>
            <w:vAlign w:val="bottom"/>
            <w:hideMark/>
          </w:tcPr>
          <w:p w14:paraId="07FD151B"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87 809,9</w:t>
            </w:r>
          </w:p>
        </w:tc>
        <w:tc>
          <w:tcPr>
            <w:tcW w:w="1140" w:type="dxa"/>
            <w:tcBorders>
              <w:top w:val="nil"/>
              <w:left w:val="nil"/>
              <w:bottom w:val="single" w:sz="4" w:space="0" w:color="auto"/>
              <w:right w:val="single" w:sz="4" w:space="0" w:color="auto"/>
            </w:tcBorders>
            <w:shd w:val="clear" w:color="auto" w:fill="auto"/>
            <w:noWrap/>
            <w:vAlign w:val="bottom"/>
            <w:hideMark/>
          </w:tcPr>
          <w:p w14:paraId="131F6130"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96 360,0</w:t>
            </w:r>
          </w:p>
        </w:tc>
        <w:tc>
          <w:tcPr>
            <w:tcW w:w="1120" w:type="dxa"/>
            <w:tcBorders>
              <w:top w:val="nil"/>
              <w:left w:val="nil"/>
              <w:bottom w:val="single" w:sz="4" w:space="0" w:color="auto"/>
              <w:right w:val="single" w:sz="4" w:space="0" w:color="auto"/>
            </w:tcBorders>
            <w:shd w:val="clear" w:color="auto" w:fill="auto"/>
            <w:noWrap/>
            <w:vAlign w:val="bottom"/>
            <w:hideMark/>
          </w:tcPr>
          <w:p w14:paraId="35E020A4"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96 360,0</w:t>
            </w:r>
          </w:p>
        </w:tc>
        <w:tc>
          <w:tcPr>
            <w:tcW w:w="940" w:type="dxa"/>
            <w:tcBorders>
              <w:top w:val="nil"/>
              <w:left w:val="nil"/>
              <w:bottom w:val="single" w:sz="4" w:space="0" w:color="auto"/>
              <w:right w:val="single" w:sz="4" w:space="0" w:color="auto"/>
            </w:tcBorders>
            <w:shd w:val="clear" w:color="auto" w:fill="auto"/>
            <w:noWrap/>
            <w:vAlign w:val="bottom"/>
            <w:hideMark/>
          </w:tcPr>
          <w:p w14:paraId="725101E0"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96 360,0</w:t>
            </w:r>
          </w:p>
        </w:tc>
        <w:tc>
          <w:tcPr>
            <w:tcW w:w="940" w:type="dxa"/>
            <w:tcBorders>
              <w:top w:val="nil"/>
              <w:left w:val="nil"/>
              <w:bottom w:val="single" w:sz="4" w:space="0" w:color="auto"/>
              <w:right w:val="single" w:sz="4" w:space="0" w:color="auto"/>
            </w:tcBorders>
            <w:shd w:val="clear" w:color="auto" w:fill="auto"/>
            <w:noWrap/>
            <w:vAlign w:val="bottom"/>
            <w:hideMark/>
          </w:tcPr>
          <w:p w14:paraId="28C1E776"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95 355,2</w:t>
            </w:r>
          </w:p>
        </w:tc>
        <w:tc>
          <w:tcPr>
            <w:tcW w:w="820" w:type="dxa"/>
            <w:tcBorders>
              <w:top w:val="nil"/>
              <w:left w:val="nil"/>
              <w:bottom w:val="single" w:sz="4" w:space="0" w:color="auto"/>
              <w:right w:val="single" w:sz="4" w:space="0" w:color="auto"/>
            </w:tcBorders>
            <w:shd w:val="clear" w:color="auto" w:fill="auto"/>
            <w:noWrap/>
            <w:vAlign w:val="bottom"/>
            <w:hideMark/>
          </w:tcPr>
          <w:p w14:paraId="31D961BA"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99%</w:t>
            </w:r>
          </w:p>
        </w:tc>
        <w:tc>
          <w:tcPr>
            <w:tcW w:w="940" w:type="dxa"/>
            <w:tcBorders>
              <w:top w:val="nil"/>
              <w:left w:val="nil"/>
              <w:bottom w:val="single" w:sz="4" w:space="0" w:color="auto"/>
              <w:right w:val="single" w:sz="4" w:space="0" w:color="auto"/>
            </w:tcBorders>
            <w:shd w:val="clear" w:color="auto" w:fill="auto"/>
            <w:noWrap/>
            <w:vAlign w:val="bottom"/>
            <w:hideMark/>
          </w:tcPr>
          <w:p w14:paraId="7B86D776"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-1 004,8</w:t>
            </w:r>
          </w:p>
        </w:tc>
        <w:tc>
          <w:tcPr>
            <w:tcW w:w="690" w:type="dxa"/>
            <w:tcBorders>
              <w:top w:val="nil"/>
              <w:left w:val="nil"/>
              <w:bottom w:val="single" w:sz="4" w:space="0" w:color="auto"/>
              <w:right w:val="single" w:sz="4" w:space="0" w:color="auto"/>
            </w:tcBorders>
            <w:shd w:val="clear" w:color="auto" w:fill="auto"/>
            <w:noWrap/>
            <w:vAlign w:val="bottom"/>
            <w:hideMark/>
          </w:tcPr>
          <w:p w14:paraId="7F04C139"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109%</w:t>
            </w:r>
          </w:p>
        </w:tc>
        <w:tc>
          <w:tcPr>
            <w:tcW w:w="950" w:type="dxa"/>
            <w:tcBorders>
              <w:top w:val="nil"/>
              <w:left w:val="nil"/>
              <w:bottom w:val="single" w:sz="4" w:space="0" w:color="auto"/>
              <w:right w:val="single" w:sz="4" w:space="0" w:color="auto"/>
            </w:tcBorders>
            <w:shd w:val="clear" w:color="auto" w:fill="auto"/>
            <w:noWrap/>
            <w:vAlign w:val="bottom"/>
            <w:hideMark/>
          </w:tcPr>
          <w:p w14:paraId="7475B58B"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7 545,2</w:t>
            </w:r>
          </w:p>
        </w:tc>
      </w:tr>
      <w:tr w:rsidR="00B46990" w:rsidRPr="00B46990" w14:paraId="47AC21CA" w14:textId="77777777" w:rsidTr="00B46990">
        <w:trPr>
          <w:trHeight w:val="443"/>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5D158FDC" w14:textId="77777777" w:rsidR="00B46990" w:rsidRPr="00B46990" w:rsidRDefault="00B46990" w:rsidP="00B46990">
            <w:pPr>
              <w:ind w:firstLine="0"/>
              <w:jc w:val="left"/>
              <w:rPr>
                <w:rFonts w:eastAsia="Times New Roman"/>
                <w:color w:val="000000"/>
                <w:sz w:val="18"/>
                <w:szCs w:val="18"/>
                <w:lang w:eastAsia="ru-RU"/>
              </w:rPr>
            </w:pPr>
            <w:r w:rsidRPr="00B46990">
              <w:rPr>
                <w:rFonts w:eastAsia="Times New Roman"/>
                <w:color w:val="000000"/>
                <w:sz w:val="18"/>
                <w:szCs w:val="18"/>
                <w:lang w:eastAsia="ru-RU"/>
              </w:rPr>
              <w:t>Акцизы и доходы от уплаты акцизов</w:t>
            </w:r>
          </w:p>
        </w:tc>
        <w:tc>
          <w:tcPr>
            <w:tcW w:w="940" w:type="dxa"/>
            <w:tcBorders>
              <w:top w:val="nil"/>
              <w:left w:val="nil"/>
              <w:bottom w:val="single" w:sz="4" w:space="0" w:color="auto"/>
              <w:right w:val="single" w:sz="4" w:space="0" w:color="auto"/>
            </w:tcBorders>
            <w:shd w:val="clear" w:color="auto" w:fill="auto"/>
            <w:noWrap/>
            <w:vAlign w:val="bottom"/>
            <w:hideMark/>
          </w:tcPr>
          <w:p w14:paraId="1F3CD9D1"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1 418,2</w:t>
            </w:r>
          </w:p>
        </w:tc>
        <w:tc>
          <w:tcPr>
            <w:tcW w:w="1140" w:type="dxa"/>
            <w:tcBorders>
              <w:top w:val="nil"/>
              <w:left w:val="nil"/>
              <w:bottom w:val="single" w:sz="4" w:space="0" w:color="auto"/>
              <w:right w:val="single" w:sz="4" w:space="0" w:color="auto"/>
            </w:tcBorders>
            <w:shd w:val="clear" w:color="auto" w:fill="auto"/>
            <w:noWrap/>
            <w:vAlign w:val="bottom"/>
            <w:hideMark/>
          </w:tcPr>
          <w:p w14:paraId="7C7CFA2B"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1 529,5</w:t>
            </w:r>
          </w:p>
        </w:tc>
        <w:tc>
          <w:tcPr>
            <w:tcW w:w="1120" w:type="dxa"/>
            <w:tcBorders>
              <w:top w:val="nil"/>
              <w:left w:val="nil"/>
              <w:bottom w:val="single" w:sz="4" w:space="0" w:color="auto"/>
              <w:right w:val="single" w:sz="4" w:space="0" w:color="auto"/>
            </w:tcBorders>
            <w:shd w:val="clear" w:color="auto" w:fill="auto"/>
            <w:noWrap/>
            <w:vAlign w:val="bottom"/>
            <w:hideMark/>
          </w:tcPr>
          <w:p w14:paraId="61963C41"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1 529,5</w:t>
            </w:r>
          </w:p>
        </w:tc>
        <w:tc>
          <w:tcPr>
            <w:tcW w:w="940" w:type="dxa"/>
            <w:tcBorders>
              <w:top w:val="nil"/>
              <w:left w:val="nil"/>
              <w:bottom w:val="single" w:sz="4" w:space="0" w:color="auto"/>
              <w:right w:val="single" w:sz="4" w:space="0" w:color="auto"/>
            </w:tcBorders>
            <w:shd w:val="clear" w:color="auto" w:fill="auto"/>
            <w:noWrap/>
            <w:vAlign w:val="bottom"/>
            <w:hideMark/>
          </w:tcPr>
          <w:p w14:paraId="5B927489"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1 529,5</w:t>
            </w:r>
          </w:p>
        </w:tc>
        <w:tc>
          <w:tcPr>
            <w:tcW w:w="940" w:type="dxa"/>
            <w:tcBorders>
              <w:top w:val="nil"/>
              <w:left w:val="nil"/>
              <w:bottom w:val="single" w:sz="4" w:space="0" w:color="auto"/>
              <w:right w:val="single" w:sz="4" w:space="0" w:color="auto"/>
            </w:tcBorders>
            <w:shd w:val="clear" w:color="auto" w:fill="auto"/>
            <w:noWrap/>
            <w:vAlign w:val="bottom"/>
            <w:hideMark/>
          </w:tcPr>
          <w:p w14:paraId="1C8D8D54"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1 558,9</w:t>
            </w:r>
          </w:p>
        </w:tc>
        <w:tc>
          <w:tcPr>
            <w:tcW w:w="820" w:type="dxa"/>
            <w:tcBorders>
              <w:top w:val="nil"/>
              <w:left w:val="nil"/>
              <w:bottom w:val="single" w:sz="4" w:space="0" w:color="auto"/>
              <w:right w:val="single" w:sz="4" w:space="0" w:color="auto"/>
            </w:tcBorders>
            <w:shd w:val="clear" w:color="auto" w:fill="auto"/>
            <w:noWrap/>
            <w:vAlign w:val="bottom"/>
            <w:hideMark/>
          </w:tcPr>
          <w:p w14:paraId="7D739605"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102%</w:t>
            </w:r>
          </w:p>
        </w:tc>
        <w:tc>
          <w:tcPr>
            <w:tcW w:w="940" w:type="dxa"/>
            <w:tcBorders>
              <w:top w:val="nil"/>
              <w:left w:val="nil"/>
              <w:bottom w:val="single" w:sz="4" w:space="0" w:color="auto"/>
              <w:right w:val="single" w:sz="4" w:space="0" w:color="auto"/>
            </w:tcBorders>
            <w:shd w:val="clear" w:color="auto" w:fill="auto"/>
            <w:noWrap/>
            <w:vAlign w:val="bottom"/>
            <w:hideMark/>
          </w:tcPr>
          <w:p w14:paraId="564F3B18"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29,4</w:t>
            </w:r>
          </w:p>
        </w:tc>
        <w:tc>
          <w:tcPr>
            <w:tcW w:w="690" w:type="dxa"/>
            <w:tcBorders>
              <w:top w:val="nil"/>
              <w:left w:val="nil"/>
              <w:bottom w:val="single" w:sz="4" w:space="0" w:color="auto"/>
              <w:right w:val="single" w:sz="4" w:space="0" w:color="auto"/>
            </w:tcBorders>
            <w:shd w:val="clear" w:color="auto" w:fill="auto"/>
            <w:noWrap/>
            <w:vAlign w:val="bottom"/>
            <w:hideMark/>
          </w:tcPr>
          <w:p w14:paraId="389AFC88"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110%</w:t>
            </w:r>
          </w:p>
        </w:tc>
        <w:tc>
          <w:tcPr>
            <w:tcW w:w="950" w:type="dxa"/>
            <w:tcBorders>
              <w:top w:val="nil"/>
              <w:left w:val="nil"/>
              <w:bottom w:val="single" w:sz="4" w:space="0" w:color="auto"/>
              <w:right w:val="single" w:sz="4" w:space="0" w:color="auto"/>
            </w:tcBorders>
            <w:shd w:val="clear" w:color="auto" w:fill="auto"/>
            <w:noWrap/>
            <w:vAlign w:val="bottom"/>
            <w:hideMark/>
          </w:tcPr>
          <w:p w14:paraId="2CD6CE11"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140,8</w:t>
            </w:r>
          </w:p>
        </w:tc>
      </w:tr>
      <w:tr w:rsidR="00B46990" w:rsidRPr="00B46990" w14:paraId="37039F0A" w14:textId="77777777" w:rsidTr="00B46990">
        <w:trPr>
          <w:trHeight w:val="518"/>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31992464" w14:textId="77777777" w:rsidR="00B46990" w:rsidRPr="00B46990" w:rsidRDefault="00B46990" w:rsidP="00B46990">
            <w:pPr>
              <w:ind w:firstLine="0"/>
              <w:jc w:val="left"/>
              <w:rPr>
                <w:rFonts w:eastAsia="Times New Roman"/>
                <w:color w:val="000000"/>
                <w:sz w:val="18"/>
                <w:szCs w:val="18"/>
                <w:lang w:eastAsia="ru-RU"/>
              </w:rPr>
            </w:pPr>
            <w:r w:rsidRPr="00B46990">
              <w:rPr>
                <w:rFonts w:eastAsia="Times New Roman"/>
                <w:color w:val="000000"/>
                <w:sz w:val="18"/>
                <w:szCs w:val="18"/>
                <w:lang w:eastAsia="ru-RU"/>
              </w:rPr>
              <w:t>Налоги на совокупный доход</w:t>
            </w:r>
          </w:p>
        </w:tc>
        <w:tc>
          <w:tcPr>
            <w:tcW w:w="940" w:type="dxa"/>
            <w:tcBorders>
              <w:top w:val="nil"/>
              <w:left w:val="nil"/>
              <w:bottom w:val="single" w:sz="4" w:space="0" w:color="auto"/>
              <w:right w:val="single" w:sz="4" w:space="0" w:color="auto"/>
            </w:tcBorders>
            <w:shd w:val="clear" w:color="auto" w:fill="auto"/>
            <w:noWrap/>
            <w:vAlign w:val="bottom"/>
            <w:hideMark/>
          </w:tcPr>
          <w:p w14:paraId="5B15DA48"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17 533,7</w:t>
            </w:r>
          </w:p>
        </w:tc>
        <w:tc>
          <w:tcPr>
            <w:tcW w:w="1140" w:type="dxa"/>
            <w:tcBorders>
              <w:top w:val="nil"/>
              <w:left w:val="nil"/>
              <w:bottom w:val="single" w:sz="4" w:space="0" w:color="auto"/>
              <w:right w:val="single" w:sz="4" w:space="0" w:color="auto"/>
            </w:tcBorders>
            <w:shd w:val="clear" w:color="auto" w:fill="auto"/>
            <w:noWrap/>
            <w:vAlign w:val="bottom"/>
            <w:hideMark/>
          </w:tcPr>
          <w:p w14:paraId="7063E0B5"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14 177,0</w:t>
            </w:r>
          </w:p>
        </w:tc>
        <w:tc>
          <w:tcPr>
            <w:tcW w:w="1120" w:type="dxa"/>
            <w:tcBorders>
              <w:top w:val="nil"/>
              <w:left w:val="nil"/>
              <w:bottom w:val="single" w:sz="4" w:space="0" w:color="auto"/>
              <w:right w:val="single" w:sz="4" w:space="0" w:color="auto"/>
            </w:tcBorders>
            <w:shd w:val="clear" w:color="auto" w:fill="auto"/>
            <w:noWrap/>
            <w:vAlign w:val="bottom"/>
            <w:hideMark/>
          </w:tcPr>
          <w:p w14:paraId="42B076D1"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14 177,0</w:t>
            </w:r>
          </w:p>
        </w:tc>
        <w:tc>
          <w:tcPr>
            <w:tcW w:w="940" w:type="dxa"/>
            <w:tcBorders>
              <w:top w:val="nil"/>
              <w:left w:val="nil"/>
              <w:bottom w:val="single" w:sz="4" w:space="0" w:color="auto"/>
              <w:right w:val="single" w:sz="4" w:space="0" w:color="auto"/>
            </w:tcBorders>
            <w:shd w:val="clear" w:color="auto" w:fill="auto"/>
            <w:noWrap/>
            <w:vAlign w:val="bottom"/>
            <w:hideMark/>
          </w:tcPr>
          <w:p w14:paraId="06CAFB88"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14 177,0</w:t>
            </w:r>
          </w:p>
        </w:tc>
        <w:tc>
          <w:tcPr>
            <w:tcW w:w="940" w:type="dxa"/>
            <w:tcBorders>
              <w:top w:val="nil"/>
              <w:left w:val="nil"/>
              <w:bottom w:val="single" w:sz="4" w:space="0" w:color="auto"/>
              <w:right w:val="single" w:sz="4" w:space="0" w:color="auto"/>
            </w:tcBorders>
            <w:shd w:val="clear" w:color="auto" w:fill="auto"/>
            <w:noWrap/>
            <w:vAlign w:val="bottom"/>
            <w:hideMark/>
          </w:tcPr>
          <w:p w14:paraId="34204E73"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28 893,2</w:t>
            </w:r>
          </w:p>
        </w:tc>
        <w:tc>
          <w:tcPr>
            <w:tcW w:w="820" w:type="dxa"/>
            <w:tcBorders>
              <w:top w:val="nil"/>
              <w:left w:val="nil"/>
              <w:bottom w:val="single" w:sz="4" w:space="0" w:color="auto"/>
              <w:right w:val="single" w:sz="4" w:space="0" w:color="auto"/>
            </w:tcBorders>
            <w:shd w:val="clear" w:color="auto" w:fill="auto"/>
            <w:noWrap/>
            <w:vAlign w:val="bottom"/>
            <w:hideMark/>
          </w:tcPr>
          <w:p w14:paraId="566E548A"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204%</w:t>
            </w:r>
          </w:p>
        </w:tc>
        <w:tc>
          <w:tcPr>
            <w:tcW w:w="940" w:type="dxa"/>
            <w:tcBorders>
              <w:top w:val="nil"/>
              <w:left w:val="nil"/>
              <w:bottom w:val="single" w:sz="4" w:space="0" w:color="auto"/>
              <w:right w:val="single" w:sz="4" w:space="0" w:color="auto"/>
            </w:tcBorders>
            <w:shd w:val="clear" w:color="auto" w:fill="auto"/>
            <w:noWrap/>
            <w:vAlign w:val="bottom"/>
            <w:hideMark/>
          </w:tcPr>
          <w:p w14:paraId="61AE05E7"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14 716,2</w:t>
            </w:r>
          </w:p>
        </w:tc>
        <w:tc>
          <w:tcPr>
            <w:tcW w:w="690" w:type="dxa"/>
            <w:tcBorders>
              <w:top w:val="nil"/>
              <w:left w:val="nil"/>
              <w:bottom w:val="single" w:sz="4" w:space="0" w:color="auto"/>
              <w:right w:val="single" w:sz="4" w:space="0" w:color="auto"/>
            </w:tcBorders>
            <w:shd w:val="clear" w:color="auto" w:fill="auto"/>
            <w:noWrap/>
            <w:vAlign w:val="bottom"/>
            <w:hideMark/>
          </w:tcPr>
          <w:p w14:paraId="6C254B9A"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165%</w:t>
            </w:r>
          </w:p>
        </w:tc>
        <w:tc>
          <w:tcPr>
            <w:tcW w:w="950" w:type="dxa"/>
            <w:tcBorders>
              <w:top w:val="nil"/>
              <w:left w:val="nil"/>
              <w:bottom w:val="single" w:sz="4" w:space="0" w:color="auto"/>
              <w:right w:val="single" w:sz="4" w:space="0" w:color="auto"/>
            </w:tcBorders>
            <w:shd w:val="clear" w:color="auto" w:fill="auto"/>
            <w:noWrap/>
            <w:vAlign w:val="bottom"/>
            <w:hideMark/>
          </w:tcPr>
          <w:p w14:paraId="6DD2473B"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11 359,5</w:t>
            </w:r>
          </w:p>
        </w:tc>
      </w:tr>
      <w:tr w:rsidR="00B46990" w:rsidRPr="00B46990" w14:paraId="42E757B0" w14:textId="77777777" w:rsidTr="00B46990">
        <w:trPr>
          <w:trHeight w:val="300"/>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20F91F2C" w14:textId="77777777" w:rsidR="00B46990" w:rsidRPr="00B46990" w:rsidRDefault="00B46990" w:rsidP="00B46990">
            <w:pPr>
              <w:ind w:firstLine="0"/>
              <w:jc w:val="left"/>
              <w:rPr>
                <w:rFonts w:eastAsia="Times New Roman"/>
                <w:color w:val="000000"/>
                <w:sz w:val="18"/>
                <w:szCs w:val="18"/>
                <w:lang w:eastAsia="ru-RU"/>
              </w:rPr>
            </w:pPr>
            <w:r w:rsidRPr="00B46990">
              <w:rPr>
                <w:rFonts w:eastAsia="Times New Roman"/>
                <w:color w:val="000000"/>
                <w:sz w:val="18"/>
                <w:szCs w:val="18"/>
                <w:lang w:eastAsia="ru-RU"/>
              </w:rPr>
              <w:t>Налоги на имущество</w:t>
            </w:r>
          </w:p>
        </w:tc>
        <w:tc>
          <w:tcPr>
            <w:tcW w:w="940" w:type="dxa"/>
            <w:tcBorders>
              <w:top w:val="nil"/>
              <w:left w:val="nil"/>
              <w:bottom w:val="single" w:sz="4" w:space="0" w:color="auto"/>
              <w:right w:val="single" w:sz="4" w:space="0" w:color="auto"/>
            </w:tcBorders>
            <w:shd w:val="clear" w:color="auto" w:fill="auto"/>
            <w:noWrap/>
            <w:vAlign w:val="bottom"/>
            <w:hideMark/>
          </w:tcPr>
          <w:p w14:paraId="102D9AFA"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15 428,7</w:t>
            </w:r>
          </w:p>
        </w:tc>
        <w:tc>
          <w:tcPr>
            <w:tcW w:w="1140" w:type="dxa"/>
            <w:tcBorders>
              <w:top w:val="nil"/>
              <w:left w:val="nil"/>
              <w:bottom w:val="single" w:sz="4" w:space="0" w:color="auto"/>
              <w:right w:val="single" w:sz="4" w:space="0" w:color="auto"/>
            </w:tcBorders>
            <w:shd w:val="clear" w:color="auto" w:fill="auto"/>
            <w:noWrap/>
            <w:vAlign w:val="bottom"/>
            <w:hideMark/>
          </w:tcPr>
          <w:p w14:paraId="409F20F1"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11 485,0</w:t>
            </w:r>
          </w:p>
        </w:tc>
        <w:tc>
          <w:tcPr>
            <w:tcW w:w="1120" w:type="dxa"/>
            <w:tcBorders>
              <w:top w:val="nil"/>
              <w:left w:val="nil"/>
              <w:bottom w:val="single" w:sz="4" w:space="0" w:color="auto"/>
              <w:right w:val="single" w:sz="4" w:space="0" w:color="auto"/>
            </w:tcBorders>
            <w:shd w:val="clear" w:color="auto" w:fill="auto"/>
            <w:noWrap/>
            <w:vAlign w:val="bottom"/>
            <w:hideMark/>
          </w:tcPr>
          <w:p w14:paraId="33BF9944"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11 485,0</w:t>
            </w:r>
          </w:p>
        </w:tc>
        <w:tc>
          <w:tcPr>
            <w:tcW w:w="940" w:type="dxa"/>
            <w:tcBorders>
              <w:top w:val="nil"/>
              <w:left w:val="nil"/>
              <w:bottom w:val="single" w:sz="4" w:space="0" w:color="auto"/>
              <w:right w:val="single" w:sz="4" w:space="0" w:color="auto"/>
            </w:tcBorders>
            <w:shd w:val="clear" w:color="auto" w:fill="auto"/>
            <w:noWrap/>
            <w:vAlign w:val="bottom"/>
            <w:hideMark/>
          </w:tcPr>
          <w:p w14:paraId="586785C4"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11 485,0</w:t>
            </w:r>
          </w:p>
        </w:tc>
        <w:tc>
          <w:tcPr>
            <w:tcW w:w="940" w:type="dxa"/>
            <w:tcBorders>
              <w:top w:val="nil"/>
              <w:left w:val="nil"/>
              <w:bottom w:val="single" w:sz="4" w:space="0" w:color="auto"/>
              <w:right w:val="single" w:sz="4" w:space="0" w:color="auto"/>
            </w:tcBorders>
            <w:shd w:val="clear" w:color="auto" w:fill="auto"/>
            <w:noWrap/>
            <w:vAlign w:val="bottom"/>
            <w:hideMark/>
          </w:tcPr>
          <w:p w14:paraId="168395A9"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13 518,8</w:t>
            </w:r>
          </w:p>
        </w:tc>
        <w:tc>
          <w:tcPr>
            <w:tcW w:w="820" w:type="dxa"/>
            <w:tcBorders>
              <w:top w:val="nil"/>
              <w:left w:val="nil"/>
              <w:bottom w:val="single" w:sz="4" w:space="0" w:color="auto"/>
              <w:right w:val="single" w:sz="4" w:space="0" w:color="auto"/>
            </w:tcBorders>
            <w:shd w:val="clear" w:color="auto" w:fill="auto"/>
            <w:noWrap/>
            <w:vAlign w:val="bottom"/>
            <w:hideMark/>
          </w:tcPr>
          <w:p w14:paraId="5111259F"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118%</w:t>
            </w:r>
          </w:p>
        </w:tc>
        <w:tc>
          <w:tcPr>
            <w:tcW w:w="940" w:type="dxa"/>
            <w:tcBorders>
              <w:top w:val="nil"/>
              <w:left w:val="nil"/>
              <w:bottom w:val="single" w:sz="4" w:space="0" w:color="auto"/>
              <w:right w:val="single" w:sz="4" w:space="0" w:color="auto"/>
            </w:tcBorders>
            <w:shd w:val="clear" w:color="auto" w:fill="auto"/>
            <w:noWrap/>
            <w:vAlign w:val="bottom"/>
            <w:hideMark/>
          </w:tcPr>
          <w:p w14:paraId="19DD2B91"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2 033,8</w:t>
            </w:r>
          </w:p>
        </w:tc>
        <w:tc>
          <w:tcPr>
            <w:tcW w:w="690" w:type="dxa"/>
            <w:tcBorders>
              <w:top w:val="nil"/>
              <w:left w:val="nil"/>
              <w:bottom w:val="single" w:sz="4" w:space="0" w:color="auto"/>
              <w:right w:val="single" w:sz="4" w:space="0" w:color="auto"/>
            </w:tcBorders>
            <w:shd w:val="clear" w:color="auto" w:fill="auto"/>
            <w:noWrap/>
            <w:vAlign w:val="bottom"/>
            <w:hideMark/>
          </w:tcPr>
          <w:p w14:paraId="54DD153E"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88%</w:t>
            </w:r>
          </w:p>
        </w:tc>
        <w:tc>
          <w:tcPr>
            <w:tcW w:w="950" w:type="dxa"/>
            <w:tcBorders>
              <w:top w:val="nil"/>
              <w:left w:val="nil"/>
              <w:bottom w:val="single" w:sz="4" w:space="0" w:color="auto"/>
              <w:right w:val="single" w:sz="4" w:space="0" w:color="auto"/>
            </w:tcBorders>
            <w:shd w:val="clear" w:color="auto" w:fill="auto"/>
            <w:noWrap/>
            <w:vAlign w:val="bottom"/>
            <w:hideMark/>
          </w:tcPr>
          <w:p w14:paraId="4084D4DF"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-1 909,9</w:t>
            </w:r>
          </w:p>
        </w:tc>
      </w:tr>
      <w:tr w:rsidR="00B46990" w:rsidRPr="00B46990" w14:paraId="37B54DAE" w14:textId="77777777" w:rsidTr="00B46990">
        <w:trPr>
          <w:trHeight w:val="443"/>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401BCB43" w14:textId="77777777" w:rsidR="00B46990" w:rsidRPr="00B46990" w:rsidRDefault="00B46990" w:rsidP="00B46990">
            <w:pPr>
              <w:ind w:firstLine="0"/>
              <w:jc w:val="left"/>
              <w:rPr>
                <w:rFonts w:eastAsia="Times New Roman"/>
                <w:color w:val="000000"/>
                <w:sz w:val="18"/>
                <w:szCs w:val="18"/>
                <w:lang w:eastAsia="ru-RU"/>
              </w:rPr>
            </w:pPr>
            <w:r w:rsidRPr="00B46990">
              <w:rPr>
                <w:rFonts w:eastAsia="Times New Roman"/>
                <w:color w:val="000000"/>
                <w:sz w:val="18"/>
                <w:szCs w:val="18"/>
                <w:lang w:eastAsia="ru-RU"/>
              </w:rPr>
              <w:t>Государственная пошлина</w:t>
            </w:r>
          </w:p>
        </w:tc>
        <w:tc>
          <w:tcPr>
            <w:tcW w:w="940" w:type="dxa"/>
            <w:tcBorders>
              <w:top w:val="nil"/>
              <w:left w:val="nil"/>
              <w:bottom w:val="single" w:sz="4" w:space="0" w:color="auto"/>
              <w:right w:val="single" w:sz="4" w:space="0" w:color="auto"/>
            </w:tcBorders>
            <w:shd w:val="clear" w:color="auto" w:fill="auto"/>
            <w:noWrap/>
            <w:vAlign w:val="bottom"/>
            <w:hideMark/>
          </w:tcPr>
          <w:p w14:paraId="05519865"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172,4</w:t>
            </w:r>
          </w:p>
        </w:tc>
        <w:tc>
          <w:tcPr>
            <w:tcW w:w="1140" w:type="dxa"/>
            <w:tcBorders>
              <w:top w:val="nil"/>
              <w:left w:val="nil"/>
              <w:bottom w:val="single" w:sz="4" w:space="0" w:color="auto"/>
              <w:right w:val="single" w:sz="4" w:space="0" w:color="auto"/>
            </w:tcBorders>
            <w:shd w:val="clear" w:color="auto" w:fill="auto"/>
            <w:noWrap/>
            <w:vAlign w:val="bottom"/>
            <w:hideMark/>
          </w:tcPr>
          <w:p w14:paraId="26500002"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160,0</w:t>
            </w:r>
          </w:p>
        </w:tc>
        <w:tc>
          <w:tcPr>
            <w:tcW w:w="1120" w:type="dxa"/>
            <w:tcBorders>
              <w:top w:val="nil"/>
              <w:left w:val="nil"/>
              <w:bottom w:val="single" w:sz="4" w:space="0" w:color="auto"/>
              <w:right w:val="single" w:sz="4" w:space="0" w:color="auto"/>
            </w:tcBorders>
            <w:shd w:val="clear" w:color="auto" w:fill="auto"/>
            <w:noWrap/>
            <w:vAlign w:val="bottom"/>
            <w:hideMark/>
          </w:tcPr>
          <w:p w14:paraId="661D11BC"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160,0</w:t>
            </w:r>
          </w:p>
        </w:tc>
        <w:tc>
          <w:tcPr>
            <w:tcW w:w="940" w:type="dxa"/>
            <w:tcBorders>
              <w:top w:val="nil"/>
              <w:left w:val="nil"/>
              <w:bottom w:val="single" w:sz="4" w:space="0" w:color="auto"/>
              <w:right w:val="single" w:sz="4" w:space="0" w:color="auto"/>
            </w:tcBorders>
            <w:shd w:val="clear" w:color="auto" w:fill="auto"/>
            <w:noWrap/>
            <w:vAlign w:val="bottom"/>
            <w:hideMark/>
          </w:tcPr>
          <w:p w14:paraId="043E3E4E"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160,0</w:t>
            </w:r>
          </w:p>
        </w:tc>
        <w:tc>
          <w:tcPr>
            <w:tcW w:w="940" w:type="dxa"/>
            <w:tcBorders>
              <w:top w:val="nil"/>
              <w:left w:val="nil"/>
              <w:bottom w:val="single" w:sz="4" w:space="0" w:color="auto"/>
              <w:right w:val="single" w:sz="4" w:space="0" w:color="auto"/>
            </w:tcBorders>
            <w:shd w:val="clear" w:color="auto" w:fill="auto"/>
            <w:noWrap/>
            <w:vAlign w:val="bottom"/>
            <w:hideMark/>
          </w:tcPr>
          <w:p w14:paraId="62E8E41E"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217,1</w:t>
            </w:r>
          </w:p>
        </w:tc>
        <w:tc>
          <w:tcPr>
            <w:tcW w:w="820" w:type="dxa"/>
            <w:tcBorders>
              <w:top w:val="nil"/>
              <w:left w:val="nil"/>
              <w:bottom w:val="single" w:sz="4" w:space="0" w:color="auto"/>
              <w:right w:val="single" w:sz="4" w:space="0" w:color="auto"/>
            </w:tcBorders>
            <w:shd w:val="clear" w:color="auto" w:fill="auto"/>
            <w:noWrap/>
            <w:vAlign w:val="bottom"/>
            <w:hideMark/>
          </w:tcPr>
          <w:p w14:paraId="1B842C11"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136%</w:t>
            </w:r>
          </w:p>
        </w:tc>
        <w:tc>
          <w:tcPr>
            <w:tcW w:w="940" w:type="dxa"/>
            <w:tcBorders>
              <w:top w:val="nil"/>
              <w:left w:val="nil"/>
              <w:bottom w:val="single" w:sz="4" w:space="0" w:color="auto"/>
              <w:right w:val="single" w:sz="4" w:space="0" w:color="auto"/>
            </w:tcBorders>
            <w:shd w:val="clear" w:color="auto" w:fill="auto"/>
            <w:noWrap/>
            <w:vAlign w:val="bottom"/>
            <w:hideMark/>
          </w:tcPr>
          <w:p w14:paraId="389B417F"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57,1</w:t>
            </w:r>
          </w:p>
        </w:tc>
        <w:tc>
          <w:tcPr>
            <w:tcW w:w="690" w:type="dxa"/>
            <w:tcBorders>
              <w:top w:val="nil"/>
              <w:left w:val="nil"/>
              <w:bottom w:val="single" w:sz="4" w:space="0" w:color="auto"/>
              <w:right w:val="single" w:sz="4" w:space="0" w:color="auto"/>
            </w:tcBorders>
            <w:shd w:val="clear" w:color="auto" w:fill="auto"/>
            <w:noWrap/>
            <w:vAlign w:val="bottom"/>
            <w:hideMark/>
          </w:tcPr>
          <w:p w14:paraId="372C7D41"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126%</w:t>
            </w:r>
          </w:p>
        </w:tc>
        <w:tc>
          <w:tcPr>
            <w:tcW w:w="950" w:type="dxa"/>
            <w:tcBorders>
              <w:top w:val="nil"/>
              <w:left w:val="nil"/>
              <w:bottom w:val="single" w:sz="4" w:space="0" w:color="auto"/>
              <w:right w:val="single" w:sz="4" w:space="0" w:color="auto"/>
            </w:tcBorders>
            <w:shd w:val="clear" w:color="auto" w:fill="auto"/>
            <w:noWrap/>
            <w:vAlign w:val="bottom"/>
            <w:hideMark/>
          </w:tcPr>
          <w:p w14:paraId="40CDF178"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44,7</w:t>
            </w:r>
          </w:p>
        </w:tc>
      </w:tr>
      <w:tr w:rsidR="00B46990" w:rsidRPr="00B46990" w14:paraId="5C491D82" w14:textId="77777777" w:rsidTr="00B46990">
        <w:trPr>
          <w:trHeight w:val="780"/>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4171D1D2" w14:textId="77777777" w:rsidR="00B46990" w:rsidRPr="00B46990" w:rsidRDefault="00B46990" w:rsidP="00B46990">
            <w:pPr>
              <w:ind w:firstLine="0"/>
              <w:jc w:val="left"/>
              <w:rPr>
                <w:rFonts w:eastAsia="Times New Roman"/>
                <w:color w:val="000000"/>
                <w:sz w:val="18"/>
                <w:szCs w:val="18"/>
                <w:lang w:eastAsia="ru-RU"/>
              </w:rPr>
            </w:pPr>
            <w:r w:rsidRPr="00B46990">
              <w:rPr>
                <w:rFonts w:eastAsia="Times New Roman"/>
                <w:color w:val="000000"/>
                <w:sz w:val="18"/>
                <w:szCs w:val="18"/>
                <w:lang w:eastAsia="ru-RU"/>
              </w:rPr>
              <w:t>Задолженность и перерасчеты по отмененным налогам</w:t>
            </w:r>
          </w:p>
        </w:tc>
        <w:tc>
          <w:tcPr>
            <w:tcW w:w="940" w:type="dxa"/>
            <w:tcBorders>
              <w:top w:val="nil"/>
              <w:left w:val="nil"/>
              <w:bottom w:val="single" w:sz="4" w:space="0" w:color="auto"/>
              <w:right w:val="single" w:sz="4" w:space="0" w:color="auto"/>
            </w:tcBorders>
            <w:shd w:val="clear" w:color="auto" w:fill="auto"/>
            <w:noWrap/>
            <w:vAlign w:val="bottom"/>
            <w:hideMark/>
          </w:tcPr>
          <w:p w14:paraId="468B3550" w14:textId="77777777" w:rsidR="00B46990" w:rsidRPr="00B46990" w:rsidRDefault="00B46990" w:rsidP="00B46990">
            <w:pPr>
              <w:ind w:firstLine="0"/>
              <w:jc w:val="left"/>
              <w:rPr>
                <w:rFonts w:eastAsia="Times New Roman"/>
                <w:color w:val="000000"/>
                <w:sz w:val="18"/>
                <w:szCs w:val="18"/>
                <w:lang w:eastAsia="ru-RU"/>
              </w:rPr>
            </w:pPr>
            <w:r w:rsidRPr="00B46990">
              <w:rPr>
                <w:rFonts w:eastAsia="Times New Roman"/>
                <w:color w:val="000000"/>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14:paraId="6589179A" w14:textId="77777777" w:rsidR="00B46990" w:rsidRPr="00B46990" w:rsidRDefault="00B46990" w:rsidP="00B46990">
            <w:pPr>
              <w:ind w:firstLine="0"/>
              <w:jc w:val="left"/>
              <w:rPr>
                <w:rFonts w:eastAsia="Times New Roman"/>
                <w:color w:val="000000"/>
                <w:sz w:val="18"/>
                <w:szCs w:val="18"/>
                <w:lang w:eastAsia="ru-RU"/>
              </w:rPr>
            </w:pPr>
            <w:r w:rsidRPr="00B46990">
              <w:rPr>
                <w:rFonts w:eastAsia="Times New Roman"/>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14:paraId="575B4B1B" w14:textId="77777777" w:rsidR="00B46990" w:rsidRPr="00B46990" w:rsidRDefault="00B46990" w:rsidP="00B46990">
            <w:pPr>
              <w:ind w:firstLine="0"/>
              <w:jc w:val="left"/>
              <w:rPr>
                <w:rFonts w:eastAsia="Times New Roman"/>
                <w:color w:val="000000"/>
                <w:sz w:val="18"/>
                <w:szCs w:val="18"/>
                <w:lang w:eastAsia="ru-RU"/>
              </w:rPr>
            </w:pPr>
            <w:r w:rsidRPr="00B46990">
              <w:rPr>
                <w:rFonts w:eastAsia="Times New Roman"/>
                <w:color w:val="000000"/>
                <w:sz w:val="18"/>
                <w:szCs w:val="18"/>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14:paraId="645D34AE" w14:textId="77777777" w:rsidR="00B46990" w:rsidRPr="00B46990" w:rsidRDefault="00B46990" w:rsidP="00B46990">
            <w:pPr>
              <w:ind w:firstLine="0"/>
              <w:jc w:val="left"/>
              <w:rPr>
                <w:rFonts w:eastAsia="Times New Roman"/>
                <w:color w:val="000000"/>
                <w:sz w:val="18"/>
                <w:szCs w:val="18"/>
                <w:lang w:eastAsia="ru-RU"/>
              </w:rPr>
            </w:pPr>
            <w:r w:rsidRPr="00B46990">
              <w:rPr>
                <w:rFonts w:eastAsia="Times New Roman"/>
                <w:color w:val="000000"/>
                <w:sz w:val="18"/>
                <w:szCs w:val="18"/>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14:paraId="66BAEA4C" w14:textId="77777777" w:rsidR="00B46990" w:rsidRPr="00B46990" w:rsidRDefault="00B46990" w:rsidP="00B46990">
            <w:pPr>
              <w:ind w:firstLine="0"/>
              <w:jc w:val="right"/>
              <w:rPr>
                <w:rFonts w:eastAsia="Times New Roman"/>
                <w:color w:val="000000"/>
                <w:sz w:val="18"/>
                <w:szCs w:val="18"/>
                <w:lang w:eastAsia="ru-RU"/>
              </w:rPr>
            </w:pPr>
            <w:r w:rsidRPr="00B46990">
              <w:rPr>
                <w:rFonts w:eastAsia="Times New Roman"/>
                <w:color w:val="000000"/>
                <w:sz w:val="18"/>
                <w:szCs w:val="18"/>
                <w:lang w:eastAsia="ru-RU"/>
              </w:rPr>
              <w:t>-0,8</w:t>
            </w:r>
          </w:p>
        </w:tc>
        <w:tc>
          <w:tcPr>
            <w:tcW w:w="820" w:type="dxa"/>
            <w:tcBorders>
              <w:top w:val="nil"/>
              <w:left w:val="nil"/>
              <w:bottom w:val="single" w:sz="4" w:space="0" w:color="auto"/>
              <w:right w:val="single" w:sz="4" w:space="0" w:color="auto"/>
            </w:tcBorders>
            <w:shd w:val="clear" w:color="auto" w:fill="auto"/>
            <w:noWrap/>
            <w:vAlign w:val="bottom"/>
            <w:hideMark/>
          </w:tcPr>
          <w:p w14:paraId="2BBB65D0" w14:textId="77777777" w:rsidR="00B46990" w:rsidRPr="00B46990" w:rsidRDefault="00B46990" w:rsidP="00B46990">
            <w:pPr>
              <w:ind w:firstLine="0"/>
              <w:jc w:val="left"/>
              <w:rPr>
                <w:rFonts w:eastAsia="Times New Roman"/>
                <w:color w:val="000000"/>
                <w:sz w:val="18"/>
                <w:szCs w:val="18"/>
                <w:lang w:eastAsia="ru-RU"/>
              </w:rPr>
            </w:pPr>
            <w:r w:rsidRPr="00B46990">
              <w:rPr>
                <w:rFonts w:eastAsia="Times New Roman"/>
                <w:color w:val="000000"/>
                <w:sz w:val="18"/>
                <w:szCs w:val="18"/>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14:paraId="4F3DAE3C" w14:textId="77777777" w:rsidR="00B46990" w:rsidRPr="00B46990" w:rsidRDefault="00B46990" w:rsidP="00B46990">
            <w:pPr>
              <w:ind w:firstLine="0"/>
              <w:jc w:val="left"/>
              <w:rPr>
                <w:rFonts w:eastAsia="Times New Roman"/>
                <w:color w:val="000000"/>
                <w:sz w:val="18"/>
                <w:szCs w:val="18"/>
                <w:lang w:eastAsia="ru-RU"/>
              </w:rPr>
            </w:pPr>
            <w:r w:rsidRPr="00B46990">
              <w:rPr>
                <w:rFonts w:eastAsia="Times New Roman"/>
                <w:color w:val="000000"/>
                <w:sz w:val="18"/>
                <w:szCs w:val="18"/>
                <w:lang w:eastAsia="ru-RU"/>
              </w:rPr>
              <w:t> </w:t>
            </w:r>
          </w:p>
        </w:tc>
        <w:tc>
          <w:tcPr>
            <w:tcW w:w="690" w:type="dxa"/>
            <w:tcBorders>
              <w:top w:val="nil"/>
              <w:left w:val="nil"/>
              <w:bottom w:val="single" w:sz="4" w:space="0" w:color="auto"/>
              <w:right w:val="single" w:sz="4" w:space="0" w:color="auto"/>
            </w:tcBorders>
            <w:shd w:val="clear" w:color="auto" w:fill="auto"/>
            <w:noWrap/>
            <w:vAlign w:val="bottom"/>
            <w:hideMark/>
          </w:tcPr>
          <w:p w14:paraId="0C520D31" w14:textId="77777777" w:rsidR="00B46990" w:rsidRPr="00B46990" w:rsidRDefault="00B46990" w:rsidP="00B46990">
            <w:pPr>
              <w:ind w:firstLine="0"/>
              <w:jc w:val="left"/>
              <w:rPr>
                <w:rFonts w:eastAsia="Times New Roman"/>
                <w:color w:val="000000"/>
                <w:sz w:val="18"/>
                <w:szCs w:val="18"/>
                <w:lang w:eastAsia="ru-RU"/>
              </w:rPr>
            </w:pPr>
            <w:r w:rsidRPr="00B46990">
              <w:rPr>
                <w:rFonts w:eastAsia="Times New Roman"/>
                <w:color w:val="000000"/>
                <w:sz w:val="18"/>
                <w:szCs w:val="18"/>
                <w:lang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14:paraId="42D0B8AA" w14:textId="77777777" w:rsidR="00B46990" w:rsidRPr="00B46990" w:rsidRDefault="00B46990" w:rsidP="00B46990">
            <w:pPr>
              <w:ind w:firstLine="0"/>
              <w:jc w:val="left"/>
              <w:rPr>
                <w:rFonts w:eastAsia="Times New Roman"/>
                <w:color w:val="000000"/>
                <w:sz w:val="18"/>
                <w:szCs w:val="18"/>
                <w:lang w:eastAsia="ru-RU"/>
              </w:rPr>
            </w:pPr>
            <w:r w:rsidRPr="00B46990">
              <w:rPr>
                <w:rFonts w:eastAsia="Times New Roman"/>
                <w:color w:val="000000"/>
                <w:sz w:val="18"/>
                <w:szCs w:val="18"/>
                <w:lang w:eastAsia="ru-RU"/>
              </w:rPr>
              <w:t> </w:t>
            </w:r>
          </w:p>
        </w:tc>
      </w:tr>
    </w:tbl>
    <w:p w14:paraId="10EC3B50" w14:textId="77777777" w:rsidR="00197F7C" w:rsidRPr="007368C8" w:rsidRDefault="00197F7C" w:rsidP="00197F7C">
      <w:pPr>
        <w:ind w:firstLine="567"/>
        <w:rPr>
          <w:color w:val="000000"/>
          <w:sz w:val="28"/>
          <w:szCs w:val="28"/>
          <w:highlight w:val="yellow"/>
        </w:rPr>
      </w:pPr>
    </w:p>
    <w:p w14:paraId="51AC36D7" w14:textId="77777777" w:rsidR="00197F7C" w:rsidRPr="002E7CFF" w:rsidRDefault="00197F7C" w:rsidP="00197F7C">
      <w:pPr>
        <w:ind w:firstLine="567"/>
        <w:rPr>
          <w:color w:val="000000"/>
        </w:rPr>
      </w:pPr>
      <w:r w:rsidRPr="002E7CFF">
        <w:rPr>
          <w:color w:val="000000"/>
        </w:rPr>
        <w:t>Структура налоговых доходов местного бюджета выглядит следующим образом:</w:t>
      </w:r>
    </w:p>
    <w:tbl>
      <w:tblPr>
        <w:tblW w:w="9776" w:type="dxa"/>
        <w:tblInd w:w="113" w:type="dxa"/>
        <w:tblLook w:val="04A0" w:firstRow="1" w:lastRow="0" w:firstColumn="1" w:lastColumn="0" w:noHBand="0" w:noVBand="1"/>
      </w:tblPr>
      <w:tblGrid>
        <w:gridCol w:w="4106"/>
        <w:gridCol w:w="1418"/>
        <w:gridCol w:w="1417"/>
        <w:gridCol w:w="1417"/>
        <w:gridCol w:w="1418"/>
      </w:tblGrid>
      <w:tr w:rsidR="00B46990" w:rsidRPr="00B46990" w14:paraId="6B87D7FF" w14:textId="77777777" w:rsidTr="00B46990">
        <w:trPr>
          <w:trHeight w:val="408"/>
        </w:trPr>
        <w:tc>
          <w:tcPr>
            <w:tcW w:w="41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DCD5EE" w14:textId="77777777" w:rsidR="00B46990" w:rsidRPr="00B46990" w:rsidRDefault="00B46990" w:rsidP="00B46990">
            <w:pPr>
              <w:ind w:firstLine="0"/>
              <w:jc w:val="center"/>
              <w:rPr>
                <w:rFonts w:eastAsia="Times New Roman"/>
                <w:b/>
                <w:bCs/>
                <w:color w:val="000000"/>
                <w:sz w:val="18"/>
                <w:szCs w:val="18"/>
                <w:lang w:eastAsia="ru-RU"/>
              </w:rPr>
            </w:pPr>
            <w:r w:rsidRPr="00B46990">
              <w:rPr>
                <w:rFonts w:eastAsia="Times New Roman"/>
                <w:b/>
                <w:bCs/>
                <w:color w:val="000000"/>
                <w:sz w:val="18"/>
                <w:szCs w:val="18"/>
                <w:lang w:eastAsia="ru-RU"/>
              </w:rPr>
              <w:t xml:space="preserve">Наименование показателей </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4D07F808" w14:textId="77777777" w:rsidR="00B46990" w:rsidRPr="00B46990" w:rsidRDefault="00B46990" w:rsidP="00B46990">
            <w:pPr>
              <w:ind w:firstLine="0"/>
              <w:jc w:val="center"/>
              <w:rPr>
                <w:rFonts w:eastAsia="Times New Roman"/>
                <w:b/>
                <w:bCs/>
                <w:color w:val="000000"/>
                <w:sz w:val="18"/>
                <w:szCs w:val="18"/>
                <w:lang w:eastAsia="ru-RU"/>
              </w:rPr>
            </w:pPr>
            <w:r w:rsidRPr="00B46990">
              <w:rPr>
                <w:rFonts w:eastAsia="Times New Roman"/>
                <w:b/>
                <w:bCs/>
                <w:color w:val="000000"/>
                <w:sz w:val="18"/>
                <w:szCs w:val="18"/>
                <w:lang w:eastAsia="ru-RU"/>
              </w:rPr>
              <w:t>Доля о общем объеме налоговых доходов</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45C32C50" w14:textId="77777777" w:rsidR="00B46990" w:rsidRPr="00B46990" w:rsidRDefault="00B46990" w:rsidP="00B46990">
            <w:pPr>
              <w:ind w:firstLine="0"/>
              <w:jc w:val="center"/>
              <w:rPr>
                <w:rFonts w:eastAsia="Times New Roman"/>
                <w:b/>
                <w:bCs/>
                <w:color w:val="000000"/>
                <w:sz w:val="18"/>
                <w:szCs w:val="18"/>
                <w:lang w:eastAsia="ru-RU"/>
              </w:rPr>
            </w:pPr>
            <w:r w:rsidRPr="00B46990">
              <w:rPr>
                <w:rFonts w:eastAsia="Times New Roman"/>
                <w:b/>
                <w:bCs/>
                <w:color w:val="000000"/>
                <w:sz w:val="18"/>
                <w:szCs w:val="18"/>
                <w:lang w:eastAsia="ru-RU"/>
              </w:rPr>
              <w:t>Доля в общем объеме налоговых и неналоговых доходов</w:t>
            </w:r>
          </w:p>
        </w:tc>
      </w:tr>
      <w:tr w:rsidR="00B46990" w:rsidRPr="00B46990" w14:paraId="6C3A0A0B" w14:textId="77777777" w:rsidTr="00B46990">
        <w:trPr>
          <w:trHeight w:val="48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557630CB" w14:textId="77777777" w:rsidR="00B46990" w:rsidRPr="00B46990" w:rsidRDefault="00B46990" w:rsidP="00B46990">
            <w:pPr>
              <w:ind w:firstLine="0"/>
              <w:jc w:val="left"/>
              <w:rPr>
                <w:rFonts w:eastAsia="Times New Roman"/>
                <w:b/>
                <w:bCs/>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14:paraId="323ACFF6" w14:textId="77777777" w:rsidR="00B46990" w:rsidRPr="00B46990" w:rsidRDefault="00B46990" w:rsidP="00B46990">
            <w:pPr>
              <w:ind w:firstLine="0"/>
              <w:jc w:val="center"/>
              <w:rPr>
                <w:rFonts w:eastAsia="Times New Roman"/>
                <w:b/>
                <w:bCs/>
                <w:color w:val="000000"/>
                <w:sz w:val="18"/>
                <w:szCs w:val="18"/>
                <w:lang w:eastAsia="ru-RU"/>
              </w:rPr>
            </w:pPr>
            <w:r w:rsidRPr="00B46990">
              <w:rPr>
                <w:rFonts w:eastAsia="Times New Roman"/>
                <w:b/>
                <w:bCs/>
                <w:color w:val="000000"/>
                <w:sz w:val="18"/>
                <w:szCs w:val="18"/>
                <w:lang w:eastAsia="ru-RU"/>
              </w:rPr>
              <w:t>факт 2020 года</w:t>
            </w:r>
          </w:p>
        </w:tc>
        <w:tc>
          <w:tcPr>
            <w:tcW w:w="1417" w:type="dxa"/>
            <w:tcBorders>
              <w:top w:val="nil"/>
              <w:left w:val="nil"/>
              <w:bottom w:val="single" w:sz="4" w:space="0" w:color="auto"/>
              <w:right w:val="single" w:sz="4" w:space="0" w:color="auto"/>
            </w:tcBorders>
            <w:shd w:val="clear" w:color="auto" w:fill="auto"/>
            <w:vAlign w:val="center"/>
            <w:hideMark/>
          </w:tcPr>
          <w:p w14:paraId="1548DFA5" w14:textId="77777777" w:rsidR="00B46990" w:rsidRPr="00B46990" w:rsidRDefault="00B46990" w:rsidP="00B46990">
            <w:pPr>
              <w:ind w:firstLine="0"/>
              <w:jc w:val="center"/>
              <w:rPr>
                <w:rFonts w:eastAsia="Times New Roman"/>
                <w:b/>
                <w:bCs/>
                <w:color w:val="000000"/>
                <w:sz w:val="18"/>
                <w:szCs w:val="18"/>
                <w:lang w:eastAsia="ru-RU"/>
              </w:rPr>
            </w:pPr>
            <w:r w:rsidRPr="00B46990">
              <w:rPr>
                <w:rFonts w:eastAsia="Times New Roman"/>
                <w:b/>
                <w:bCs/>
                <w:color w:val="000000"/>
                <w:sz w:val="18"/>
                <w:szCs w:val="18"/>
                <w:lang w:eastAsia="ru-RU"/>
              </w:rPr>
              <w:t>факт 2021 года</w:t>
            </w:r>
          </w:p>
        </w:tc>
        <w:tc>
          <w:tcPr>
            <w:tcW w:w="1417" w:type="dxa"/>
            <w:tcBorders>
              <w:top w:val="nil"/>
              <w:left w:val="nil"/>
              <w:bottom w:val="single" w:sz="4" w:space="0" w:color="auto"/>
              <w:right w:val="single" w:sz="4" w:space="0" w:color="auto"/>
            </w:tcBorders>
            <w:shd w:val="clear" w:color="auto" w:fill="auto"/>
            <w:vAlign w:val="center"/>
            <w:hideMark/>
          </w:tcPr>
          <w:p w14:paraId="27B8772A" w14:textId="77777777" w:rsidR="00B46990" w:rsidRPr="00B46990" w:rsidRDefault="00B46990" w:rsidP="00B46990">
            <w:pPr>
              <w:ind w:firstLine="0"/>
              <w:jc w:val="center"/>
              <w:rPr>
                <w:rFonts w:eastAsia="Times New Roman"/>
                <w:b/>
                <w:bCs/>
                <w:color w:val="000000"/>
                <w:sz w:val="18"/>
                <w:szCs w:val="18"/>
                <w:lang w:eastAsia="ru-RU"/>
              </w:rPr>
            </w:pPr>
            <w:r w:rsidRPr="00B46990">
              <w:rPr>
                <w:rFonts w:eastAsia="Times New Roman"/>
                <w:b/>
                <w:bCs/>
                <w:color w:val="000000"/>
                <w:sz w:val="18"/>
                <w:szCs w:val="18"/>
                <w:lang w:eastAsia="ru-RU"/>
              </w:rPr>
              <w:t>факт 2020 года</w:t>
            </w:r>
          </w:p>
        </w:tc>
        <w:tc>
          <w:tcPr>
            <w:tcW w:w="1418" w:type="dxa"/>
            <w:tcBorders>
              <w:top w:val="nil"/>
              <w:left w:val="nil"/>
              <w:bottom w:val="single" w:sz="4" w:space="0" w:color="auto"/>
              <w:right w:val="single" w:sz="4" w:space="0" w:color="auto"/>
            </w:tcBorders>
            <w:shd w:val="clear" w:color="auto" w:fill="auto"/>
            <w:vAlign w:val="center"/>
            <w:hideMark/>
          </w:tcPr>
          <w:p w14:paraId="6AC03EE7" w14:textId="77777777" w:rsidR="00B46990" w:rsidRPr="00B46990" w:rsidRDefault="00B46990" w:rsidP="00B46990">
            <w:pPr>
              <w:ind w:firstLine="0"/>
              <w:jc w:val="center"/>
              <w:rPr>
                <w:rFonts w:eastAsia="Times New Roman"/>
                <w:b/>
                <w:bCs/>
                <w:color w:val="000000"/>
                <w:sz w:val="18"/>
                <w:szCs w:val="18"/>
                <w:lang w:eastAsia="ru-RU"/>
              </w:rPr>
            </w:pPr>
            <w:r w:rsidRPr="00B46990">
              <w:rPr>
                <w:rFonts w:eastAsia="Times New Roman"/>
                <w:b/>
                <w:bCs/>
                <w:color w:val="000000"/>
                <w:sz w:val="18"/>
                <w:szCs w:val="18"/>
                <w:lang w:eastAsia="ru-RU"/>
              </w:rPr>
              <w:t>факт 2021 года</w:t>
            </w:r>
          </w:p>
        </w:tc>
      </w:tr>
      <w:tr w:rsidR="00B46990" w:rsidRPr="00B46990" w14:paraId="30013843" w14:textId="77777777" w:rsidTr="00B46990">
        <w:trPr>
          <w:trHeight w:val="30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9A037F1" w14:textId="77777777" w:rsidR="00B46990" w:rsidRPr="00B46990" w:rsidRDefault="00B46990" w:rsidP="00B46990">
            <w:pPr>
              <w:ind w:firstLine="0"/>
              <w:jc w:val="left"/>
              <w:rPr>
                <w:rFonts w:eastAsia="Times New Roman"/>
                <w:b/>
                <w:bCs/>
                <w:color w:val="000000"/>
                <w:sz w:val="18"/>
                <w:szCs w:val="18"/>
                <w:lang w:eastAsia="ru-RU"/>
              </w:rPr>
            </w:pPr>
            <w:r w:rsidRPr="00B46990">
              <w:rPr>
                <w:rFonts w:eastAsia="Times New Roman"/>
                <w:b/>
                <w:bCs/>
                <w:color w:val="000000"/>
                <w:sz w:val="18"/>
                <w:szCs w:val="18"/>
                <w:lang w:eastAsia="ru-RU"/>
              </w:rPr>
              <w:t>Налоговые доходы</w:t>
            </w:r>
          </w:p>
        </w:tc>
        <w:tc>
          <w:tcPr>
            <w:tcW w:w="1418" w:type="dxa"/>
            <w:tcBorders>
              <w:top w:val="nil"/>
              <w:left w:val="nil"/>
              <w:bottom w:val="single" w:sz="4" w:space="0" w:color="auto"/>
              <w:right w:val="single" w:sz="4" w:space="0" w:color="auto"/>
            </w:tcBorders>
            <w:shd w:val="clear" w:color="auto" w:fill="auto"/>
            <w:noWrap/>
            <w:vAlign w:val="bottom"/>
            <w:hideMark/>
          </w:tcPr>
          <w:p w14:paraId="628EDA69" w14:textId="77777777" w:rsidR="00B46990" w:rsidRPr="00B46990" w:rsidRDefault="00B46990" w:rsidP="00B46990">
            <w:pPr>
              <w:ind w:firstLine="0"/>
              <w:jc w:val="center"/>
              <w:rPr>
                <w:rFonts w:eastAsia="Times New Roman"/>
                <w:b/>
                <w:bCs/>
                <w:color w:val="000000"/>
                <w:sz w:val="18"/>
                <w:szCs w:val="18"/>
                <w:lang w:eastAsia="ru-RU"/>
              </w:rPr>
            </w:pPr>
            <w:r w:rsidRPr="00B46990">
              <w:rPr>
                <w:rFonts w:eastAsia="Times New Roman"/>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1D5DE163" w14:textId="77777777" w:rsidR="00B46990" w:rsidRPr="00B46990" w:rsidRDefault="00B46990" w:rsidP="00B46990">
            <w:pPr>
              <w:ind w:firstLine="0"/>
              <w:jc w:val="center"/>
              <w:rPr>
                <w:rFonts w:eastAsia="Times New Roman"/>
                <w:b/>
                <w:bCs/>
                <w:color w:val="000000"/>
                <w:sz w:val="18"/>
                <w:szCs w:val="18"/>
                <w:lang w:eastAsia="ru-RU"/>
              </w:rPr>
            </w:pPr>
            <w:r w:rsidRPr="00B46990">
              <w:rPr>
                <w:rFonts w:eastAsia="Times New Roman"/>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359C5461" w14:textId="1468111E" w:rsidR="00B46990" w:rsidRPr="00B46990" w:rsidRDefault="00B46990" w:rsidP="00B46990">
            <w:pPr>
              <w:ind w:firstLine="0"/>
              <w:jc w:val="center"/>
              <w:rPr>
                <w:rFonts w:eastAsia="Times New Roman"/>
                <w:b/>
                <w:bCs/>
                <w:color w:val="000000"/>
                <w:sz w:val="18"/>
                <w:szCs w:val="18"/>
                <w:lang w:eastAsia="ru-RU"/>
              </w:rPr>
            </w:pPr>
            <w:r w:rsidRPr="00B46990">
              <w:rPr>
                <w:rFonts w:eastAsia="Times New Roman"/>
                <w:b/>
                <w:bCs/>
                <w:color w:val="000000"/>
                <w:sz w:val="18"/>
                <w:szCs w:val="18"/>
                <w:lang w:eastAsia="ru-RU"/>
              </w:rPr>
              <w:t>87,</w:t>
            </w:r>
            <w:r w:rsidR="00D80E30">
              <w:rPr>
                <w:rFonts w:eastAsia="Times New Roman"/>
                <w:b/>
                <w:bCs/>
                <w:color w:val="000000"/>
                <w:sz w:val="18"/>
                <w:szCs w:val="18"/>
                <w:lang w:eastAsia="ru-RU"/>
              </w:rPr>
              <w:t>3</w:t>
            </w:r>
            <w:r w:rsidRPr="00B46990">
              <w:rPr>
                <w:rFonts w:eastAsia="Times New Roman"/>
                <w:b/>
                <w:bCs/>
                <w:color w:val="000000"/>
                <w:sz w:val="18"/>
                <w:szCs w:val="18"/>
                <w:lang w:eastAsia="ru-RU"/>
              </w:rPr>
              <w:t>%</w:t>
            </w:r>
          </w:p>
        </w:tc>
        <w:tc>
          <w:tcPr>
            <w:tcW w:w="1418" w:type="dxa"/>
            <w:tcBorders>
              <w:top w:val="nil"/>
              <w:left w:val="nil"/>
              <w:bottom w:val="single" w:sz="4" w:space="0" w:color="auto"/>
              <w:right w:val="single" w:sz="4" w:space="0" w:color="auto"/>
            </w:tcBorders>
            <w:shd w:val="clear" w:color="auto" w:fill="auto"/>
            <w:noWrap/>
            <w:vAlign w:val="bottom"/>
            <w:hideMark/>
          </w:tcPr>
          <w:p w14:paraId="495DD6AB" w14:textId="3A9D0C1A" w:rsidR="00B46990" w:rsidRPr="00B46990" w:rsidRDefault="00B46990" w:rsidP="00B46990">
            <w:pPr>
              <w:ind w:firstLine="0"/>
              <w:jc w:val="center"/>
              <w:rPr>
                <w:rFonts w:eastAsia="Times New Roman"/>
                <w:b/>
                <w:bCs/>
                <w:color w:val="000000"/>
                <w:sz w:val="18"/>
                <w:szCs w:val="18"/>
                <w:lang w:eastAsia="ru-RU"/>
              </w:rPr>
            </w:pPr>
            <w:r w:rsidRPr="00B46990">
              <w:rPr>
                <w:rFonts w:eastAsia="Times New Roman"/>
                <w:b/>
                <w:bCs/>
                <w:color w:val="000000"/>
                <w:sz w:val="18"/>
                <w:szCs w:val="18"/>
                <w:lang w:eastAsia="ru-RU"/>
              </w:rPr>
              <w:t>84,7%</w:t>
            </w:r>
          </w:p>
        </w:tc>
      </w:tr>
      <w:tr w:rsidR="00B46990" w:rsidRPr="00B46990" w14:paraId="608D3FD5" w14:textId="77777777" w:rsidTr="00B46990">
        <w:trPr>
          <w:trHeight w:val="243"/>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9D82986" w14:textId="77777777" w:rsidR="00B46990" w:rsidRPr="00B46990" w:rsidRDefault="00B46990" w:rsidP="00B46990">
            <w:pPr>
              <w:ind w:firstLine="0"/>
              <w:jc w:val="left"/>
              <w:rPr>
                <w:rFonts w:eastAsia="Times New Roman"/>
                <w:color w:val="000000"/>
                <w:sz w:val="18"/>
                <w:szCs w:val="18"/>
                <w:lang w:eastAsia="ru-RU"/>
              </w:rPr>
            </w:pPr>
            <w:r w:rsidRPr="00B46990">
              <w:rPr>
                <w:rFonts w:eastAsia="Times New Roman"/>
                <w:color w:val="000000"/>
                <w:sz w:val="18"/>
                <w:szCs w:val="18"/>
                <w:lang w:eastAsia="ru-RU"/>
              </w:rPr>
              <w:t>Налог на доходы физических лиц</w:t>
            </w:r>
          </w:p>
        </w:tc>
        <w:tc>
          <w:tcPr>
            <w:tcW w:w="1418" w:type="dxa"/>
            <w:tcBorders>
              <w:top w:val="nil"/>
              <w:left w:val="nil"/>
              <w:bottom w:val="single" w:sz="4" w:space="0" w:color="auto"/>
              <w:right w:val="single" w:sz="4" w:space="0" w:color="auto"/>
            </w:tcBorders>
            <w:shd w:val="clear" w:color="auto" w:fill="auto"/>
            <w:noWrap/>
            <w:vAlign w:val="bottom"/>
            <w:hideMark/>
          </w:tcPr>
          <w:p w14:paraId="34BDC296" w14:textId="635576DB" w:rsidR="00B46990" w:rsidRPr="00B46990" w:rsidRDefault="00B46990" w:rsidP="00B46990">
            <w:pPr>
              <w:ind w:firstLine="0"/>
              <w:jc w:val="center"/>
              <w:rPr>
                <w:rFonts w:eastAsia="Times New Roman"/>
                <w:color w:val="000000"/>
                <w:sz w:val="18"/>
                <w:szCs w:val="18"/>
                <w:lang w:eastAsia="ru-RU"/>
              </w:rPr>
            </w:pPr>
            <w:r w:rsidRPr="00B46990">
              <w:rPr>
                <w:rFonts w:eastAsia="Times New Roman"/>
                <w:color w:val="000000"/>
                <w:sz w:val="18"/>
                <w:szCs w:val="18"/>
                <w:lang w:eastAsia="ru-RU"/>
              </w:rPr>
              <w:t>71,</w:t>
            </w:r>
            <w:r w:rsidR="00D80E30">
              <w:rPr>
                <w:rFonts w:eastAsia="Times New Roman"/>
                <w:color w:val="000000"/>
                <w:sz w:val="18"/>
                <w:szCs w:val="18"/>
                <w:lang w:eastAsia="ru-RU"/>
              </w:rPr>
              <w:t>8</w:t>
            </w:r>
            <w:r w:rsidRPr="00B46990">
              <w:rPr>
                <w:rFonts w:eastAsia="Times New Roman"/>
                <w:color w:val="000000"/>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14:paraId="6EDEC437" w14:textId="6750766B" w:rsidR="00B46990" w:rsidRPr="00B46990" w:rsidRDefault="00B46990" w:rsidP="00B46990">
            <w:pPr>
              <w:ind w:firstLine="0"/>
              <w:jc w:val="center"/>
              <w:rPr>
                <w:rFonts w:eastAsia="Times New Roman"/>
                <w:color w:val="000000"/>
                <w:sz w:val="18"/>
                <w:szCs w:val="18"/>
                <w:lang w:eastAsia="ru-RU"/>
              </w:rPr>
            </w:pPr>
            <w:r w:rsidRPr="00B46990">
              <w:rPr>
                <w:rFonts w:eastAsia="Times New Roman"/>
                <w:color w:val="000000"/>
                <w:sz w:val="18"/>
                <w:szCs w:val="18"/>
                <w:lang w:eastAsia="ru-RU"/>
              </w:rPr>
              <w:t>68,3%</w:t>
            </w:r>
          </w:p>
        </w:tc>
        <w:tc>
          <w:tcPr>
            <w:tcW w:w="1417" w:type="dxa"/>
            <w:tcBorders>
              <w:top w:val="nil"/>
              <w:left w:val="nil"/>
              <w:bottom w:val="single" w:sz="4" w:space="0" w:color="auto"/>
              <w:right w:val="single" w:sz="4" w:space="0" w:color="auto"/>
            </w:tcBorders>
            <w:shd w:val="clear" w:color="auto" w:fill="auto"/>
            <w:noWrap/>
            <w:vAlign w:val="bottom"/>
            <w:hideMark/>
          </w:tcPr>
          <w:p w14:paraId="731A5602" w14:textId="77656B36" w:rsidR="00B46990" w:rsidRPr="00B46990" w:rsidRDefault="00B46990" w:rsidP="00B46990">
            <w:pPr>
              <w:ind w:firstLine="0"/>
              <w:jc w:val="center"/>
              <w:rPr>
                <w:rFonts w:eastAsia="Times New Roman"/>
                <w:color w:val="000000"/>
                <w:sz w:val="18"/>
                <w:szCs w:val="18"/>
                <w:lang w:eastAsia="ru-RU"/>
              </w:rPr>
            </w:pPr>
            <w:r w:rsidRPr="00B46990">
              <w:rPr>
                <w:rFonts w:eastAsia="Times New Roman"/>
                <w:color w:val="000000"/>
                <w:sz w:val="18"/>
                <w:szCs w:val="18"/>
                <w:lang w:eastAsia="ru-RU"/>
              </w:rPr>
              <w:t>62,6%</w:t>
            </w:r>
          </w:p>
        </w:tc>
        <w:tc>
          <w:tcPr>
            <w:tcW w:w="1418" w:type="dxa"/>
            <w:tcBorders>
              <w:top w:val="nil"/>
              <w:left w:val="nil"/>
              <w:bottom w:val="single" w:sz="4" w:space="0" w:color="auto"/>
              <w:right w:val="single" w:sz="4" w:space="0" w:color="auto"/>
            </w:tcBorders>
            <w:shd w:val="clear" w:color="auto" w:fill="auto"/>
            <w:noWrap/>
            <w:vAlign w:val="bottom"/>
            <w:hideMark/>
          </w:tcPr>
          <w:p w14:paraId="54627772" w14:textId="1D6B904B" w:rsidR="00B46990" w:rsidRPr="00B46990" w:rsidRDefault="00B46990" w:rsidP="00B46990">
            <w:pPr>
              <w:ind w:firstLine="0"/>
              <w:jc w:val="center"/>
              <w:rPr>
                <w:rFonts w:eastAsia="Times New Roman"/>
                <w:color w:val="000000"/>
                <w:sz w:val="18"/>
                <w:szCs w:val="18"/>
                <w:lang w:eastAsia="ru-RU"/>
              </w:rPr>
            </w:pPr>
            <w:r w:rsidRPr="00B46990">
              <w:rPr>
                <w:rFonts w:eastAsia="Times New Roman"/>
                <w:color w:val="000000"/>
                <w:sz w:val="18"/>
                <w:szCs w:val="18"/>
                <w:lang w:eastAsia="ru-RU"/>
              </w:rPr>
              <w:t>57,</w:t>
            </w:r>
            <w:r w:rsidR="00D80E30">
              <w:rPr>
                <w:rFonts w:eastAsia="Times New Roman"/>
                <w:color w:val="000000"/>
                <w:sz w:val="18"/>
                <w:szCs w:val="18"/>
                <w:lang w:eastAsia="ru-RU"/>
              </w:rPr>
              <w:t>9</w:t>
            </w:r>
            <w:r w:rsidRPr="00B46990">
              <w:rPr>
                <w:rFonts w:eastAsia="Times New Roman"/>
                <w:color w:val="000000"/>
                <w:sz w:val="18"/>
                <w:szCs w:val="18"/>
                <w:lang w:eastAsia="ru-RU"/>
              </w:rPr>
              <w:t>%</w:t>
            </w:r>
          </w:p>
        </w:tc>
      </w:tr>
      <w:tr w:rsidR="00B46990" w:rsidRPr="00B46990" w14:paraId="030E2515" w14:textId="77777777" w:rsidTr="00B46990">
        <w:trPr>
          <w:trHeight w:val="276"/>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5D6AC0B" w14:textId="77777777" w:rsidR="00B46990" w:rsidRPr="00B46990" w:rsidRDefault="00B46990" w:rsidP="00B46990">
            <w:pPr>
              <w:ind w:firstLine="0"/>
              <w:jc w:val="left"/>
              <w:rPr>
                <w:rFonts w:eastAsia="Times New Roman"/>
                <w:color w:val="000000"/>
                <w:sz w:val="18"/>
                <w:szCs w:val="18"/>
                <w:lang w:eastAsia="ru-RU"/>
              </w:rPr>
            </w:pPr>
            <w:r w:rsidRPr="00B46990">
              <w:rPr>
                <w:rFonts w:eastAsia="Times New Roman"/>
                <w:color w:val="000000"/>
                <w:sz w:val="18"/>
                <w:szCs w:val="18"/>
                <w:lang w:eastAsia="ru-RU"/>
              </w:rPr>
              <w:lastRenderedPageBreak/>
              <w:t>Акцизы и доходы от уплаты акцизов</w:t>
            </w:r>
          </w:p>
        </w:tc>
        <w:tc>
          <w:tcPr>
            <w:tcW w:w="1418" w:type="dxa"/>
            <w:tcBorders>
              <w:top w:val="nil"/>
              <w:left w:val="nil"/>
              <w:bottom w:val="single" w:sz="4" w:space="0" w:color="auto"/>
              <w:right w:val="single" w:sz="4" w:space="0" w:color="auto"/>
            </w:tcBorders>
            <w:shd w:val="clear" w:color="auto" w:fill="auto"/>
            <w:noWrap/>
            <w:vAlign w:val="bottom"/>
            <w:hideMark/>
          </w:tcPr>
          <w:p w14:paraId="3792D76C" w14:textId="0A1C144B" w:rsidR="00B46990" w:rsidRPr="00B46990" w:rsidRDefault="00B46990" w:rsidP="00B46990">
            <w:pPr>
              <w:ind w:firstLine="0"/>
              <w:jc w:val="center"/>
              <w:rPr>
                <w:rFonts w:eastAsia="Times New Roman"/>
                <w:color w:val="000000"/>
                <w:sz w:val="18"/>
                <w:szCs w:val="18"/>
                <w:lang w:eastAsia="ru-RU"/>
              </w:rPr>
            </w:pPr>
            <w:r w:rsidRPr="00B46990">
              <w:rPr>
                <w:rFonts w:eastAsia="Times New Roman"/>
                <w:color w:val="000000"/>
                <w:sz w:val="18"/>
                <w:szCs w:val="18"/>
                <w:lang w:eastAsia="ru-RU"/>
              </w:rPr>
              <w:t>1,</w:t>
            </w:r>
            <w:r w:rsidR="00D80E30">
              <w:rPr>
                <w:rFonts w:eastAsia="Times New Roman"/>
                <w:color w:val="000000"/>
                <w:sz w:val="18"/>
                <w:szCs w:val="18"/>
                <w:lang w:eastAsia="ru-RU"/>
              </w:rPr>
              <w:t>2</w:t>
            </w:r>
            <w:r w:rsidRPr="00B46990">
              <w:rPr>
                <w:rFonts w:eastAsia="Times New Roman"/>
                <w:color w:val="000000"/>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14:paraId="175F1145" w14:textId="14DBD924" w:rsidR="00B46990" w:rsidRPr="00B46990" w:rsidRDefault="00B46990" w:rsidP="00B46990">
            <w:pPr>
              <w:ind w:firstLine="0"/>
              <w:jc w:val="center"/>
              <w:rPr>
                <w:rFonts w:eastAsia="Times New Roman"/>
                <w:color w:val="000000"/>
                <w:sz w:val="18"/>
                <w:szCs w:val="18"/>
                <w:lang w:eastAsia="ru-RU"/>
              </w:rPr>
            </w:pPr>
            <w:r w:rsidRPr="00B46990">
              <w:rPr>
                <w:rFonts w:eastAsia="Times New Roman"/>
                <w:color w:val="000000"/>
                <w:sz w:val="18"/>
                <w:szCs w:val="18"/>
                <w:lang w:eastAsia="ru-RU"/>
              </w:rPr>
              <w:t>1,1%</w:t>
            </w:r>
          </w:p>
        </w:tc>
        <w:tc>
          <w:tcPr>
            <w:tcW w:w="1417" w:type="dxa"/>
            <w:tcBorders>
              <w:top w:val="nil"/>
              <w:left w:val="nil"/>
              <w:bottom w:val="single" w:sz="4" w:space="0" w:color="auto"/>
              <w:right w:val="single" w:sz="4" w:space="0" w:color="auto"/>
            </w:tcBorders>
            <w:shd w:val="clear" w:color="auto" w:fill="auto"/>
            <w:noWrap/>
            <w:vAlign w:val="bottom"/>
            <w:hideMark/>
          </w:tcPr>
          <w:p w14:paraId="35263F09" w14:textId="08CEE31E" w:rsidR="00B46990" w:rsidRPr="00B46990" w:rsidRDefault="00B46990" w:rsidP="00B46990">
            <w:pPr>
              <w:ind w:firstLine="0"/>
              <w:jc w:val="center"/>
              <w:rPr>
                <w:rFonts w:eastAsia="Times New Roman"/>
                <w:color w:val="000000"/>
                <w:sz w:val="18"/>
                <w:szCs w:val="18"/>
                <w:lang w:eastAsia="ru-RU"/>
              </w:rPr>
            </w:pPr>
            <w:r w:rsidRPr="00B46990">
              <w:rPr>
                <w:rFonts w:eastAsia="Times New Roman"/>
                <w:color w:val="000000"/>
                <w:sz w:val="18"/>
                <w:szCs w:val="18"/>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14:paraId="174D143D" w14:textId="77777777" w:rsidR="00B46990" w:rsidRPr="00B46990" w:rsidRDefault="00B46990" w:rsidP="00B46990">
            <w:pPr>
              <w:ind w:firstLine="0"/>
              <w:jc w:val="center"/>
              <w:rPr>
                <w:rFonts w:eastAsia="Times New Roman"/>
                <w:color w:val="000000"/>
                <w:sz w:val="18"/>
                <w:szCs w:val="18"/>
                <w:lang w:eastAsia="ru-RU"/>
              </w:rPr>
            </w:pPr>
            <w:r w:rsidRPr="00B46990">
              <w:rPr>
                <w:rFonts w:eastAsia="Times New Roman"/>
                <w:color w:val="000000"/>
                <w:sz w:val="18"/>
                <w:szCs w:val="18"/>
                <w:lang w:eastAsia="ru-RU"/>
              </w:rPr>
              <w:t>0,95%</w:t>
            </w:r>
          </w:p>
        </w:tc>
      </w:tr>
      <w:tr w:rsidR="00B46990" w:rsidRPr="00B46990" w14:paraId="3711ECE0" w14:textId="77777777" w:rsidTr="00B46990">
        <w:trPr>
          <w:trHeight w:val="279"/>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0B13D97" w14:textId="77777777" w:rsidR="00B46990" w:rsidRPr="00B46990" w:rsidRDefault="00B46990" w:rsidP="00B46990">
            <w:pPr>
              <w:ind w:firstLine="0"/>
              <w:jc w:val="left"/>
              <w:rPr>
                <w:rFonts w:eastAsia="Times New Roman"/>
                <w:color w:val="000000"/>
                <w:sz w:val="18"/>
                <w:szCs w:val="18"/>
                <w:lang w:eastAsia="ru-RU"/>
              </w:rPr>
            </w:pPr>
            <w:r w:rsidRPr="00B46990">
              <w:rPr>
                <w:rFonts w:eastAsia="Times New Roman"/>
                <w:color w:val="000000"/>
                <w:sz w:val="18"/>
                <w:szCs w:val="18"/>
                <w:lang w:eastAsia="ru-RU"/>
              </w:rPr>
              <w:t>Налоги на совокупный доход</w:t>
            </w:r>
          </w:p>
        </w:tc>
        <w:tc>
          <w:tcPr>
            <w:tcW w:w="1418" w:type="dxa"/>
            <w:tcBorders>
              <w:top w:val="nil"/>
              <w:left w:val="nil"/>
              <w:bottom w:val="single" w:sz="4" w:space="0" w:color="auto"/>
              <w:right w:val="single" w:sz="4" w:space="0" w:color="auto"/>
            </w:tcBorders>
            <w:shd w:val="clear" w:color="auto" w:fill="auto"/>
            <w:noWrap/>
            <w:vAlign w:val="bottom"/>
            <w:hideMark/>
          </w:tcPr>
          <w:p w14:paraId="3A94B515" w14:textId="724332FF" w:rsidR="00B46990" w:rsidRPr="00B46990" w:rsidRDefault="00B46990" w:rsidP="00B46990">
            <w:pPr>
              <w:ind w:firstLine="0"/>
              <w:jc w:val="center"/>
              <w:rPr>
                <w:rFonts w:eastAsia="Times New Roman"/>
                <w:color w:val="000000"/>
                <w:sz w:val="18"/>
                <w:szCs w:val="18"/>
                <w:lang w:eastAsia="ru-RU"/>
              </w:rPr>
            </w:pPr>
            <w:r w:rsidRPr="00B46990">
              <w:rPr>
                <w:rFonts w:eastAsia="Times New Roman"/>
                <w:color w:val="000000"/>
                <w:sz w:val="18"/>
                <w:szCs w:val="18"/>
                <w:lang w:eastAsia="ru-RU"/>
              </w:rPr>
              <w:t>14,3%</w:t>
            </w:r>
          </w:p>
        </w:tc>
        <w:tc>
          <w:tcPr>
            <w:tcW w:w="1417" w:type="dxa"/>
            <w:tcBorders>
              <w:top w:val="nil"/>
              <w:left w:val="nil"/>
              <w:bottom w:val="single" w:sz="4" w:space="0" w:color="auto"/>
              <w:right w:val="single" w:sz="4" w:space="0" w:color="auto"/>
            </w:tcBorders>
            <w:shd w:val="clear" w:color="auto" w:fill="auto"/>
            <w:noWrap/>
            <w:vAlign w:val="bottom"/>
            <w:hideMark/>
          </w:tcPr>
          <w:p w14:paraId="75F3AE55" w14:textId="5125EDA1" w:rsidR="00B46990" w:rsidRPr="00B46990" w:rsidRDefault="00B46990" w:rsidP="00B46990">
            <w:pPr>
              <w:ind w:firstLine="0"/>
              <w:jc w:val="center"/>
              <w:rPr>
                <w:rFonts w:eastAsia="Times New Roman"/>
                <w:color w:val="000000"/>
                <w:sz w:val="18"/>
                <w:szCs w:val="18"/>
                <w:lang w:eastAsia="ru-RU"/>
              </w:rPr>
            </w:pPr>
            <w:r w:rsidRPr="00B46990">
              <w:rPr>
                <w:rFonts w:eastAsia="Times New Roman"/>
                <w:color w:val="000000"/>
                <w:sz w:val="18"/>
                <w:szCs w:val="18"/>
                <w:lang w:eastAsia="ru-RU"/>
              </w:rPr>
              <w:t>20,7%</w:t>
            </w:r>
          </w:p>
        </w:tc>
        <w:tc>
          <w:tcPr>
            <w:tcW w:w="1417" w:type="dxa"/>
            <w:tcBorders>
              <w:top w:val="nil"/>
              <w:left w:val="nil"/>
              <w:bottom w:val="single" w:sz="4" w:space="0" w:color="auto"/>
              <w:right w:val="single" w:sz="4" w:space="0" w:color="auto"/>
            </w:tcBorders>
            <w:shd w:val="clear" w:color="auto" w:fill="auto"/>
            <w:noWrap/>
            <w:vAlign w:val="bottom"/>
            <w:hideMark/>
          </w:tcPr>
          <w:p w14:paraId="2073EC91" w14:textId="03EBA9FA" w:rsidR="00B46990" w:rsidRPr="00B46990" w:rsidRDefault="00B46990" w:rsidP="00B46990">
            <w:pPr>
              <w:ind w:firstLine="0"/>
              <w:jc w:val="center"/>
              <w:rPr>
                <w:rFonts w:eastAsia="Times New Roman"/>
                <w:color w:val="000000"/>
                <w:sz w:val="18"/>
                <w:szCs w:val="18"/>
                <w:lang w:eastAsia="ru-RU"/>
              </w:rPr>
            </w:pPr>
            <w:r w:rsidRPr="00B46990">
              <w:rPr>
                <w:rFonts w:eastAsia="Times New Roman"/>
                <w:color w:val="000000"/>
                <w:sz w:val="18"/>
                <w:szCs w:val="18"/>
                <w:lang w:eastAsia="ru-RU"/>
              </w:rPr>
              <w:t>12,5%</w:t>
            </w:r>
          </w:p>
        </w:tc>
        <w:tc>
          <w:tcPr>
            <w:tcW w:w="1418" w:type="dxa"/>
            <w:tcBorders>
              <w:top w:val="nil"/>
              <w:left w:val="nil"/>
              <w:bottom w:val="single" w:sz="4" w:space="0" w:color="auto"/>
              <w:right w:val="single" w:sz="4" w:space="0" w:color="auto"/>
            </w:tcBorders>
            <w:shd w:val="clear" w:color="auto" w:fill="auto"/>
            <w:noWrap/>
            <w:vAlign w:val="bottom"/>
            <w:hideMark/>
          </w:tcPr>
          <w:p w14:paraId="1A47298E" w14:textId="428B47EA" w:rsidR="00B46990" w:rsidRPr="00B46990" w:rsidRDefault="00B46990" w:rsidP="00B46990">
            <w:pPr>
              <w:ind w:firstLine="0"/>
              <w:jc w:val="center"/>
              <w:rPr>
                <w:rFonts w:eastAsia="Times New Roman"/>
                <w:color w:val="000000"/>
                <w:sz w:val="18"/>
                <w:szCs w:val="18"/>
                <w:lang w:eastAsia="ru-RU"/>
              </w:rPr>
            </w:pPr>
            <w:r w:rsidRPr="00B46990">
              <w:rPr>
                <w:rFonts w:eastAsia="Times New Roman"/>
                <w:color w:val="000000"/>
                <w:sz w:val="18"/>
                <w:szCs w:val="18"/>
                <w:lang w:eastAsia="ru-RU"/>
              </w:rPr>
              <w:t>17,5%</w:t>
            </w:r>
          </w:p>
        </w:tc>
      </w:tr>
      <w:tr w:rsidR="00B46990" w:rsidRPr="00B46990" w14:paraId="71CB5B38" w14:textId="77777777" w:rsidTr="00B46990">
        <w:trPr>
          <w:trHeight w:val="30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5B9215F" w14:textId="77777777" w:rsidR="00B46990" w:rsidRPr="00B46990" w:rsidRDefault="00B46990" w:rsidP="00B46990">
            <w:pPr>
              <w:ind w:firstLine="0"/>
              <w:jc w:val="left"/>
              <w:rPr>
                <w:rFonts w:eastAsia="Times New Roman"/>
                <w:color w:val="000000"/>
                <w:sz w:val="18"/>
                <w:szCs w:val="18"/>
                <w:lang w:eastAsia="ru-RU"/>
              </w:rPr>
            </w:pPr>
            <w:r w:rsidRPr="00B46990">
              <w:rPr>
                <w:rFonts w:eastAsia="Times New Roman"/>
                <w:color w:val="000000"/>
                <w:sz w:val="18"/>
                <w:szCs w:val="18"/>
                <w:lang w:eastAsia="ru-RU"/>
              </w:rPr>
              <w:t>Налоги на имущество</w:t>
            </w:r>
          </w:p>
        </w:tc>
        <w:tc>
          <w:tcPr>
            <w:tcW w:w="1418" w:type="dxa"/>
            <w:tcBorders>
              <w:top w:val="nil"/>
              <w:left w:val="nil"/>
              <w:bottom w:val="single" w:sz="4" w:space="0" w:color="auto"/>
              <w:right w:val="single" w:sz="4" w:space="0" w:color="auto"/>
            </w:tcBorders>
            <w:shd w:val="clear" w:color="auto" w:fill="auto"/>
            <w:noWrap/>
            <w:vAlign w:val="bottom"/>
            <w:hideMark/>
          </w:tcPr>
          <w:p w14:paraId="6A4204BD" w14:textId="170851DB" w:rsidR="00B46990" w:rsidRPr="00B46990" w:rsidRDefault="00B46990" w:rsidP="00B46990">
            <w:pPr>
              <w:ind w:firstLine="0"/>
              <w:jc w:val="center"/>
              <w:rPr>
                <w:rFonts w:eastAsia="Times New Roman"/>
                <w:color w:val="000000"/>
                <w:sz w:val="18"/>
                <w:szCs w:val="18"/>
                <w:lang w:eastAsia="ru-RU"/>
              </w:rPr>
            </w:pPr>
            <w:r w:rsidRPr="00B46990">
              <w:rPr>
                <w:rFonts w:eastAsia="Times New Roman"/>
                <w:color w:val="000000"/>
                <w:sz w:val="18"/>
                <w:szCs w:val="18"/>
                <w:lang w:eastAsia="ru-RU"/>
              </w:rPr>
              <w:t>12,6%</w:t>
            </w:r>
          </w:p>
        </w:tc>
        <w:tc>
          <w:tcPr>
            <w:tcW w:w="1417" w:type="dxa"/>
            <w:tcBorders>
              <w:top w:val="nil"/>
              <w:left w:val="nil"/>
              <w:bottom w:val="single" w:sz="4" w:space="0" w:color="auto"/>
              <w:right w:val="single" w:sz="4" w:space="0" w:color="auto"/>
            </w:tcBorders>
            <w:shd w:val="clear" w:color="auto" w:fill="auto"/>
            <w:noWrap/>
            <w:vAlign w:val="bottom"/>
            <w:hideMark/>
          </w:tcPr>
          <w:p w14:paraId="01BCAE97" w14:textId="04D81F95" w:rsidR="00B46990" w:rsidRPr="00B46990" w:rsidRDefault="00B46990" w:rsidP="00B46990">
            <w:pPr>
              <w:ind w:firstLine="0"/>
              <w:jc w:val="center"/>
              <w:rPr>
                <w:rFonts w:eastAsia="Times New Roman"/>
                <w:color w:val="000000"/>
                <w:sz w:val="18"/>
                <w:szCs w:val="18"/>
                <w:lang w:eastAsia="ru-RU"/>
              </w:rPr>
            </w:pPr>
            <w:r w:rsidRPr="00B46990">
              <w:rPr>
                <w:rFonts w:eastAsia="Times New Roman"/>
                <w:color w:val="000000"/>
                <w:sz w:val="18"/>
                <w:szCs w:val="18"/>
                <w:lang w:eastAsia="ru-RU"/>
              </w:rPr>
              <w:t>9,</w:t>
            </w:r>
            <w:r w:rsidR="00D80E30">
              <w:rPr>
                <w:rFonts w:eastAsia="Times New Roman"/>
                <w:color w:val="000000"/>
                <w:sz w:val="18"/>
                <w:szCs w:val="18"/>
                <w:lang w:eastAsia="ru-RU"/>
              </w:rPr>
              <w:t>7</w:t>
            </w:r>
            <w:r w:rsidRPr="00B46990">
              <w:rPr>
                <w:rFonts w:eastAsia="Times New Roman"/>
                <w:color w:val="000000"/>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14:paraId="3E8287DC" w14:textId="02E49884" w:rsidR="00B46990" w:rsidRPr="00B46990" w:rsidRDefault="00B46990" w:rsidP="00B46990">
            <w:pPr>
              <w:ind w:firstLine="0"/>
              <w:jc w:val="center"/>
              <w:rPr>
                <w:rFonts w:eastAsia="Times New Roman"/>
                <w:color w:val="000000"/>
                <w:sz w:val="18"/>
                <w:szCs w:val="18"/>
                <w:lang w:eastAsia="ru-RU"/>
              </w:rPr>
            </w:pPr>
            <w:r w:rsidRPr="00B46990">
              <w:rPr>
                <w:rFonts w:eastAsia="Times New Roman"/>
                <w:color w:val="000000"/>
                <w:sz w:val="18"/>
                <w:szCs w:val="18"/>
                <w:lang w:eastAsia="ru-RU"/>
              </w:rPr>
              <w:t>11,0%</w:t>
            </w:r>
          </w:p>
        </w:tc>
        <w:tc>
          <w:tcPr>
            <w:tcW w:w="1418" w:type="dxa"/>
            <w:tcBorders>
              <w:top w:val="nil"/>
              <w:left w:val="nil"/>
              <w:bottom w:val="single" w:sz="4" w:space="0" w:color="auto"/>
              <w:right w:val="single" w:sz="4" w:space="0" w:color="auto"/>
            </w:tcBorders>
            <w:shd w:val="clear" w:color="auto" w:fill="auto"/>
            <w:noWrap/>
            <w:vAlign w:val="bottom"/>
            <w:hideMark/>
          </w:tcPr>
          <w:p w14:paraId="30A2D4D2" w14:textId="7452BE76" w:rsidR="00B46990" w:rsidRPr="00B46990" w:rsidRDefault="00B46990" w:rsidP="00B46990">
            <w:pPr>
              <w:ind w:firstLine="0"/>
              <w:jc w:val="center"/>
              <w:rPr>
                <w:rFonts w:eastAsia="Times New Roman"/>
                <w:color w:val="000000"/>
                <w:sz w:val="18"/>
                <w:szCs w:val="18"/>
                <w:lang w:eastAsia="ru-RU"/>
              </w:rPr>
            </w:pPr>
            <w:r w:rsidRPr="00B46990">
              <w:rPr>
                <w:rFonts w:eastAsia="Times New Roman"/>
                <w:color w:val="000000"/>
                <w:sz w:val="18"/>
                <w:szCs w:val="18"/>
                <w:lang w:eastAsia="ru-RU"/>
              </w:rPr>
              <w:t>8,2%</w:t>
            </w:r>
          </w:p>
        </w:tc>
      </w:tr>
      <w:tr w:rsidR="00B46990" w:rsidRPr="00B46990" w14:paraId="251FCE7E" w14:textId="77777777" w:rsidTr="00B46990">
        <w:trPr>
          <w:trHeight w:val="24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17778DE" w14:textId="77777777" w:rsidR="00B46990" w:rsidRPr="00B46990" w:rsidRDefault="00B46990" w:rsidP="00B46990">
            <w:pPr>
              <w:ind w:firstLine="0"/>
              <w:jc w:val="left"/>
              <w:rPr>
                <w:rFonts w:eastAsia="Times New Roman"/>
                <w:color w:val="000000"/>
                <w:sz w:val="18"/>
                <w:szCs w:val="18"/>
                <w:lang w:eastAsia="ru-RU"/>
              </w:rPr>
            </w:pPr>
            <w:r w:rsidRPr="00B46990">
              <w:rPr>
                <w:rFonts w:eastAsia="Times New Roman"/>
                <w:color w:val="000000"/>
                <w:sz w:val="18"/>
                <w:szCs w:val="18"/>
                <w:lang w:eastAsia="ru-RU"/>
              </w:rPr>
              <w:t>Государственная пошлина</w:t>
            </w:r>
          </w:p>
        </w:tc>
        <w:tc>
          <w:tcPr>
            <w:tcW w:w="1418" w:type="dxa"/>
            <w:tcBorders>
              <w:top w:val="nil"/>
              <w:left w:val="nil"/>
              <w:bottom w:val="single" w:sz="4" w:space="0" w:color="auto"/>
              <w:right w:val="single" w:sz="4" w:space="0" w:color="auto"/>
            </w:tcBorders>
            <w:shd w:val="clear" w:color="auto" w:fill="auto"/>
            <w:noWrap/>
            <w:vAlign w:val="bottom"/>
            <w:hideMark/>
          </w:tcPr>
          <w:p w14:paraId="7F64AA7F" w14:textId="353903B8" w:rsidR="00B46990" w:rsidRPr="00B46990" w:rsidRDefault="00B46990" w:rsidP="00B46990">
            <w:pPr>
              <w:ind w:firstLine="0"/>
              <w:jc w:val="center"/>
              <w:rPr>
                <w:rFonts w:eastAsia="Times New Roman"/>
                <w:color w:val="000000"/>
                <w:sz w:val="18"/>
                <w:szCs w:val="18"/>
                <w:lang w:eastAsia="ru-RU"/>
              </w:rPr>
            </w:pPr>
            <w:r w:rsidRPr="00B46990">
              <w:rPr>
                <w:rFonts w:eastAsia="Times New Roman"/>
                <w:color w:val="000000"/>
                <w:sz w:val="18"/>
                <w:szCs w:val="18"/>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14:paraId="53EDBFC6" w14:textId="5EB0B7E5" w:rsidR="00B46990" w:rsidRPr="00B46990" w:rsidRDefault="00B46990" w:rsidP="00B46990">
            <w:pPr>
              <w:ind w:firstLine="0"/>
              <w:jc w:val="center"/>
              <w:rPr>
                <w:rFonts w:eastAsia="Times New Roman"/>
                <w:color w:val="000000"/>
                <w:sz w:val="18"/>
                <w:szCs w:val="18"/>
                <w:lang w:eastAsia="ru-RU"/>
              </w:rPr>
            </w:pPr>
            <w:r w:rsidRPr="00B46990">
              <w:rPr>
                <w:rFonts w:eastAsia="Times New Roman"/>
                <w:color w:val="000000"/>
                <w:sz w:val="18"/>
                <w:szCs w:val="18"/>
                <w:lang w:eastAsia="ru-RU"/>
              </w:rPr>
              <w:t>0,</w:t>
            </w:r>
            <w:r w:rsidR="00D80E30">
              <w:rPr>
                <w:rFonts w:eastAsia="Times New Roman"/>
                <w:color w:val="000000"/>
                <w:sz w:val="18"/>
                <w:szCs w:val="18"/>
                <w:lang w:eastAsia="ru-RU"/>
              </w:rPr>
              <w:t>2</w:t>
            </w:r>
            <w:r w:rsidRPr="00B46990">
              <w:rPr>
                <w:rFonts w:eastAsia="Times New Roman"/>
                <w:color w:val="000000"/>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14:paraId="62E2EFA9" w14:textId="16BBB861" w:rsidR="00B46990" w:rsidRPr="00B46990" w:rsidRDefault="00B46990" w:rsidP="00B46990">
            <w:pPr>
              <w:ind w:firstLine="0"/>
              <w:jc w:val="center"/>
              <w:rPr>
                <w:rFonts w:eastAsia="Times New Roman"/>
                <w:color w:val="000000"/>
                <w:sz w:val="18"/>
                <w:szCs w:val="18"/>
                <w:lang w:eastAsia="ru-RU"/>
              </w:rPr>
            </w:pPr>
            <w:r w:rsidRPr="00B46990">
              <w:rPr>
                <w:rFonts w:eastAsia="Times New Roman"/>
                <w:color w:val="000000"/>
                <w:sz w:val="18"/>
                <w:szCs w:val="18"/>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14:paraId="37111357" w14:textId="2561A8A2" w:rsidR="00B46990" w:rsidRPr="00B46990" w:rsidRDefault="00B46990" w:rsidP="00B46990">
            <w:pPr>
              <w:ind w:firstLine="0"/>
              <w:jc w:val="center"/>
              <w:rPr>
                <w:rFonts w:eastAsia="Times New Roman"/>
                <w:color w:val="000000"/>
                <w:sz w:val="18"/>
                <w:szCs w:val="18"/>
                <w:lang w:eastAsia="ru-RU"/>
              </w:rPr>
            </w:pPr>
            <w:r w:rsidRPr="00B46990">
              <w:rPr>
                <w:rFonts w:eastAsia="Times New Roman"/>
                <w:color w:val="000000"/>
                <w:sz w:val="18"/>
                <w:szCs w:val="18"/>
                <w:lang w:eastAsia="ru-RU"/>
              </w:rPr>
              <w:t>0,1%</w:t>
            </w:r>
          </w:p>
        </w:tc>
      </w:tr>
    </w:tbl>
    <w:p w14:paraId="761B4E84" w14:textId="77777777" w:rsidR="0097497F" w:rsidRPr="007368C8" w:rsidRDefault="0097497F" w:rsidP="002659BA">
      <w:pPr>
        <w:ind w:firstLine="567"/>
        <w:rPr>
          <w:color w:val="000000"/>
          <w:sz w:val="28"/>
          <w:szCs w:val="28"/>
          <w:highlight w:val="yellow"/>
        </w:rPr>
      </w:pPr>
    </w:p>
    <w:p w14:paraId="10A0067B" w14:textId="51C792CC" w:rsidR="00197F7C" w:rsidRPr="002E7CFF" w:rsidRDefault="00197F7C" w:rsidP="00E21C84">
      <w:pPr>
        <w:ind w:firstLine="567"/>
        <w:rPr>
          <w:color w:val="000000"/>
        </w:rPr>
      </w:pPr>
      <w:r w:rsidRPr="002E7CFF">
        <w:rPr>
          <w:color w:val="000000"/>
        </w:rPr>
        <w:t xml:space="preserve">Налоговые доходы в структуре налоговых и неналоговых доходов бюджета ГО составляют </w:t>
      </w:r>
      <w:r w:rsidR="00B46990" w:rsidRPr="002E7CFF">
        <w:rPr>
          <w:color w:val="000000"/>
        </w:rPr>
        <w:t>84,7</w:t>
      </w:r>
      <w:r w:rsidRPr="002E7CFF">
        <w:rPr>
          <w:color w:val="000000"/>
        </w:rPr>
        <w:t xml:space="preserve">% от общего объема. Так доля налога на доходы физических лиц в общем объеме налоговых доходов составляла </w:t>
      </w:r>
      <w:r w:rsidR="00D80E30" w:rsidRPr="002E7CFF">
        <w:rPr>
          <w:color w:val="000000"/>
        </w:rPr>
        <w:t>71,8</w:t>
      </w:r>
      <w:r w:rsidRPr="002E7CFF">
        <w:rPr>
          <w:color w:val="000000"/>
        </w:rPr>
        <w:t>% в 20</w:t>
      </w:r>
      <w:r w:rsidR="00D80E30" w:rsidRPr="002E7CFF">
        <w:rPr>
          <w:color w:val="000000"/>
        </w:rPr>
        <w:t>20</w:t>
      </w:r>
      <w:r w:rsidRPr="002E7CFF">
        <w:rPr>
          <w:color w:val="000000"/>
        </w:rPr>
        <w:t xml:space="preserve"> году и </w:t>
      </w:r>
      <w:r w:rsidR="00D80E30" w:rsidRPr="002E7CFF">
        <w:rPr>
          <w:color w:val="000000"/>
        </w:rPr>
        <w:t>68,3</w:t>
      </w:r>
      <w:r w:rsidRPr="002E7CFF">
        <w:rPr>
          <w:color w:val="000000"/>
        </w:rPr>
        <w:t>% в 202</w:t>
      </w:r>
      <w:r w:rsidR="00D80E30" w:rsidRPr="002E7CFF">
        <w:rPr>
          <w:color w:val="000000"/>
        </w:rPr>
        <w:t>1</w:t>
      </w:r>
      <w:r w:rsidRPr="002E7CFF">
        <w:rPr>
          <w:color w:val="000000"/>
        </w:rPr>
        <w:t xml:space="preserve"> году. В общем объеме налоговых и неналоговых доходов доля налога на доходы физических лиц составляла </w:t>
      </w:r>
      <w:r w:rsidR="00D80E30" w:rsidRPr="002E7CFF">
        <w:rPr>
          <w:color w:val="000000"/>
        </w:rPr>
        <w:t>62,6</w:t>
      </w:r>
      <w:r w:rsidRPr="002E7CFF">
        <w:rPr>
          <w:color w:val="000000"/>
        </w:rPr>
        <w:t>%</w:t>
      </w:r>
      <w:r w:rsidR="00D80E30" w:rsidRPr="002E7CFF">
        <w:rPr>
          <w:color w:val="000000"/>
        </w:rPr>
        <w:t>,</w:t>
      </w:r>
      <w:r w:rsidRPr="002E7CFF">
        <w:rPr>
          <w:color w:val="000000"/>
        </w:rPr>
        <w:t xml:space="preserve"> а в 202</w:t>
      </w:r>
      <w:r w:rsidR="00D80E30" w:rsidRPr="002E7CFF">
        <w:rPr>
          <w:color w:val="000000"/>
        </w:rPr>
        <w:t>1</w:t>
      </w:r>
      <w:r w:rsidRPr="002E7CFF">
        <w:rPr>
          <w:color w:val="000000"/>
        </w:rPr>
        <w:t xml:space="preserve"> году снизилась до </w:t>
      </w:r>
      <w:r w:rsidR="00D80E30" w:rsidRPr="002E7CFF">
        <w:rPr>
          <w:color w:val="000000"/>
        </w:rPr>
        <w:t>57,9</w:t>
      </w:r>
      <w:r w:rsidRPr="002E7CFF">
        <w:rPr>
          <w:color w:val="000000"/>
        </w:rPr>
        <w:t>% в связи с</w:t>
      </w:r>
      <w:r w:rsidR="00D80E30" w:rsidRPr="002E7CFF">
        <w:rPr>
          <w:color w:val="000000"/>
        </w:rPr>
        <w:t xml:space="preserve"> увеличением доли поступления прочих неналоговых платежей. </w:t>
      </w:r>
    </w:p>
    <w:p w14:paraId="66255F25" w14:textId="15E3F066" w:rsidR="00197F7C" w:rsidRPr="002E7CFF" w:rsidRDefault="00197F7C" w:rsidP="00E21C84">
      <w:pPr>
        <w:ind w:firstLine="567"/>
        <w:rPr>
          <w:color w:val="000000"/>
        </w:rPr>
      </w:pPr>
      <w:r w:rsidRPr="002E7CFF">
        <w:rPr>
          <w:color w:val="000000"/>
        </w:rPr>
        <w:t>Доля Акцизов в общем объеме налоговых доходов в 20</w:t>
      </w:r>
      <w:r w:rsidR="00AF66A5" w:rsidRPr="002E7CFF">
        <w:rPr>
          <w:color w:val="000000"/>
        </w:rPr>
        <w:t>20</w:t>
      </w:r>
      <w:r w:rsidRPr="002E7CFF">
        <w:rPr>
          <w:color w:val="000000"/>
        </w:rPr>
        <w:t xml:space="preserve"> году составляла 1,</w:t>
      </w:r>
      <w:r w:rsidR="00AF66A5" w:rsidRPr="002E7CFF">
        <w:rPr>
          <w:color w:val="000000"/>
        </w:rPr>
        <w:t>2</w:t>
      </w:r>
      <w:r w:rsidRPr="002E7CFF">
        <w:rPr>
          <w:color w:val="000000"/>
        </w:rPr>
        <w:t>% в 202</w:t>
      </w:r>
      <w:r w:rsidR="00AF66A5" w:rsidRPr="002E7CFF">
        <w:rPr>
          <w:color w:val="000000"/>
        </w:rPr>
        <w:t>1</w:t>
      </w:r>
      <w:r w:rsidRPr="002E7CFF">
        <w:rPr>
          <w:color w:val="000000"/>
        </w:rPr>
        <w:t xml:space="preserve"> году 1,1% в связи с уменьшением фактических поступлений, что ниже показателей, запланированных Управлением Федерального казначейства Республики Саха (Якутия).</w:t>
      </w:r>
    </w:p>
    <w:p w14:paraId="42BFECB4" w14:textId="6DEC744B" w:rsidR="00197F7C" w:rsidRPr="002E7CFF" w:rsidRDefault="00197F7C" w:rsidP="00E21C84">
      <w:pPr>
        <w:ind w:firstLine="567"/>
        <w:rPr>
          <w:color w:val="000000"/>
        </w:rPr>
      </w:pPr>
      <w:r w:rsidRPr="002E7CFF">
        <w:rPr>
          <w:color w:val="000000"/>
        </w:rPr>
        <w:t>Доля налогов на совокупный налог в общем объеме налоговых доходов в 20</w:t>
      </w:r>
      <w:r w:rsidR="00AF66A5" w:rsidRPr="002E7CFF">
        <w:rPr>
          <w:color w:val="000000"/>
        </w:rPr>
        <w:t>20</w:t>
      </w:r>
      <w:r w:rsidRPr="002E7CFF">
        <w:rPr>
          <w:color w:val="000000"/>
        </w:rPr>
        <w:t xml:space="preserve"> году составляла </w:t>
      </w:r>
      <w:r w:rsidR="00AF66A5" w:rsidRPr="002E7CFF">
        <w:rPr>
          <w:color w:val="000000"/>
        </w:rPr>
        <w:t>14,3</w:t>
      </w:r>
      <w:r w:rsidRPr="002E7CFF">
        <w:rPr>
          <w:color w:val="000000"/>
        </w:rPr>
        <w:t>%, а в 202</w:t>
      </w:r>
      <w:r w:rsidR="00AF66A5" w:rsidRPr="002E7CFF">
        <w:rPr>
          <w:color w:val="000000"/>
        </w:rPr>
        <w:t>1</w:t>
      </w:r>
      <w:r w:rsidRPr="002E7CFF">
        <w:rPr>
          <w:color w:val="000000"/>
        </w:rPr>
        <w:t xml:space="preserve"> году </w:t>
      </w:r>
      <w:r w:rsidR="00AF66A5" w:rsidRPr="002E7CFF">
        <w:rPr>
          <w:color w:val="000000"/>
        </w:rPr>
        <w:t>–</w:t>
      </w:r>
      <w:r w:rsidRPr="002E7CFF">
        <w:rPr>
          <w:color w:val="000000"/>
        </w:rPr>
        <w:t xml:space="preserve"> </w:t>
      </w:r>
      <w:r w:rsidR="00AF66A5" w:rsidRPr="002E7CFF">
        <w:rPr>
          <w:color w:val="000000"/>
        </w:rPr>
        <w:t>20,7</w:t>
      </w:r>
      <w:r w:rsidRPr="002E7CFF">
        <w:rPr>
          <w:color w:val="000000"/>
        </w:rPr>
        <w:t>%, рост доли данного вида налогов обусловлена оплатой задолженности прошлых лет.</w:t>
      </w:r>
    </w:p>
    <w:p w14:paraId="57E87C32" w14:textId="7FF60D42" w:rsidR="00197F7C" w:rsidRPr="002E7CFF" w:rsidRDefault="00197F7C" w:rsidP="00E21C84">
      <w:pPr>
        <w:ind w:firstLine="567"/>
        <w:rPr>
          <w:color w:val="000000"/>
          <w:highlight w:val="yellow"/>
        </w:rPr>
      </w:pPr>
      <w:r w:rsidRPr="002E7CFF">
        <w:rPr>
          <w:color w:val="000000"/>
        </w:rPr>
        <w:t>Доля налогов на имущество в общем объеме налоговых доходов в 20</w:t>
      </w:r>
      <w:r w:rsidR="00AF66A5" w:rsidRPr="002E7CFF">
        <w:rPr>
          <w:color w:val="000000"/>
        </w:rPr>
        <w:t>20</w:t>
      </w:r>
      <w:r w:rsidRPr="002E7CFF">
        <w:rPr>
          <w:color w:val="000000"/>
        </w:rPr>
        <w:t xml:space="preserve"> году составляла </w:t>
      </w:r>
      <w:r w:rsidR="00AF66A5" w:rsidRPr="002E7CFF">
        <w:rPr>
          <w:color w:val="000000"/>
        </w:rPr>
        <w:t>12,6</w:t>
      </w:r>
      <w:r w:rsidRPr="002E7CFF">
        <w:rPr>
          <w:color w:val="000000"/>
        </w:rPr>
        <w:t>%, а в 202</w:t>
      </w:r>
      <w:r w:rsidR="00AF66A5" w:rsidRPr="002E7CFF">
        <w:rPr>
          <w:color w:val="000000"/>
        </w:rPr>
        <w:t>1</w:t>
      </w:r>
      <w:r w:rsidRPr="002E7CFF">
        <w:rPr>
          <w:color w:val="000000"/>
        </w:rPr>
        <w:t xml:space="preserve"> году составила </w:t>
      </w:r>
      <w:r w:rsidR="00AF66A5" w:rsidRPr="002E7CFF">
        <w:rPr>
          <w:color w:val="000000"/>
        </w:rPr>
        <w:t>9,7</w:t>
      </w:r>
      <w:r w:rsidRPr="002E7CFF">
        <w:rPr>
          <w:color w:val="000000"/>
        </w:rPr>
        <w:t xml:space="preserve">%, </w:t>
      </w:r>
      <w:r w:rsidR="00AF66A5" w:rsidRPr="002E7CFF">
        <w:rPr>
          <w:color w:val="000000"/>
        </w:rPr>
        <w:t>недоимка по налогу образовалась в связи с несвоевременной оплатой налога физическими лицами.</w:t>
      </w:r>
    </w:p>
    <w:p w14:paraId="0CF17CF5" w14:textId="523B1991" w:rsidR="00197F7C" w:rsidRPr="002E7CFF" w:rsidRDefault="00197F7C" w:rsidP="00E21C84">
      <w:pPr>
        <w:ind w:firstLine="567"/>
        <w:rPr>
          <w:color w:val="000000"/>
        </w:rPr>
      </w:pPr>
      <w:r w:rsidRPr="002E7CFF">
        <w:rPr>
          <w:color w:val="000000"/>
        </w:rPr>
        <w:t xml:space="preserve">Доля поступлений от уплаты государственной пошлины в общем объеме налоговых доходов составляет 0,1% </w:t>
      </w:r>
      <w:r w:rsidR="00AF66A5" w:rsidRPr="002E7CFF">
        <w:rPr>
          <w:color w:val="000000"/>
        </w:rPr>
        <w:t xml:space="preserve">и 0,2% </w:t>
      </w:r>
      <w:r w:rsidRPr="002E7CFF">
        <w:rPr>
          <w:color w:val="000000"/>
        </w:rPr>
        <w:t>в 20</w:t>
      </w:r>
      <w:r w:rsidR="000753A1" w:rsidRPr="002E7CFF">
        <w:rPr>
          <w:color w:val="000000"/>
        </w:rPr>
        <w:t>20</w:t>
      </w:r>
      <w:r w:rsidRPr="002E7CFF">
        <w:rPr>
          <w:color w:val="000000"/>
        </w:rPr>
        <w:t xml:space="preserve"> и 202</w:t>
      </w:r>
      <w:r w:rsidR="000753A1" w:rsidRPr="002E7CFF">
        <w:rPr>
          <w:color w:val="000000"/>
        </w:rPr>
        <w:t>1</w:t>
      </w:r>
      <w:r w:rsidRPr="002E7CFF">
        <w:rPr>
          <w:color w:val="000000"/>
        </w:rPr>
        <w:t xml:space="preserve"> годах</w:t>
      </w:r>
      <w:r w:rsidR="000753A1" w:rsidRPr="002E7CFF">
        <w:rPr>
          <w:color w:val="000000"/>
        </w:rPr>
        <w:t xml:space="preserve"> соответственно</w:t>
      </w:r>
      <w:r w:rsidRPr="002E7CFF">
        <w:rPr>
          <w:color w:val="000000"/>
        </w:rPr>
        <w:t>.</w:t>
      </w:r>
    </w:p>
    <w:p w14:paraId="275380F9" w14:textId="40DDDE49" w:rsidR="00197F7C" w:rsidRPr="002E7CFF" w:rsidRDefault="00197F7C" w:rsidP="00E21C84">
      <w:pPr>
        <w:ind w:firstLine="567"/>
        <w:rPr>
          <w:color w:val="000000"/>
        </w:rPr>
      </w:pPr>
      <w:r w:rsidRPr="002E7CFF">
        <w:rPr>
          <w:color w:val="000000"/>
        </w:rPr>
        <w:t>Общий объем задолженности по уплате налоговых доходов по состоянию на 01.01.202</w:t>
      </w:r>
      <w:r w:rsidR="000753A1" w:rsidRPr="002E7CFF">
        <w:rPr>
          <w:color w:val="000000"/>
        </w:rPr>
        <w:t>2</w:t>
      </w:r>
      <w:r w:rsidRPr="002E7CFF">
        <w:rPr>
          <w:color w:val="000000"/>
        </w:rPr>
        <w:t xml:space="preserve"> года составила </w:t>
      </w:r>
      <w:r w:rsidR="000753A1" w:rsidRPr="002E7CFF">
        <w:rPr>
          <w:color w:val="000000"/>
        </w:rPr>
        <w:t>10 026,3</w:t>
      </w:r>
      <w:r w:rsidRPr="002E7CFF">
        <w:rPr>
          <w:color w:val="000000"/>
        </w:rPr>
        <w:t xml:space="preserve">тыс. рублей (недоимка </w:t>
      </w:r>
      <w:r w:rsidR="000753A1" w:rsidRPr="002E7CFF">
        <w:rPr>
          <w:color w:val="000000"/>
        </w:rPr>
        <w:t>6 178,5</w:t>
      </w:r>
      <w:r w:rsidRPr="002E7CFF">
        <w:rPr>
          <w:color w:val="000000"/>
        </w:rPr>
        <w:t xml:space="preserve"> тыс. рублей), что на </w:t>
      </w:r>
      <w:r w:rsidR="000753A1" w:rsidRPr="002E7CFF">
        <w:rPr>
          <w:color w:val="000000"/>
        </w:rPr>
        <w:t>16 165,3</w:t>
      </w:r>
      <w:r w:rsidRPr="002E7CFF">
        <w:rPr>
          <w:color w:val="000000"/>
        </w:rPr>
        <w:t xml:space="preserve"> тыс. рублей </w:t>
      </w:r>
      <w:r w:rsidR="000753A1" w:rsidRPr="002E7CFF">
        <w:rPr>
          <w:color w:val="000000"/>
        </w:rPr>
        <w:t>ниже</w:t>
      </w:r>
      <w:r w:rsidRPr="002E7CFF">
        <w:rPr>
          <w:color w:val="000000"/>
        </w:rPr>
        <w:t xml:space="preserve"> задолженности по состоянию на 01.01.202</w:t>
      </w:r>
      <w:r w:rsidR="000753A1" w:rsidRPr="002E7CFF">
        <w:rPr>
          <w:color w:val="000000"/>
        </w:rPr>
        <w:t>1</w:t>
      </w:r>
      <w:r w:rsidRPr="002E7CFF">
        <w:rPr>
          <w:color w:val="000000"/>
        </w:rPr>
        <w:t xml:space="preserve"> года (</w:t>
      </w:r>
      <w:r w:rsidR="000753A1" w:rsidRPr="002E7CFF">
        <w:rPr>
          <w:color w:val="000000"/>
        </w:rPr>
        <w:t>26 191,6</w:t>
      </w:r>
      <w:r w:rsidRPr="002E7CFF">
        <w:rPr>
          <w:color w:val="000000"/>
        </w:rPr>
        <w:t xml:space="preserve"> тыс. рублей) размер недоимки </w:t>
      </w:r>
      <w:r w:rsidR="000753A1" w:rsidRPr="002E7CFF">
        <w:rPr>
          <w:color w:val="000000"/>
        </w:rPr>
        <w:t>сократился</w:t>
      </w:r>
      <w:r w:rsidRPr="002E7CFF">
        <w:rPr>
          <w:color w:val="000000"/>
        </w:rPr>
        <w:t xml:space="preserve"> на </w:t>
      </w:r>
      <w:r w:rsidR="000753A1" w:rsidRPr="002E7CFF">
        <w:rPr>
          <w:color w:val="000000"/>
        </w:rPr>
        <w:t>4 407,6</w:t>
      </w:r>
      <w:r w:rsidRPr="002E7CFF">
        <w:rPr>
          <w:color w:val="000000"/>
        </w:rPr>
        <w:t xml:space="preserve"> тыс. рублей</w:t>
      </w:r>
      <w:r w:rsidR="000753A1" w:rsidRPr="002E7CFF">
        <w:rPr>
          <w:color w:val="000000"/>
        </w:rPr>
        <w:t xml:space="preserve">, или на </w:t>
      </w:r>
      <w:r w:rsidR="00045D7B" w:rsidRPr="002E7CFF">
        <w:rPr>
          <w:color w:val="000000"/>
        </w:rPr>
        <w:t>43,1% и составил 6 178,5</w:t>
      </w:r>
      <w:r w:rsidRPr="002E7CFF">
        <w:rPr>
          <w:color w:val="000000"/>
        </w:rPr>
        <w:t xml:space="preserve"> тыс. рублей.</w:t>
      </w:r>
    </w:p>
    <w:p w14:paraId="49878C40" w14:textId="77777777" w:rsidR="00197F7C" w:rsidRPr="002E7CFF" w:rsidRDefault="00197F7C" w:rsidP="00E21C84">
      <w:pPr>
        <w:ind w:firstLine="567"/>
        <w:rPr>
          <w:i/>
        </w:rPr>
      </w:pPr>
      <w:r w:rsidRPr="002E7CFF">
        <w:rPr>
          <w:i/>
        </w:rPr>
        <w:t>Налог на доходы физических лиц</w:t>
      </w:r>
    </w:p>
    <w:p w14:paraId="78A67B95" w14:textId="375F037B" w:rsidR="009A2803" w:rsidRPr="002E7CFF" w:rsidRDefault="00CC732A" w:rsidP="009A2803">
      <w:pPr>
        <w:ind w:firstLine="567"/>
        <w:rPr>
          <w:color w:val="000000"/>
        </w:rPr>
      </w:pPr>
      <w:r w:rsidRPr="002E7CFF">
        <w:rPr>
          <w:color w:val="000000"/>
        </w:rPr>
        <w:t>Согласно пояснительной записк</w:t>
      </w:r>
      <w:r w:rsidR="009A2803" w:rsidRPr="002E7CFF">
        <w:rPr>
          <w:color w:val="000000"/>
        </w:rPr>
        <w:t>е</w:t>
      </w:r>
      <w:r w:rsidRPr="002E7CFF">
        <w:rPr>
          <w:color w:val="000000"/>
        </w:rPr>
        <w:t xml:space="preserve"> з</w:t>
      </w:r>
      <w:r w:rsidR="00197F7C" w:rsidRPr="002E7CFF">
        <w:rPr>
          <w:color w:val="000000"/>
        </w:rPr>
        <w:t>а 202</w:t>
      </w:r>
      <w:r w:rsidR="009A2803" w:rsidRPr="002E7CFF">
        <w:rPr>
          <w:color w:val="000000"/>
        </w:rPr>
        <w:t>1</w:t>
      </w:r>
      <w:r w:rsidR="00197F7C" w:rsidRPr="002E7CFF">
        <w:rPr>
          <w:color w:val="000000"/>
        </w:rPr>
        <w:t xml:space="preserve"> год в бюджет ГО поступило налога на доходы физических лиц (</w:t>
      </w:r>
      <w:r w:rsidR="00197F7C" w:rsidRPr="002E7CFF">
        <w:rPr>
          <w:i/>
          <w:color w:val="000000"/>
        </w:rPr>
        <w:t>далее</w:t>
      </w:r>
      <w:r w:rsidR="00197F7C" w:rsidRPr="002E7CFF">
        <w:rPr>
          <w:color w:val="000000"/>
        </w:rPr>
        <w:t xml:space="preserve"> - НДФЛ) в сумме </w:t>
      </w:r>
      <w:r w:rsidR="009A2803" w:rsidRPr="002E7CFF">
        <w:rPr>
          <w:color w:val="000000"/>
        </w:rPr>
        <w:t xml:space="preserve">95 355,2 тыс. рублей, что составляет 99,0 % к уточненным плановым назначениям (96 360,0 тыс. рублей). По сравнению с 2020 годом фактическое поступление НДФЛ увеличилось на 8,6 %, или </w:t>
      </w:r>
      <w:r w:rsidR="003D6ADC" w:rsidRPr="002E7CFF">
        <w:rPr>
          <w:color w:val="000000"/>
        </w:rPr>
        <w:t xml:space="preserve">на </w:t>
      </w:r>
      <w:r w:rsidR="009A2803" w:rsidRPr="002E7CFF">
        <w:rPr>
          <w:color w:val="000000"/>
        </w:rPr>
        <w:t>7</w:t>
      </w:r>
      <w:r w:rsidR="003D6ADC" w:rsidRPr="002E7CFF">
        <w:rPr>
          <w:color w:val="000000"/>
        </w:rPr>
        <w:t> </w:t>
      </w:r>
      <w:r w:rsidR="009A2803" w:rsidRPr="002E7CFF">
        <w:rPr>
          <w:color w:val="000000"/>
        </w:rPr>
        <w:t>545</w:t>
      </w:r>
      <w:r w:rsidR="003D6ADC" w:rsidRPr="002E7CFF">
        <w:rPr>
          <w:color w:val="000000"/>
        </w:rPr>
        <w:t>,</w:t>
      </w:r>
      <w:r w:rsidR="009A2803" w:rsidRPr="002E7CFF">
        <w:rPr>
          <w:color w:val="000000"/>
        </w:rPr>
        <w:t>2</w:t>
      </w:r>
      <w:r w:rsidR="003D6ADC" w:rsidRPr="002E7CFF">
        <w:rPr>
          <w:color w:val="000000"/>
        </w:rPr>
        <w:t xml:space="preserve"> тыс.</w:t>
      </w:r>
      <w:r w:rsidR="009A2803" w:rsidRPr="002E7CFF">
        <w:rPr>
          <w:color w:val="000000"/>
        </w:rPr>
        <w:t xml:space="preserve"> рублей.</w:t>
      </w:r>
    </w:p>
    <w:p w14:paraId="3B24045C" w14:textId="1017F9AA" w:rsidR="003D6ADC" w:rsidRPr="002E7CFF" w:rsidRDefault="009A2803" w:rsidP="009A2803">
      <w:pPr>
        <w:ind w:firstLine="567"/>
        <w:rPr>
          <w:color w:val="000000"/>
        </w:rPr>
      </w:pPr>
      <w:r w:rsidRPr="002E7CFF">
        <w:rPr>
          <w:color w:val="000000"/>
        </w:rPr>
        <w:tab/>
        <w:t xml:space="preserve">Сложившийся темп роста поступлений по </w:t>
      </w:r>
      <w:r w:rsidR="003D6ADC" w:rsidRPr="002E7CFF">
        <w:rPr>
          <w:color w:val="000000"/>
        </w:rPr>
        <w:t>НДФЛ достигнут</w:t>
      </w:r>
      <w:r w:rsidRPr="002E7CFF">
        <w:rPr>
          <w:color w:val="000000"/>
        </w:rPr>
        <w:t xml:space="preserve"> за счет увеличения фонда оплата труда по «майским Указам» Президента РФ и увеличением минимального размера труда</w:t>
      </w:r>
      <w:r w:rsidR="004123EB" w:rsidRPr="002E7CFF">
        <w:rPr>
          <w:color w:val="000000"/>
        </w:rPr>
        <w:t>, при этом недопоступление НДФЛ в размере 1 004,8 тыс. рублей обусловлено неуплатой НДФЛ МУП «</w:t>
      </w:r>
      <w:proofErr w:type="spellStart"/>
      <w:r w:rsidR="004123EB" w:rsidRPr="002E7CFF">
        <w:rPr>
          <w:color w:val="000000"/>
        </w:rPr>
        <w:t>Жатайтеплосеть</w:t>
      </w:r>
      <w:proofErr w:type="spellEnd"/>
      <w:r w:rsidR="004123EB" w:rsidRPr="002E7CFF">
        <w:rPr>
          <w:color w:val="000000"/>
        </w:rPr>
        <w:t xml:space="preserve">» и сокращением штата сотрудников </w:t>
      </w:r>
      <w:proofErr w:type="spellStart"/>
      <w:r w:rsidR="004123EB" w:rsidRPr="002E7CFF">
        <w:rPr>
          <w:color w:val="000000"/>
        </w:rPr>
        <w:t>Жатайского</w:t>
      </w:r>
      <w:proofErr w:type="spellEnd"/>
      <w:r w:rsidR="004123EB" w:rsidRPr="002E7CFF">
        <w:rPr>
          <w:color w:val="000000"/>
        </w:rPr>
        <w:t xml:space="preserve"> судоремонтного завода.</w:t>
      </w:r>
    </w:p>
    <w:p w14:paraId="513B732F" w14:textId="77777777" w:rsidR="00197F7C" w:rsidRPr="002E7CFF" w:rsidRDefault="00197F7C" w:rsidP="00E21C84">
      <w:pPr>
        <w:ind w:firstLine="567"/>
        <w:rPr>
          <w:bCs/>
          <w:i/>
        </w:rPr>
      </w:pPr>
      <w:r w:rsidRPr="002E7CFF">
        <w:rPr>
          <w:bCs/>
          <w:i/>
        </w:rPr>
        <w:t>Налоги на совокупный доход</w:t>
      </w:r>
    </w:p>
    <w:p w14:paraId="70BEA16C" w14:textId="6E40B6D1" w:rsidR="00197F7C" w:rsidRPr="002E7CFF" w:rsidRDefault="004123EB" w:rsidP="00E21C84">
      <w:pPr>
        <w:ind w:firstLine="567"/>
        <w:rPr>
          <w:color w:val="000000"/>
          <w:highlight w:val="yellow"/>
        </w:rPr>
      </w:pPr>
      <w:r w:rsidRPr="002E7CFF">
        <w:rPr>
          <w:color w:val="000000"/>
        </w:rPr>
        <w:t xml:space="preserve">За 2021 год в местный бюджет поступило налогов на совокупный доход в размере 28 893,2 тыс. рублей, что составляет 203,8 % к уточненным плановым назначениям по СБР. По сравнению с 2020 годом фактическое поступление средств увеличилось на 64,8 %, или на 11 359,5 тыс. рублей. </w:t>
      </w:r>
    </w:p>
    <w:p w14:paraId="5C4393C9" w14:textId="43B2542E" w:rsidR="002659BA" w:rsidRPr="002E7CFF" w:rsidRDefault="002659BA" w:rsidP="002659BA">
      <w:pPr>
        <w:ind w:firstLine="567"/>
        <w:jc w:val="right"/>
        <w:rPr>
          <w:color w:val="000000"/>
          <w:sz w:val="20"/>
          <w:szCs w:val="20"/>
        </w:rPr>
      </w:pPr>
      <w:r w:rsidRPr="002E7CFF">
        <w:rPr>
          <w:color w:val="000000"/>
          <w:sz w:val="20"/>
          <w:szCs w:val="20"/>
        </w:rPr>
        <w:t>тыс. рублей</w:t>
      </w:r>
    </w:p>
    <w:tbl>
      <w:tblPr>
        <w:tblW w:w="10201" w:type="dxa"/>
        <w:tblInd w:w="113" w:type="dxa"/>
        <w:tblLayout w:type="fixed"/>
        <w:tblLook w:val="04A0" w:firstRow="1" w:lastRow="0" w:firstColumn="1" w:lastColumn="0" w:noHBand="0" w:noVBand="1"/>
      </w:tblPr>
      <w:tblGrid>
        <w:gridCol w:w="1555"/>
        <w:gridCol w:w="1134"/>
        <w:gridCol w:w="1275"/>
        <w:gridCol w:w="1134"/>
        <w:gridCol w:w="1276"/>
        <w:gridCol w:w="709"/>
        <w:gridCol w:w="1134"/>
        <w:gridCol w:w="866"/>
        <w:gridCol w:w="1118"/>
      </w:tblGrid>
      <w:tr w:rsidR="004123EB" w:rsidRPr="004123EB" w14:paraId="3AD21215" w14:textId="77777777" w:rsidTr="00792E3E">
        <w:trPr>
          <w:trHeight w:val="76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8BA65" w14:textId="77777777" w:rsidR="004123EB" w:rsidRPr="004123EB" w:rsidRDefault="004123EB" w:rsidP="004123EB">
            <w:pPr>
              <w:ind w:firstLine="0"/>
              <w:jc w:val="center"/>
              <w:rPr>
                <w:rFonts w:eastAsia="Times New Roman"/>
                <w:b/>
                <w:bCs/>
                <w:color w:val="000000"/>
                <w:sz w:val="20"/>
                <w:szCs w:val="20"/>
                <w:lang w:eastAsia="ru-RU"/>
              </w:rPr>
            </w:pPr>
            <w:r w:rsidRPr="004123EB">
              <w:rPr>
                <w:rFonts w:eastAsia="Times New Roman"/>
                <w:b/>
                <w:bCs/>
                <w:color w:val="000000"/>
                <w:sz w:val="20"/>
                <w:szCs w:val="20"/>
                <w:lang w:eastAsia="ru-RU"/>
              </w:rPr>
              <w:t xml:space="preserve">Наименование показателей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9C36F70" w14:textId="77777777" w:rsidR="004123EB" w:rsidRPr="004123EB" w:rsidRDefault="004123EB" w:rsidP="004123EB">
            <w:pPr>
              <w:ind w:firstLine="0"/>
              <w:jc w:val="center"/>
              <w:rPr>
                <w:rFonts w:eastAsia="Times New Roman"/>
                <w:b/>
                <w:bCs/>
                <w:color w:val="000000"/>
                <w:sz w:val="20"/>
                <w:szCs w:val="20"/>
                <w:lang w:eastAsia="ru-RU"/>
              </w:rPr>
            </w:pPr>
            <w:r w:rsidRPr="004123EB">
              <w:rPr>
                <w:rFonts w:eastAsia="Times New Roman"/>
                <w:b/>
                <w:bCs/>
                <w:color w:val="000000"/>
                <w:sz w:val="20"/>
                <w:szCs w:val="20"/>
                <w:lang w:eastAsia="ru-RU"/>
              </w:rPr>
              <w:t>2020 год факт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996DEBF" w14:textId="77777777" w:rsidR="004123EB" w:rsidRPr="004123EB" w:rsidRDefault="004123EB" w:rsidP="004123EB">
            <w:pPr>
              <w:ind w:firstLine="0"/>
              <w:jc w:val="center"/>
              <w:rPr>
                <w:rFonts w:eastAsia="Times New Roman"/>
                <w:b/>
                <w:bCs/>
                <w:color w:val="000000"/>
                <w:sz w:val="20"/>
                <w:szCs w:val="20"/>
                <w:lang w:eastAsia="ru-RU"/>
              </w:rPr>
            </w:pPr>
            <w:r w:rsidRPr="004123EB">
              <w:rPr>
                <w:rFonts w:eastAsia="Times New Roman"/>
                <w:b/>
                <w:bCs/>
                <w:color w:val="000000"/>
                <w:sz w:val="20"/>
                <w:szCs w:val="20"/>
                <w:lang w:eastAsia="ru-RU"/>
              </w:rPr>
              <w:t xml:space="preserve">утвержденный план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BEC3508" w14:textId="77777777" w:rsidR="004123EB" w:rsidRPr="004123EB" w:rsidRDefault="004123EB" w:rsidP="004123EB">
            <w:pPr>
              <w:ind w:firstLine="0"/>
              <w:jc w:val="center"/>
              <w:rPr>
                <w:rFonts w:eastAsia="Times New Roman"/>
                <w:b/>
                <w:bCs/>
                <w:color w:val="000000"/>
                <w:sz w:val="20"/>
                <w:szCs w:val="20"/>
                <w:lang w:eastAsia="ru-RU"/>
              </w:rPr>
            </w:pPr>
            <w:r w:rsidRPr="004123EB">
              <w:rPr>
                <w:rFonts w:eastAsia="Times New Roman"/>
                <w:b/>
                <w:bCs/>
                <w:color w:val="000000"/>
                <w:sz w:val="20"/>
                <w:szCs w:val="20"/>
                <w:lang w:eastAsia="ru-RU"/>
              </w:rPr>
              <w:t xml:space="preserve">уточненный план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FBB4043" w14:textId="77777777" w:rsidR="004123EB" w:rsidRPr="004123EB" w:rsidRDefault="004123EB" w:rsidP="004123EB">
            <w:pPr>
              <w:ind w:firstLine="0"/>
              <w:jc w:val="center"/>
              <w:rPr>
                <w:rFonts w:eastAsia="Times New Roman"/>
                <w:b/>
                <w:bCs/>
                <w:color w:val="000000"/>
                <w:sz w:val="20"/>
                <w:szCs w:val="20"/>
                <w:lang w:eastAsia="ru-RU"/>
              </w:rPr>
            </w:pPr>
            <w:r w:rsidRPr="004123EB">
              <w:rPr>
                <w:rFonts w:eastAsia="Times New Roman"/>
                <w:b/>
                <w:bCs/>
                <w:color w:val="000000"/>
                <w:sz w:val="20"/>
                <w:szCs w:val="20"/>
                <w:lang w:eastAsia="ru-RU"/>
              </w:rPr>
              <w:t xml:space="preserve">исполнение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D9D0156" w14:textId="705FD71E" w:rsidR="004123EB" w:rsidRPr="004123EB" w:rsidRDefault="004123EB" w:rsidP="004123EB">
            <w:pPr>
              <w:ind w:firstLine="0"/>
              <w:jc w:val="center"/>
              <w:rPr>
                <w:rFonts w:eastAsia="Times New Roman"/>
                <w:b/>
                <w:bCs/>
                <w:color w:val="000000"/>
                <w:sz w:val="20"/>
                <w:szCs w:val="20"/>
                <w:lang w:eastAsia="ru-RU"/>
              </w:rPr>
            </w:pPr>
            <w:r w:rsidRPr="004123EB">
              <w:rPr>
                <w:rFonts w:eastAsia="Times New Roman"/>
                <w:b/>
                <w:bCs/>
                <w:color w:val="000000"/>
                <w:sz w:val="20"/>
                <w:szCs w:val="20"/>
                <w:lang w:eastAsia="ru-RU"/>
              </w:rPr>
              <w:t>% исп</w:t>
            </w:r>
            <w:r>
              <w:rPr>
                <w:rFonts w:eastAsia="Times New Roman"/>
                <w:b/>
                <w:bCs/>
                <w:color w:val="000000"/>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B492685" w14:textId="77777777" w:rsidR="004123EB" w:rsidRPr="004123EB" w:rsidRDefault="004123EB" w:rsidP="004123EB">
            <w:pPr>
              <w:ind w:firstLine="0"/>
              <w:jc w:val="center"/>
              <w:rPr>
                <w:rFonts w:eastAsia="Times New Roman"/>
                <w:b/>
                <w:bCs/>
                <w:color w:val="000000"/>
                <w:sz w:val="20"/>
                <w:szCs w:val="20"/>
                <w:lang w:eastAsia="ru-RU"/>
              </w:rPr>
            </w:pPr>
            <w:r w:rsidRPr="004123EB">
              <w:rPr>
                <w:rFonts w:eastAsia="Times New Roman"/>
                <w:b/>
                <w:bCs/>
                <w:color w:val="000000"/>
                <w:sz w:val="20"/>
                <w:szCs w:val="20"/>
                <w:lang w:eastAsia="ru-RU"/>
              </w:rPr>
              <w:t>Отклонения</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005793E9" w14:textId="77777777" w:rsidR="004123EB" w:rsidRPr="004123EB" w:rsidRDefault="004123EB" w:rsidP="004123EB">
            <w:pPr>
              <w:ind w:firstLine="0"/>
              <w:jc w:val="center"/>
              <w:rPr>
                <w:rFonts w:eastAsia="Times New Roman"/>
                <w:b/>
                <w:bCs/>
                <w:color w:val="000000"/>
                <w:sz w:val="20"/>
                <w:szCs w:val="20"/>
                <w:lang w:eastAsia="ru-RU"/>
              </w:rPr>
            </w:pPr>
            <w:r w:rsidRPr="004123EB">
              <w:rPr>
                <w:rFonts w:eastAsia="Times New Roman"/>
                <w:b/>
                <w:bCs/>
                <w:color w:val="000000"/>
                <w:sz w:val="20"/>
                <w:szCs w:val="20"/>
                <w:lang w:eastAsia="ru-RU"/>
              </w:rPr>
              <w:t>рост/снижение по сравнению с 2020 годом</w:t>
            </w:r>
          </w:p>
        </w:tc>
      </w:tr>
      <w:tr w:rsidR="004123EB" w:rsidRPr="004123EB" w14:paraId="550C282A" w14:textId="77777777" w:rsidTr="00792E3E">
        <w:trPr>
          <w:trHeight w:val="255"/>
        </w:trPr>
        <w:tc>
          <w:tcPr>
            <w:tcW w:w="1555" w:type="dxa"/>
            <w:tcBorders>
              <w:top w:val="nil"/>
              <w:left w:val="single" w:sz="4" w:space="0" w:color="auto"/>
              <w:bottom w:val="single" w:sz="4" w:space="0" w:color="auto"/>
              <w:right w:val="single" w:sz="4" w:space="0" w:color="auto"/>
            </w:tcBorders>
            <w:shd w:val="clear" w:color="auto" w:fill="auto"/>
            <w:hideMark/>
          </w:tcPr>
          <w:p w14:paraId="280C9190" w14:textId="77777777" w:rsidR="004123EB" w:rsidRPr="004123EB" w:rsidRDefault="004123EB" w:rsidP="004123EB">
            <w:pPr>
              <w:ind w:firstLine="0"/>
              <w:jc w:val="left"/>
              <w:rPr>
                <w:rFonts w:eastAsia="Times New Roman"/>
                <w:color w:val="000000"/>
                <w:sz w:val="20"/>
                <w:szCs w:val="20"/>
                <w:lang w:eastAsia="ru-RU"/>
              </w:rPr>
            </w:pPr>
            <w:r w:rsidRPr="004123EB">
              <w:rPr>
                <w:rFonts w:eastAsia="Times New Roman"/>
                <w:color w:val="000000"/>
                <w:sz w:val="20"/>
                <w:szCs w:val="20"/>
                <w:lang w:eastAsia="ru-RU"/>
              </w:rPr>
              <w:t xml:space="preserve">УСН </w:t>
            </w:r>
          </w:p>
        </w:tc>
        <w:tc>
          <w:tcPr>
            <w:tcW w:w="1134" w:type="dxa"/>
            <w:tcBorders>
              <w:top w:val="nil"/>
              <w:left w:val="nil"/>
              <w:bottom w:val="single" w:sz="4" w:space="0" w:color="auto"/>
              <w:right w:val="single" w:sz="4" w:space="0" w:color="auto"/>
            </w:tcBorders>
            <w:shd w:val="clear" w:color="auto" w:fill="auto"/>
            <w:hideMark/>
          </w:tcPr>
          <w:p w14:paraId="053912B0" w14:textId="3BB3DB9E" w:rsidR="004123EB" w:rsidRPr="004123EB" w:rsidRDefault="004123EB" w:rsidP="004123EB">
            <w:pPr>
              <w:ind w:firstLine="0"/>
              <w:jc w:val="right"/>
              <w:rPr>
                <w:rFonts w:eastAsia="Times New Roman"/>
                <w:color w:val="000000"/>
                <w:sz w:val="20"/>
                <w:szCs w:val="20"/>
                <w:lang w:eastAsia="ru-RU"/>
              </w:rPr>
            </w:pPr>
            <w:r w:rsidRPr="004123EB">
              <w:rPr>
                <w:rFonts w:eastAsia="Times New Roman"/>
                <w:color w:val="000000"/>
                <w:sz w:val="20"/>
                <w:szCs w:val="20"/>
                <w:lang w:eastAsia="ru-RU"/>
              </w:rPr>
              <w:t>13 147,</w:t>
            </w:r>
            <w:r w:rsidR="00792E3E">
              <w:rPr>
                <w:rFonts w:eastAsia="Times New Roman"/>
                <w:color w:val="000000"/>
                <w:sz w:val="20"/>
                <w:szCs w:val="20"/>
                <w:lang w:eastAsia="ru-RU"/>
              </w:rPr>
              <w:t>4</w:t>
            </w:r>
          </w:p>
        </w:tc>
        <w:tc>
          <w:tcPr>
            <w:tcW w:w="1275" w:type="dxa"/>
            <w:tcBorders>
              <w:top w:val="nil"/>
              <w:left w:val="nil"/>
              <w:bottom w:val="single" w:sz="4" w:space="0" w:color="auto"/>
              <w:right w:val="single" w:sz="4" w:space="0" w:color="auto"/>
            </w:tcBorders>
            <w:shd w:val="clear" w:color="auto" w:fill="auto"/>
            <w:hideMark/>
          </w:tcPr>
          <w:p w14:paraId="798EA773" w14:textId="3D5F2186" w:rsidR="004123EB" w:rsidRPr="004123EB" w:rsidRDefault="004123EB" w:rsidP="004123EB">
            <w:pPr>
              <w:ind w:firstLine="0"/>
              <w:jc w:val="right"/>
              <w:rPr>
                <w:rFonts w:eastAsia="Times New Roman"/>
                <w:color w:val="000000"/>
                <w:sz w:val="20"/>
                <w:szCs w:val="20"/>
                <w:lang w:eastAsia="ru-RU"/>
              </w:rPr>
            </w:pPr>
            <w:r w:rsidRPr="004123EB">
              <w:rPr>
                <w:rFonts w:eastAsia="Times New Roman"/>
                <w:color w:val="000000"/>
                <w:sz w:val="20"/>
                <w:szCs w:val="20"/>
                <w:lang w:eastAsia="ru-RU"/>
              </w:rPr>
              <w:t>13 405,0</w:t>
            </w:r>
          </w:p>
        </w:tc>
        <w:tc>
          <w:tcPr>
            <w:tcW w:w="1134" w:type="dxa"/>
            <w:tcBorders>
              <w:top w:val="nil"/>
              <w:left w:val="nil"/>
              <w:bottom w:val="single" w:sz="4" w:space="0" w:color="auto"/>
              <w:right w:val="single" w:sz="4" w:space="0" w:color="auto"/>
            </w:tcBorders>
            <w:shd w:val="clear" w:color="auto" w:fill="auto"/>
            <w:hideMark/>
          </w:tcPr>
          <w:p w14:paraId="70BAEBD9" w14:textId="5D079CC1" w:rsidR="004123EB" w:rsidRPr="004123EB" w:rsidRDefault="004123EB" w:rsidP="004123EB">
            <w:pPr>
              <w:ind w:firstLine="0"/>
              <w:jc w:val="right"/>
              <w:rPr>
                <w:rFonts w:eastAsia="Times New Roman"/>
                <w:color w:val="000000"/>
                <w:sz w:val="20"/>
                <w:szCs w:val="20"/>
                <w:lang w:eastAsia="ru-RU"/>
              </w:rPr>
            </w:pPr>
            <w:r w:rsidRPr="004123EB">
              <w:rPr>
                <w:rFonts w:eastAsia="Times New Roman"/>
                <w:color w:val="000000"/>
                <w:sz w:val="20"/>
                <w:szCs w:val="20"/>
                <w:lang w:eastAsia="ru-RU"/>
              </w:rPr>
              <w:t>13 405,0</w:t>
            </w:r>
          </w:p>
        </w:tc>
        <w:tc>
          <w:tcPr>
            <w:tcW w:w="1276" w:type="dxa"/>
            <w:tcBorders>
              <w:top w:val="nil"/>
              <w:left w:val="nil"/>
              <w:bottom w:val="single" w:sz="4" w:space="0" w:color="auto"/>
              <w:right w:val="single" w:sz="4" w:space="0" w:color="auto"/>
            </w:tcBorders>
            <w:shd w:val="clear" w:color="auto" w:fill="auto"/>
            <w:hideMark/>
          </w:tcPr>
          <w:p w14:paraId="4DF6D473" w14:textId="610485B8" w:rsidR="004123EB" w:rsidRPr="004123EB" w:rsidRDefault="004123EB" w:rsidP="004123EB">
            <w:pPr>
              <w:ind w:firstLine="0"/>
              <w:jc w:val="right"/>
              <w:rPr>
                <w:rFonts w:eastAsia="Times New Roman"/>
                <w:color w:val="000000"/>
                <w:sz w:val="20"/>
                <w:szCs w:val="20"/>
                <w:lang w:eastAsia="ru-RU"/>
              </w:rPr>
            </w:pPr>
            <w:r w:rsidRPr="004123EB">
              <w:rPr>
                <w:rFonts w:eastAsia="Times New Roman"/>
                <w:color w:val="000000"/>
                <w:sz w:val="20"/>
                <w:szCs w:val="20"/>
                <w:lang w:eastAsia="ru-RU"/>
              </w:rPr>
              <w:t>25 594,5</w:t>
            </w:r>
          </w:p>
        </w:tc>
        <w:tc>
          <w:tcPr>
            <w:tcW w:w="709" w:type="dxa"/>
            <w:tcBorders>
              <w:top w:val="nil"/>
              <w:left w:val="nil"/>
              <w:bottom w:val="single" w:sz="4" w:space="0" w:color="auto"/>
              <w:right w:val="single" w:sz="4" w:space="0" w:color="auto"/>
            </w:tcBorders>
            <w:shd w:val="clear" w:color="auto" w:fill="auto"/>
            <w:noWrap/>
            <w:vAlign w:val="bottom"/>
            <w:hideMark/>
          </w:tcPr>
          <w:p w14:paraId="114119EB" w14:textId="27CC7F34" w:rsidR="004123EB" w:rsidRPr="004123EB" w:rsidRDefault="004123EB" w:rsidP="004123EB">
            <w:pPr>
              <w:ind w:firstLine="0"/>
              <w:jc w:val="right"/>
              <w:rPr>
                <w:rFonts w:eastAsia="Times New Roman"/>
                <w:color w:val="000000"/>
                <w:sz w:val="20"/>
                <w:szCs w:val="20"/>
                <w:lang w:eastAsia="ru-RU"/>
              </w:rPr>
            </w:pPr>
            <w:r w:rsidRPr="004123EB">
              <w:rPr>
                <w:rFonts w:eastAsia="Times New Roman"/>
                <w:color w:val="000000"/>
                <w:sz w:val="20"/>
                <w:szCs w:val="20"/>
                <w:lang w:eastAsia="ru-RU"/>
              </w:rPr>
              <w:t>190,9</w:t>
            </w:r>
          </w:p>
        </w:tc>
        <w:tc>
          <w:tcPr>
            <w:tcW w:w="1134" w:type="dxa"/>
            <w:tcBorders>
              <w:top w:val="nil"/>
              <w:left w:val="nil"/>
              <w:bottom w:val="single" w:sz="4" w:space="0" w:color="auto"/>
              <w:right w:val="single" w:sz="4" w:space="0" w:color="auto"/>
            </w:tcBorders>
            <w:shd w:val="clear" w:color="auto" w:fill="auto"/>
            <w:noWrap/>
            <w:vAlign w:val="bottom"/>
            <w:hideMark/>
          </w:tcPr>
          <w:p w14:paraId="098C138E" w14:textId="7EBF6DC1" w:rsidR="004123EB" w:rsidRPr="004123EB" w:rsidRDefault="004123EB" w:rsidP="004123EB">
            <w:pPr>
              <w:ind w:firstLine="0"/>
              <w:jc w:val="right"/>
              <w:rPr>
                <w:rFonts w:eastAsia="Times New Roman"/>
                <w:color w:val="000000"/>
                <w:sz w:val="20"/>
                <w:szCs w:val="20"/>
                <w:lang w:eastAsia="ru-RU"/>
              </w:rPr>
            </w:pPr>
            <w:r w:rsidRPr="004123EB">
              <w:rPr>
                <w:rFonts w:eastAsia="Times New Roman"/>
                <w:color w:val="000000"/>
                <w:sz w:val="20"/>
                <w:szCs w:val="20"/>
                <w:lang w:eastAsia="ru-RU"/>
              </w:rPr>
              <w:t>12 189,5</w:t>
            </w:r>
          </w:p>
        </w:tc>
        <w:tc>
          <w:tcPr>
            <w:tcW w:w="866" w:type="dxa"/>
            <w:tcBorders>
              <w:top w:val="nil"/>
              <w:left w:val="nil"/>
              <w:bottom w:val="single" w:sz="4" w:space="0" w:color="auto"/>
              <w:right w:val="single" w:sz="4" w:space="0" w:color="auto"/>
            </w:tcBorders>
            <w:shd w:val="clear" w:color="auto" w:fill="auto"/>
            <w:noWrap/>
            <w:vAlign w:val="bottom"/>
            <w:hideMark/>
          </w:tcPr>
          <w:p w14:paraId="5DD6F77D" w14:textId="77777777" w:rsidR="004123EB" w:rsidRPr="004123EB" w:rsidRDefault="004123EB" w:rsidP="004123EB">
            <w:pPr>
              <w:ind w:firstLine="0"/>
              <w:jc w:val="right"/>
              <w:rPr>
                <w:rFonts w:eastAsia="Times New Roman"/>
                <w:color w:val="000000"/>
                <w:sz w:val="20"/>
                <w:szCs w:val="20"/>
                <w:lang w:eastAsia="ru-RU"/>
              </w:rPr>
            </w:pPr>
            <w:r w:rsidRPr="004123EB">
              <w:rPr>
                <w:rFonts w:eastAsia="Times New Roman"/>
                <w:color w:val="000000"/>
                <w:sz w:val="20"/>
                <w:szCs w:val="20"/>
                <w:lang w:eastAsia="ru-RU"/>
              </w:rPr>
              <w:t>194,7%</w:t>
            </w:r>
          </w:p>
        </w:tc>
        <w:tc>
          <w:tcPr>
            <w:tcW w:w="1118" w:type="dxa"/>
            <w:tcBorders>
              <w:top w:val="nil"/>
              <w:left w:val="nil"/>
              <w:bottom w:val="single" w:sz="4" w:space="0" w:color="auto"/>
              <w:right w:val="single" w:sz="4" w:space="0" w:color="auto"/>
            </w:tcBorders>
            <w:shd w:val="clear" w:color="auto" w:fill="auto"/>
            <w:noWrap/>
            <w:vAlign w:val="bottom"/>
            <w:hideMark/>
          </w:tcPr>
          <w:p w14:paraId="1AE16C80" w14:textId="6260CE83" w:rsidR="004123EB" w:rsidRPr="004123EB" w:rsidRDefault="004123EB" w:rsidP="004123EB">
            <w:pPr>
              <w:ind w:firstLine="0"/>
              <w:jc w:val="right"/>
              <w:rPr>
                <w:rFonts w:eastAsia="Times New Roman"/>
                <w:color w:val="000000"/>
                <w:sz w:val="20"/>
                <w:szCs w:val="20"/>
                <w:lang w:eastAsia="ru-RU"/>
              </w:rPr>
            </w:pPr>
            <w:r w:rsidRPr="004123EB">
              <w:rPr>
                <w:rFonts w:eastAsia="Times New Roman"/>
                <w:color w:val="000000"/>
                <w:sz w:val="20"/>
                <w:szCs w:val="20"/>
                <w:lang w:eastAsia="ru-RU"/>
              </w:rPr>
              <w:t>12 447,1</w:t>
            </w:r>
          </w:p>
        </w:tc>
      </w:tr>
      <w:tr w:rsidR="004123EB" w:rsidRPr="004123EB" w14:paraId="16F1F441" w14:textId="77777777" w:rsidTr="00792E3E">
        <w:trPr>
          <w:trHeight w:val="255"/>
        </w:trPr>
        <w:tc>
          <w:tcPr>
            <w:tcW w:w="1555" w:type="dxa"/>
            <w:tcBorders>
              <w:top w:val="nil"/>
              <w:left w:val="single" w:sz="4" w:space="0" w:color="auto"/>
              <w:bottom w:val="single" w:sz="4" w:space="0" w:color="auto"/>
              <w:right w:val="single" w:sz="4" w:space="0" w:color="auto"/>
            </w:tcBorders>
            <w:shd w:val="clear" w:color="auto" w:fill="auto"/>
            <w:hideMark/>
          </w:tcPr>
          <w:p w14:paraId="4E6DBFE7" w14:textId="77777777" w:rsidR="004123EB" w:rsidRPr="004123EB" w:rsidRDefault="004123EB" w:rsidP="004123EB">
            <w:pPr>
              <w:ind w:firstLine="0"/>
              <w:jc w:val="left"/>
              <w:rPr>
                <w:rFonts w:eastAsia="Times New Roman"/>
                <w:color w:val="000000"/>
                <w:sz w:val="20"/>
                <w:szCs w:val="20"/>
                <w:lang w:eastAsia="ru-RU"/>
              </w:rPr>
            </w:pPr>
            <w:r w:rsidRPr="004123EB">
              <w:rPr>
                <w:rFonts w:eastAsia="Times New Roman"/>
                <w:color w:val="000000"/>
                <w:sz w:val="20"/>
                <w:szCs w:val="20"/>
                <w:lang w:eastAsia="ru-RU"/>
              </w:rPr>
              <w:t xml:space="preserve">ЕНВД </w:t>
            </w:r>
          </w:p>
        </w:tc>
        <w:tc>
          <w:tcPr>
            <w:tcW w:w="1134" w:type="dxa"/>
            <w:tcBorders>
              <w:top w:val="nil"/>
              <w:left w:val="nil"/>
              <w:bottom w:val="single" w:sz="4" w:space="0" w:color="auto"/>
              <w:right w:val="single" w:sz="4" w:space="0" w:color="auto"/>
            </w:tcBorders>
            <w:shd w:val="clear" w:color="auto" w:fill="auto"/>
            <w:hideMark/>
          </w:tcPr>
          <w:p w14:paraId="6367E94B" w14:textId="3A12F94B" w:rsidR="004123EB" w:rsidRPr="004123EB" w:rsidRDefault="004123EB" w:rsidP="004123EB">
            <w:pPr>
              <w:ind w:firstLine="0"/>
              <w:jc w:val="right"/>
              <w:rPr>
                <w:rFonts w:eastAsia="Times New Roman"/>
                <w:color w:val="000000"/>
                <w:sz w:val="20"/>
                <w:szCs w:val="20"/>
                <w:lang w:eastAsia="ru-RU"/>
              </w:rPr>
            </w:pPr>
            <w:r w:rsidRPr="004123EB">
              <w:rPr>
                <w:rFonts w:eastAsia="Times New Roman"/>
                <w:color w:val="000000"/>
                <w:sz w:val="20"/>
                <w:szCs w:val="20"/>
                <w:lang w:eastAsia="ru-RU"/>
              </w:rPr>
              <w:t>3 154,</w:t>
            </w:r>
            <w:r w:rsidR="00792E3E">
              <w:rPr>
                <w:rFonts w:eastAsia="Times New Roman"/>
                <w:color w:val="000000"/>
                <w:sz w:val="20"/>
                <w:szCs w:val="20"/>
                <w:lang w:eastAsia="ru-RU"/>
              </w:rPr>
              <w:t>3</w:t>
            </w:r>
          </w:p>
        </w:tc>
        <w:tc>
          <w:tcPr>
            <w:tcW w:w="1275" w:type="dxa"/>
            <w:tcBorders>
              <w:top w:val="nil"/>
              <w:left w:val="nil"/>
              <w:bottom w:val="single" w:sz="4" w:space="0" w:color="auto"/>
              <w:right w:val="single" w:sz="4" w:space="0" w:color="auto"/>
            </w:tcBorders>
            <w:shd w:val="clear" w:color="auto" w:fill="auto"/>
            <w:hideMark/>
          </w:tcPr>
          <w:p w14:paraId="246DBD10" w14:textId="0595DF89" w:rsidR="004123EB" w:rsidRPr="004123EB" w:rsidRDefault="004123EB" w:rsidP="004123EB">
            <w:pPr>
              <w:ind w:firstLine="0"/>
              <w:jc w:val="right"/>
              <w:rPr>
                <w:rFonts w:eastAsia="Times New Roman"/>
                <w:color w:val="000000"/>
                <w:sz w:val="20"/>
                <w:szCs w:val="20"/>
                <w:lang w:eastAsia="ru-RU"/>
              </w:rPr>
            </w:pPr>
            <w:r w:rsidRPr="004123EB">
              <w:rPr>
                <w:rFonts w:eastAsia="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14:paraId="20FAC7FC" w14:textId="08157E3F" w:rsidR="004123EB" w:rsidRPr="004123EB" w:rsidRDefault="004123EB" w:rsidP="004123EB">
            <w:pPr>
              <w:ind w:firstLine="0"/>
              <w:jc w:val="right"/>
              <w:rPr>
                <w:rFonts w:eastAsia="Times New Roman"/>
                <w:color w:val="000000"/>
                <w:sz w:val="20"/>
                <w:szCs w:val="20"/>
                <w:lang w:eastAsia="ru-RU"/>
              </w:rPr>
            </w:pPr>
            <w:r w:rsidRPr="004123EB">
              <w:rPr>
                <w:rFonts w:eastAsia="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14:paraId="4FD6D8BA" w14:textId="058AD6CA" w:rsidR="004123EB" w:rsidRPr="004123EB" w:rsidRDefault="004123EB" w:rsidP="004123EB">
            <w:pPr>
              <w:ind w:firstLine="0"/>
              <w:jc w:val="right"/>
              <w:rPr>
                <w:rFonts w:eastAsia="Times New Roman"/>
                <w:color w:val="000000"/>
                <w:sz w:val="20"/>
                <w:szCs w:val="20"/>
                <w:lang w:eastAsia="ru-RU"/>
              </w:rPr>
            </w:pPr>
            <w:r w:rsidRPr="004123EB">
              <w:rPr>
                <w:rFonts w:eastAsia="Times New Roman"/>
                <w:color w:val="000000"/>
                <w:sz w:val="20"/>
                <w:szCs w:val="20"/>
                <w:lang w:eastAsia="ru-RU"/>
              </w:rPr>
              <w:t>929,1</w:t>
            </w:r>
          </w:p>
        </w:tc>
        <w:tc>
          <w:tcPr>
            <w:tcW w:w="709" w:type="dxa"/>
            <w:tcBorders>
              <w:top w:val="nil"/>
              <w:left w:val="nil"/>
              <w:bottom w:val="single" w:sz="4" w:space="0" w:color="auto"/>
              <w:right w:val="single" w:sz="4" w:space="0" w:color="auto"/>
            </w:tcBorders>
            <w:shd w:val="clear" w:color="auto" w:fill="auto"/>
            <w:noWrap/>
            <w:vAlign w:val="bottom"/>
            <w:hideMark/>
          </w:tcPr>
          <w:p w14:paraId="00452AAC" w14:textId="77777777" w:rsidR="004123EB" w:rsidRPr="004123EB" w:rsidRDefault="004123EB" w:rsidP="004123EB">
            <w:pPr>
              <w:ind w:firstLine="0"/>
              <w:jc w:val="left"/>
              <w:rPr>
                <w:rFonts w:eastAsia="Times New Roman"/>
                <w:color w:val="000000"/>
                <w:sz w:val="20"/>
                <w:szCs w:val="20"/>
                <w:lang w:eastAsia="ru-RU"/>
              </w:rPr>
            </w:pPr>
            <w:r w:rsidRPr="004123EB">
              <w:rPr>
                <w:rFonts w:eastAsia="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82A674" w14:textId="10E279DB" w:rsidR="004123EB" w:rsidRPr="004123EB" w:rsidRDefault="004123EB" w:rsidP="004123EB">
            <w:pPr>
              <w:ind w:firstLine="0"/>
              <w:jc w:val="right"/>
              <w:rPr>
                <w:rFonts w:eastAsia="Times New Roman"/>
                <w:color w:val="000000"/>
                <w:sz w:val="20"/>
                <w:szCs w:val="20"/>
                <w:lang w:eastAsia="ru-RU"/>
              </w:rPr>
            </w:pPr>
            <w:r w:rsidRPr="004123EB">
              <w:rPr>
                <w:rFonts w:eastAsia="Times New Roman"/>
                <w:color w:val="000000"/>
                <w:sz w:val="20"/>
                <w:szCs w:val="20"/>
                <w:lang w:eastAsia="ru-RU"/>
              </w:rPr>
              <w:t>929,1</w:t>
            </w:r>
          </w:p>
        </w:tc>
        <w:tc>
          <w:tcPr>
            <w:tcW w:w="866" w:type="dxa"/>
            <w:tcBorders>
              <w:top w:val="nil"/>
              <w:left w:val="nil"/>
              <w:bottom w:val="single" w:sz="4" w:space="0" w:color="auto"/>
              <w:right w:val="single" w:sz="4" w:space="0" w:color="auto"/>
            </w:tcBorders>
            <w:shd w:val="clear" w:color="auto" w:fill="auto"/>
            <w:noWrap/>
            <w:vAlign w:val="bottom"/>
            <w:hideMark/>
          </w:tcPr>
          <w:p w14:paraId="4738A328" w14:textId="77777777" w:rsidR="004123EB" w:rsidRPr="004123EB" w:rsidRDefault="004123EB" w:rsidP="004123EB">
            <w:pPr>
              <w:ind w:firstLine="0"/>
              <w:jc w:val="right"/>
              <w:rPr>
                <w:rFonts w:eastAsia="Times New Roman"/>
                <w:color w:val="000000"/>
                <w:sz w:val="20"/>
                <w:szCs w:val="20"/>
                <w:lang w:eastAsia="ru-RU"/>
              </w:rPr>
            </w:pPr>
            <w:r w:rsidRPr="004123EB">
              <w:rPr>
                <w:rFonts w:eastAsia="Times New Roman"/>
                <w:color w:val="000000"/>
                <w:sz w:val="20"/>
                <w:szCs w:val="20"/>
                <w:lang w:eastAsia="ru-RU"/>
              </w:rPr>
              <w:t>29,5%</w:t>
            </w:r>
          </w:p>
        </w:tc>
        <w:tc>
          <w:tcPr>
            <w:tcW w:w="1118" w:type="dxa"/>
            <w:tcBorders>
              <w:top w:val="nil"/>
              <w:left w:val="nil"/>
              <w:bottom w:val="single" w:sz="4" w:space="0" w:color="auto"/>
              <w:right w:val="single" w:sz="4" w:space="0" w:color="auto"/>
            </w:tcBorders>
            <w:shd w:val="clear" w:color="auto" w:fill="auto"/>
            <w:noWrap/>
            <w:vAlign w:val="bottom"/>
            <w:hideMark/>
          </w:tcPr>
          <w:p w14:paraId="62D816DC" w14:textId="36DF5EFE" w:rsidR="004123EB" w:rsidRPr="004123EB" w:rsidRDefault="004123EB" w:rsidP="004123EB">
            <w:pPr>
              <w:ind w:firstLine="0"/>
              <w:jc w:val="right"/>
              <w:rPr>
                <w:rFonts w:eastAsia="Times New Roman"/>
                <w:color w:val="000000"/>
                <w:sz w:val="20"/>
                <w:szCs w:val="20"/>
                <w:lang w:eastAsia="ru-RU"/>
              </w:rPr>
            </w:pPr>
            <w:r w:rsidRPr="004123EB">
              <w:rPr>
                <w:rFonts w:eastAsia="Times New Roman"/>
                <w:color w:val="000000"/>
                <w:sz w:val="20"/>
                <w:szCs w:val="20"/>
                <w:lang w:eastAsia="ru-RU"/>
              </w:rPr>
              <w:t>-2 225,1</w:t>
            </w:r>
          </w:p>
        </w:tc>
      </w:tr>
      <w:tr w:rsidR="004123EB" w:rsidRPr="004123EB" w14:paraId="1C92ACF7" w14:textId="77777777" w:rsidTr="00792E3E">
        <w:trPr>
          <w:trHeight w:val="255"/>
        </w:trPr>
        <w:tc>
          <w:tcPr>
            <w:tcW w:w="1555" w:type="dxa"/>
            <w:tcBorders>
              <w:top w:val="nil"/>
              <w:left w:val="single" w:sz="4" w:space="0" w:color="auto"/>
              <w:bottom w:val="single" w:sz="4" w:space="0" w:color="auto"/>
              <w:right w:val="single" w:sz="4" w:space="0" w:color="auto"/>
            </w:tcBorders>
            <w:shd w:val="clear" w:color="auto" w:fill="auto"/>
            <w:hideMark/>
          </w:tcPr>
          <w:p w14:paraId="5B341E87" w14:textId="77777777" w:rsidR="004123EB" w:rsidRPr="004123EB" w:rsidRDefault="004123EB" w:rsidP="004123EB">
            <w:pPr>
              <w:ind w:firstLine="0"/>
              <w:jc w:val="left"/>
              <w:rPr>
                <w:rFonts w:eastAsia="Times New Roman"/>
                <w:color w:val="000000"/>
                <w:sz w:val="20"/>
                <w:szCs w:val="20"/>
                <w:lang w:eastAsia="ru-RU"/>
              </w:rPr>
            </w:pPr>
            <w:r w:rsidRPr="004123EB">
              <w:rPr>
                <w:rFonts w:eastAsia="Times New Roman"/>
                <w:color w:val="000000"/>
                <w:sz w:val="20"/>
                <w:szCs w:val="20"/>
                <w:lang w:eastAsia="ru-RU"/>
              </w:rPr>
              <w:t xml:space="preserve">ЕСХН </w:t>
            </w:r>
          </w:p>
        </w:tc>
        <w:tc>
          <w:tcPr>
            <w:tcW w:w="1134" w:type="dxa"/>
            <w:tcBorders>
              <w:top w:val="nil"/>
              <w:left w:val="nil"/>
              <w:bottom w:val="single" w:sz="4" w:space="0" w:color="auto"/>
              <w:right w:val="single" w:sz="4" w:space="0" w:color="auto"/>
            </w:tcBorders>
            <w:shd w:val="clear" w:color="auto" w:fill="auto"/>
            <w:hideMark/>
          </w:tcPr>
          <w:p w14:paraId="798414BB" w14:textId="35E9A787" w:rsidR="004123EB" w:rsidRPr="004123EB" w:rsidRDefault="004123EB" w:rsidP="004123EB">
            <w:pPr>
              <w:ind w:firstLine="0"/>
              <w:jc w:val="right"/>
              <w:rPr>
                <w:rFonts w:eastAsia="Times New Roman"/>
                <w:color w:val="000000"/>
                <w:sz w:val="20"/>
                <w:szCs w:val="20"/>
                <w:lang w:eastAsia="ru-RU"/>
              </w:rPr>
            </w:pPr>
            <w:r w:rsidRPr="004123EB">
              <w:rPr>
                <w:rFonts w:eastAsia="Times New Roman"/>
                <w:color w:val="000000"/>
                <w:sz w:val="20"/>
                <w:szCs w:val="20"/>
                <w:lang w:eastAsia="ru-RU"/>
              </w:rPr>
              <w:t>101,</w:t>
            </w:r>
            <w:r w:rsidR="00792E3E">
              <w:rPr>
                <w:rFonts w:eastAsia="Times New Roman"/>
                <w:color w:val="000000"/>
                <w:sz w:val="20"/>
                <w:szCs w:val="20"/>
                <w:lang w:eastAsia="ru-RU"/>
              </w:rPr>
              <w:t>2</w:t>
            </w:r>
          </w:p>
        </w:tc>
        <w:tc>
          <w:tcPr>
            <w:tcW w:w="1275" w:type="dxa"/>
            <w:tcBorders>
              <w:top w:val="nil"/>
              <w:left w:val="nil"/>
              <w:bottom w:val="single" w:sz="4" w:space="0" w:color="auto"/>
              <w:right w:val="single" w:sz="4" w:space="0" w:color="auto"/>
            </w:tcBorders>
            <w:shd w:val="clear" w:color="auto" w:fill="auto"/>
            <w:hideMark/>
          </w:tcPr>
          <w:p w14:paraId="5B1C3528" w14:textId="61AD33AE" w:rsidR="004123EB" w:rsidRPr="004123EB" w:rsidRDefault="004123EB" w:rsidP="004123EB">
            <w:pPr>
              <w:ind w:firstLine="0"/>
              <w:jc w:val="right"/>
              <w:rPr>
                <w:rFonts w:eastAsia="Times New Roman"/>
                <w:color w:val="000000"/>
                <w:sz w:val="20"/>
                <w:szCs w:val="20"/>
                <w:lang w:eastAsia="ru-RU"/>
              </w:rPr>
            </w:pPr>
            <w:r w:rsidRPr="004123EB">
              <w:rPr>
                <w:rFonts w:eastAsia="Times New Roman"/>
                <w:color w:val="000000"/>
                <w:sz w:val="20"/>
                <w:szCs w:val="20"/>
                <w:lang w:eastAsia="ru-RU"/>
              </w:rPr>
              <w:t>22,0</w:t>
            </w:r>
          </w:p>
        </w:tc>
        <w:tc>
          <w:tcPr>
            <w:tcW w:w="1134" w:type="dxa"/>
            <w:tcBorders>
              <w:top w:val="nil"/>
              <w:left w:val="nil"/>
              <w:bottom w:val="single" w:sz="4" w:space="0" w:color="auto"/>
              <w:right w:val="single" w:sz="4" w:space="0" w:color="auto"/>
            </w:tcBorders>
            <w:shd w:val="clear" w:color="auto" w:fill="auto"/>
            <w:hideMark/>
          </w:tcPr>
          <w:p w14:paraId="643016AC" w14:textId="3B98DA1B" w:rsidR="004123EB" w:rsidRPr="004123EB" w:rsidRDefault="004123EB" w:rsidP="004123EB">
            <w:pPr>
              <w:ind w:firstLine="0"/>
              <w:jc w:val="right"/>
              <w:rPr>
                <w:rFonts w:eastAsia="Times New Roman"/>
                <w:color w:val="000000"/>
                <w:sz w:val="20"/>
                <w:szCs w:val="20"/>
                <w:lang w:eastAsia="ru-RU"/>
              </w:rPr>
            </w:pPr>
            <w:r w:rsidRPr="004123EB">
              <w:rPr>
                <w:rFonts w:eastAsia="Times New Roman"/>
                <w:color w:val="000000"/>
                <w:sz w:val="20"/>
                <w:szCs w:val="20"/>
                <w:lang w:eastAsia="ru-RU"/>
              </w:rPr>
              <w:t>22,0</w:t>
            </w:r>
          </w:p>
        </w:tc>
        <w:tc>
          <w:tcPr>
            <w:tcW w:w="1276" w:type="dxa"/>
            <w:tcBorders>
              <w:top w:val="nil"/>
              <w:left w:val="nil"/>
              <w:bottom w:val="single" w:sz="4" w:space="0" w:color="auto"/>
              <w:right w:val="single" w:sz="4" w:space="0" w:color="auto"/>
            </w:tcBorders>
            <w:shd w:val="clear" w:color="auto" w:fill="auto"/>
            <w:hideMark/>
          </w:tcPr>
          <w:p w14:paraId="23E2A7D7" w14:textId="3A5EA8EC" w:rsidR="004123EB" w:rsidRPr="004123EB" w:rsidRDefault="004123EB" w:rsidP="004123EB">
            <w:pPr>
              <w:ind w:firstLine="0"/>
              <w:jc w:val="right"/>
              <w:rPr>
                <w:rFonts w:eastAsia="Times New Roman"/>
                <w:color w:val="000000"/>
                <w:sz w:val="20"/>
                <w:szCs w:val="20"/>
                <w:lang w:eastAsia="ru-RU"/>
              </w:rPr>
            </w:pPr>
            <w:r w:rsidRPr="004123EB">
              <w:rPr>
                <w:rFonts w:eastAsia="Times New Roman"/>
                <w:color w:val="000000"/>
                <w:sz w:val="20"/>
                <w:szCs w:val="20"/>
                <w:lang w:eastAsia="ru-RU"/>
              </w:rPr>
              <w:t>105,6</w:t>
            </w:r>
          </w:p>
        </w:tc>
        <w:tc>
          <w:tcPr>
            <w:tcW w:w="709" w:type="dxa"/>
            <w:tcBorders>
              <w:top w:val="nil"/>
              <w:left w:val="nil"/>
              <w:bottom w:val="single" w:sz="4" w:space="0" w:color="auto"/>
              <w:right w:val="single" w:sz="4" w:space="0" w:color="auto"/>
            </w:tcBorders>
            <w:shd w:val="clear" w:color="auto" w:fill="auto"/>
            <w:noWrap/>
            <w:vAlign w:val="bottom"/>
            <w:hideMark/>
          </w:tcPr>
          <w:p w14:paraId="494DB766" w14:textId="6B38B78B" w:rsidR="004123EB" w:rsidRPr="004123EB" w:rsidRDefault="004123EB" w:rsidP="004123EB">
            <w:pPr>
              <w:ind w:firstLine="0"/>
              <w:jc w:val="right"/>
              <w:rPr>
                <w:rFonts w:eastAsia="Times New Roman"/>
                <w:color w:val="000000"/>
                <w:sz w:val="20"/>
                <w:szCs w:val="20"/>
                <w:lang w:eastAsia="ru-RU"/>
              </w:rPr>
            </w:pPr>
            <w:r w:rsidRPr="004123EB">
              <w:rPr>
                <w:rFonts w:eastAsia="Times New Roman"/>
                <w:color w:val="000000"/>
                <w:sz w:val="20"/>
                <w:szCs w:val="20"/>
                <w:lang w:eastAsia="ru-RU"/>
              </w:rPr>
              <w:t>480,2</w:t>
            </w:r>
          </w:p>
        </w:tc>
        <w:tc>
          <w:tcPr>
            <w:tcW w:w="1134" w:type="dxa"/>
            <w:tcBorders>
              <w:top w:val="nil"/>
              <w:left w:val="nil"/>
              <w:bottom w:val="single" w:sz="4" w:space="0" w:color="auto"/>
              <w:right w:val="single" w:sz="4" w:space="0" w:color="auto"/>
            </w:tcBorders>
            <w:shd w:val="clear" w:color="auto" w:fill="auto"/>
            <w:noWrap/>
            <w:vAlign w:val="bottom"/>
            <w:hideMark/>
          </w:tcPr>
          <w:p w14:paraId="4581AB28" w14:textId="5B697A08" w:rsidR="004123EB" w:rsidRPr="004123EB" w:rsidRDefault="004123EB" w:rsidP="004123EB">
            <w:pPr>
              <w:ind w:firstLine="0"/>
              <w:jc w:val="right"/>
              <w:rPr>
                <w:rFonts w:eastAsia="Times New Roman"/>
                <w:color w:val="000000"/>
                <w:sz w:val="20"/>
                <w:szCs w:val="20"/>
                <w:lang w:eastAsia="ru-RU"/>
              </w:rPr>
            </w:pPr>
            <w:r w:rsidRPr="004123EB">
              <w:rPr>
                <w:rFonts w:eastAsia="Times New Roman"/>
                <w:color w:val="000000"/>
                <w:sz w:val="20"/>
                <w:szCs w:val="20"/>
                <w:lang w:eastAsia="ru-RU"/>
              </w:rPr>
              <w:t>83,6</w:t>
            </w:r>
          </w:p>
        </w:tc>
        <w:tc>
          <w:tcPr>
            <w:tcW w:w="866" w:type="dxa"/>
            <w:tcBorders>
              <w:top w:val="nil"/>
              <w:left w:val="nil"/>
              <w:bottom w:val="single" w:sz="4" w:space="0" w:color="auto"/>
              <w:right w:val="single" w:sz="4" w:space="0" w:color="auto"/>
            </w:tcBorders>
            <w:shd w:val="clear" w:color="auto" w:fill="auto"/>
            <w:noWrap/>
            <w:vAlign w:val="bottom"/>
            <w:hideMark/>
          </w:tcPr>
          <w:p w14:paraId="1A8FF4FA" w14:textId="77777777" w:rsidR="004123EB" w:rsidRPr="004123EB" w:rsidRDefault="004123EB" w:rsidP="004123EB">
            <w:pPr>
              <w:ind w:firstLine="0"/>
              <w:jc w:val="right"/>
              <w:rPr>
                <w:rFonts w:eastAsia="Times New Roman"/>
                <w:color w:val="000000"/>
                <w:sz w:val="20"/>
                <w:szCs w:val="20"/>
                <w:lang w:eastAsia="ru-RU"/>
              </w:rPr>
            </w:pPr>
            <w:r w:rsidRPr="004123EB">
              <w:rPr>
                <w:rFonts w:eastAsia="Times New Roman"/>
                <w:color w:val="000000"/>
                <w:sz w:val="20"/>
                <w:szCs w:val="20"/>
                <w:lang w:eastAsia="ru-RU"/>
              </w:rPr>
              <w:t>104,3%</w:t>
            </w:r>
          </w:p>
        </w:tc>
        <w:tc>
          <w:tcPr>
            <w:tcW w:w="1118" w:type="dxa"/>
            <w:tcBorders>
              <w:top w:val="nil"/>
              <w:left w:val="nil"/>
              <w:bottom w:val="single" w:sz="4" w:space="0" w:color="auto"/>
              <w:right w:val="single" w:sz="4" w:space="0" w:color="auto"/>
            </w:tcBorders>
            <w:shd w:val="clear" w:color="auto" w:fill="auto"/>
            <w:noWrap/>
            <w:vAlign w:val="bottom"/>
            <w:hideMark/>
          </w:tcPr>
          <w:p w14:paraId="1FB5CD53" w14:textId="7AC67772" w:rsidR="004123EB" w:rsidRPr="004123EB" w:rsidRDefault="004123EB" w:rsidP="004123EB">
            <w:pPr>
              <w:ind w:firstLine="0"/>
              <w:jc w:val="right"/>
              <w:rPr>
                <w:rFonts w:eastAsia="Times New Roman"/>
                <w:color w:val="000000"/>
                <w:sz w:val="20"/>
                <w:szCs w:val="20"/>
                <w:lang w:eastAsia="ru-RU"/>
              </w:rPr>
            </w:pPr>
            <w:r w:rsidRPr="004123EB">
              <w:rPr>
                <w:rFonts w:eastAsia="Times New Roman"/>
                <w:color w:val="000000"/>
                <w:sz w:val="20"/>
                <w:szCs w:val="20"/>
                <w:lang w:eastAsia="ru-RU"/>
              </w:rPr>
              <w:t>4,</w:t>
            </w:r>
            <w:r w:rsidR="00792E3E">
              <w:rPr>
                <w:rFonts w:eastAsia="Times New Roman"/>
                <w:color w:val="000000"/>
                <w:sz w:val="20"/>
                <w:szCs w:val="20"/>
                <w:lang w:eastAsia="ru-RU"/>
              </w:rPr>
              <w:t>4</w:t>
            </w:r>
          </w:p>
        </w:tc>
      </w:tr>
      <w:tr w:rsidR="004123EB" w:rsidRPr="004123EB" w14:paraId="1F83417C" w14:textId="77777777" w:rsidTr="00792E3E">
        <w:trPr>
          <w:trHeight w:val="255"/>
        </w:trPr>
        <w:tc>
          <w:tcPr>
            <w:tcW w:w="1555" w:type="dxa"/>
            <w:tcBorders>
              <w:top w:val="nil"/>
              <w:left w:val="single" w:sz="4" w:space="0" w:color="auto"/>
              <w:bottom w:val="single" w:sz="4" w:space="0" w:color="auto"/>
              <w:right w:val="single" w:sz="4" w:space="0" w:color="auto"/>
            </w:tcBorders>
            <w:shd w:val="clear" w:color="auto" w:fill="auto"/>
            <w:hideMark/>
          </w:tcPr>
          <w:p w14:paraId="420241F8" w14:textId="77777777" w:rsidR="004123EB" w:rsidRPr="004123EB" w:rsidRDefault="004123EB" w:rsidP="004123EB">
            <w:pPr>
              <w:ind w:firstLine="0"/>
              <w:jc w:val="left"/>
              <w:rPr>
                <w:rFonts w:eastAsia="Times New Roman"/>
                <w:color w:val="000000"/>
                <w:sz w:val="20"/>
                <w:szCs w:val="20"/>
                <w:lang w:eastAsia="ru-RU"/>
              </w:rPr>
            </w:pPr>
            <w:r w:rsidRPr="004123EB">
              <w:rPr>
                <w:rFonts w:eastAsia="Times New Roman"/>
                <w:color w:val="000000"/>
                <w:sz w:val="20"/>
                <w:szCs w:val="20"/>
                <w:lang w:eastAsia="ru-RU"/>
              </w:rPr>
              <w:t xml:space="preserve">Патент </w:t>
            </w:r>
          </w:p>
        </w:tc>
        <w:tc>
          <w:tcPr>
            <w:tcW w:w="1134" w:type="dxa"/>
            <w:tcBorders>
              <w:top w:val="nil"/>
              <w:left w:val="nil"/>
              <w:bottom w:val="single" w:sz="4" w:space="0" w:color="auto"/>
              <w:right w:val="single" w:sz="4" w:space="0" w:color="auto"/>
            </w:tcBorders>
            <w:shd w:val="clear" w:color="auto" w:fill="auto"/>
            <w:hideMark/>
          </w:tcPr>
          <w:p w14:paraId="6BA99072" w14:textId="5FCCC6D9" w:rsidR="004123EB" w:rsidRPr="004123EB" w:rsidRDefault="004123EB" w:rsidP="004123EB">
            <w:pPr>
              <w:ind w:firstLine="0"/>
              <w:jc w:val="right"/>
              <w:rPr>
                <w:rFonts w:eastAsia="Times New Roman"/>
                <w:color w:val="000000"/>
                <w:sz w:val="20"/>
                <w:szCs w:val="20"/>
                <w:lang w:eastAsia="ru-RU"/>
              </w:rPr>
            </w:pPr>
            <w:r w:rsidRPr="004123EB">
              <w:rPr>
                <w:rFonts w:eastAsia="Times New Roman"/>
                <w:color w:val="000000"/>
                <w:sz w:val="20"/>
                <w:szCs w:val="20"/>
                <w:lang w:eastAsia="ru-RU"/>
              </w:rPr>
              <w:t>1 130,7</w:t>
            </w:r>
          </w:p>
        </w:tc>
        <w:tc>
          <w:tcPr>
            <w:tcW w:w="1275" w:type="dxa"/>
            <w:tcBorders>
              <w:top w:val="nil"/>
              <w:left w:val="nil"/>
              <w:bottom w:val="single" w:sz="4" w:space="0" w:color="auto"/>
              <w:right w:val="single" w:sz="4" w:space="0" w:color="auto"/>
            </w:tcBorders>
            <w:shd w:val="clear" w:color="auto" w:fill="auto"/>
            <w:hideMark/>
          </w:tcPr>
          <w:p w14:paraId="63175EF2" w14:textId="4CA47ACB" w:rsidR="004123EB" w:rsidRPr="004123EB" w:rsidRDefault="004123EB" w:rsidP="004123EB">
            <w:pPr>
              <w:ind w:firstLine="0"/>
              <w:jc w:val="right"/>
              <w:rPr>
                <w:rFonts w:eastAsia="Times New Roman"/>
                <w:color w:val="000000"/>
                <w:sz w:val="20"/>
                <w:szCs w:val="20"/>
                <w:lang w:eastAsia="ru-RU"/>
              </w:rPr>
            </w:pPr>
            <w:r w:rsidRPr="004123EB">
              <w:rPr>
                <w:rFonts w:eastAsia="Times New Roman"/>
                <w:color w:val="000000"/>
                <w:sz w:val="20"/>
                <w:szCs w:val="20"/>
                <w:lang w:eastAsia="ru-RU"/>
              </w:rPr>
              <w:t>750,0</w:t>
            </w:r>
          </w:p>
        </w:tc>
        <w:tc>
          <w:tcPr>
            <w:tcW w:w="1134" w:type="dxa"/>
            <w:tcBorders>
              <w:top w:val="nil"/>
              <w:left w:val="nil"/>
              <w:bottom w:val="single" w:sz="4" w:space="0" w:color="auto"/>
              <w:right w:val="single" w:sz="4" w:space="0" w:color="auto"/>
            </w:tcBorders>
            <w:shd w:val="clear" w:color="auto" w:fill="auto"/>
            <w:hideMark/>
          </w:tcPr>
          <w:p w14:paraId="12A25BBC" w14:textId="6240808D" w:rsidR="00792E3E" w:rsidRPr="004123EB" w:rsidRDefault="004123EB" w:rsidP="00792E3E">
            <w:pPr>
              <w:ind w:firstLine="0"/>
              <w:jc w:val="right"/>
              <w:rPr>
                <w:rFonts w:eastAsia="Times New Roman"/>
                <w:color w:val="000000"/>
                <w:sz w:val="20"/>
                <w:szCs w:val="20"/>
                <w:lang w:eastAsia="ru-RU"/>
              </w:rPr>
            </w:pPr>
            <w:r w:rsidRPr="004123EB">
              <w:rPr>
                <w:rFonts w:eastAsia="Times New Roman"/>
                <w:color w:val="000000"/>
                <w:sz w:val="20"/>
                <w:szCs w:val="20"/>
                <w:lang w:eastAsia="ru-RU"/>
              </w:rPr>
              <w:t>750,0</w:t>
            </w:r>
          </w:p>
        </w:tc>
        <w:tc>
          <w:tcPr>
            <w:tcW w:w="1276" w:type="dxa"/>
            <w:tcBorders>
              <w:top w:val="nil"/>
              <w:left w:val="nil"/>
              <w:bottom w:val="single" w:sz="4" w:space="0" w:color="auto"/>
              <w:right w:val="single" w:sz="4" w:space="0" w:color="auto"/>
            </w:tcBorders>
            <w:shd w:val="clear" w:color="auto" w:fill="auto"/>
            <w:hideMark/>
          </w:tcPr>
          <w:p w14:paraId="79A5EB66" w14:textId="1AC4682F" w:rsidR="004123EB" w:rsidRPr="004123EB" w:rsidRDefault="004123EB" w:rsidP="004123EB">
            <w:pPr>
              <w:ind w:firstLine="0"/>
              <w:jc w:val="right"/>
              <w:rPr>
                <w:rFonts w:eastAsia="Times New Roman"/>
                <w:color w:val="000000"/>
                <w:sz w:val="20"/>
                <w:szCs w:val="20"/>
                <w:lang w:eastAsia="ru-RU"/>
              </w:rPr>
            </w:pPr>
            <w:r w:rsidRPr="004123EB">
              <w:rPr>
                <w:rFonts w:eastAsia="Times New Roman"/>
                <w:color w:val="000000"/>
                <w:sz w:val="20"/>
                <w:szCs w:val="20"/>
                <w:lang w:eastAsia="ru-RU"/>
              </w:rPr>
              <w:t>2 263,</w:t>
            </w:r>
            <w:r w:rsidR="00792E3E">
              <w:rPr>
                <w:rFonts w:eastAsia="Times New Roman"/>
                <w:color w:val="000000"/>
                <w:sz w:val="20"/>
                <w:szCs w:val="20"/>
                <w:lang w:eastAsia="ru-RU"/>
              </w:rPr>
              <w:t>9</w:t>
            </w:r>
          </w:p>
        </w:tc>
        <w:tc>
          <w:tcPr>
            <w:tcW w:w="709" w:type="dxa"/>
            <w:tcBorders>
              <w:top w:val="nil"/>
              <w:left w:val="nil"/>
              <w:bottom w:val="single" w:sz="4" w:space="0" w:color="auto"/>
              <w:right w:val="single" w:sz="4" w:space="0" w:color="auto"/>
            </w:tcBorders>
            <w:shd w:val="clear" w:color="auto" w:fill="auto"/>
            <w:noWrap/>
            <w:vAlign w:val="bottom"/>
            <w:hideMark/>
          </w:tcPr>
          <w:p w14:paraId="6D44996B" w14:textId="79E63E89" w:rsidR="004123EB" w:rsidRPr="004123EB" w:rsidRDefault="004123EB" w:rsidP="004123EB">
            <w:pPr>
              <w:ind w:firstLine="0"/>
              <w:jc w:val="right"/>
              <w:rPr>
                <w:rFonts w:eastAsia="Times New Roman"/>
                <w:color w:val="000000"/>
                <w:sz w:val="20"/>
                <w:szCs w:val="20"/>
                <w:lang w:eastAsia="ru-RU"/>
              </w:rPr>
            </w:pPr>
            <w:r w:rsidRPr="004123EB">
              <w:rPr>
                <w:rFonts w:eastAsia="Times New Roman"/>
                <w:color w:val="000000"/>
                <w:sz w:val="20"/>
                <w:szCs w:val="20"/>
                <w:lang w:eastAsia="ru-RU"/>
              </w:rPr>
              <w:t>301,8</w:t>
            </w:r>
          </w:p>
        </w:tc>
        <w:tc>
          <w:tcPr>
            <w:tcW w:w="1134" w:type="dxa"/>
            <w:tcBorders>
              <w:top w:val="nil"/>
              <w:left w:val="nil"/>
              <w:bottom w:val="single" w:sz="4" w:space="0" w:color="auto"/>
              <w:right w:val="single" w:sz="4" w:space="0" w:color="auto"/>
            </w:tcBorders>
            <w:shd w:val="clear" w:color="auto" w:fill="auto"/>
            <w:noWrap/>
            <w:vAlign w:val="bottom"/>
            <w:hideMark/>
          </w:tcPr>
          <w:p w14:paraId="7BBE9754" w14:textId="07FEA5DB" w:rsidR="004123EB" w:rsidRPr="004123EB" w:rsidRDefault="004123EB" w:rsidP="004123EB">
            <w:pPr>
              <w:ind w:firstLine="0"/>
              <w:jc w:val="right"/>
              <w:rPr>
                <w:rFonts w:eastAsia="Times New Roman"/>
                <w:color w:val="000000"/>
                <w:sz w:val="20"/>
                <w:szCs w:val="20"/>
                <w:lang w:eastAsia="ru-RU"/>
              </w:rPr>
            </w:pPr>
            <w:r w:rsidRPr="004123EB">
              <w:rPr>
                <w:rFonts w:eastAsia="Times New Roman"/>
                <w:color w:val="000000"/>
                <w:sz w:val="20"/>
                <w:szCs w:val="20"/>
                <w:lang w:eastAsia="ru-RU"/>
              </w:rPr>
              <w:t>1 513,</w:t>
            </w:r>
            <w:r w:rsidR="00792E3E">
              <w:rPr>
                <w:rFonts w:eastAsia="Times New Roman"/>
                <w:color w:val="000000"/>
                <w:sz w:val="20"/>
                <w:szCs w:val="20"/>
                <w:lang w:eastAsia="ru-RU"/>
              </w:rPr>
              <w:t>9</w:t>
            </w:r>
          </w:p>
        </w:tc>
        <w:tc>
          <w:tcPr>
            <w:tcW w:w="866" w:type="dxa"/>
            <w:tcBorders>
              <w:top w:val="nil"/>
              <w:left w:val="nil"/>
              <w:bottom w:val="single" w:sz="4" w:space="0" w:color="auto"/>
              <w:right w:val="single" w:sz="4" w:space="0" w:color="auto"/>
            </w:tcBorders>
            <w:shd w:val="clear" w:color="auto" w:fill="auto"/>
            <w:noWrap/>
            <w:vAlign w:val="bottom"/>
            <w:hideMark/>
          </w:tcPr>
          <w:p w14:paraId="59C05C4A" w14:textId="77777777" w:rsidR="004123EB" w:rsidRPr="004123EB" w:rsidRDefault="004123EB" w:rsidP="004123EB">
            <w:pPr>
              <w:ind w:firstLine="0"/>
              <w:jc w:val="right"/>
              <w:rPr>
                <w:rFonts w:eastAsia="Times New Roman"/>
                <w:color w:val="000000"/>
                <w:sz w:val="20"/>
                <w:szCs w:val="20"/>
                <w:lang w:eastAsia="ru-RU"/>
              </w:rPr>
            </w:pPr>
            <w:r w:rsidRPr="004123EB">
              <w:rPr>
                <w:rFonts w:eastAsia="Times New Roman"/>
                <w:color w:val="000000"/>
                <w:sz w:val="20"/>
                <w:szCs w:val="20"/>
                <w:lang w:eastAsia="ru-RU"/>
              </w:rPr>
              <w:t>200,2%</w:t>
            </w:r>
          </w:p>
        </w:tc>
        <w:tc>
          <w:tcPr>
            <w:tcW w:w="1118" w:type="dxa"/>
            <w:tcBorders>
              <w:top w:val="nil"/>
              <w:left w:val="nil"/>
              <w:bottom w:val="single" w:sz="4" w:space="0" w:color="auto"/>
              <w:right w:val="single" w:sz="4" w:space="0" w:color="auto"/>
            </w:tcBorders>
            <w:shd w:val="clear" w:color="auto" w:fill="auto"/>
            <w:noWrap/>
            <w:vAlign w:val="bottom"/>
            <w:hideMark/>
          </w:tcPr>
          <w:p w14:paraId="43A15694" w14:textId="2AE1514B" w:rsidR="004123EB" w:rsidRPr="004123EB" w:rsidRDefault="004123EB" w:rsidP="004123EB">
            <w:pPr>
              <w:ind w:firstLine="0"/>
              <w:jc w:val="right"/>
              <w:rPr>
                <w:rFonts w:eastAsia="Times New Roman"/>
                <w:color w:val="000000"/>
                <w:sz w:val="20"/>
                <w:szCs w:val="20"/>
                <w:lang w:eastAsia="ru-RU"/>
              </w:rPr>
            </w:pPr>
            <w:r w:rsidRPr="004123EB">
              <w:rPr>
                <w:rFonts w:eastAsia="Times New Roman"/>
                <w:color w:val="000000"/>
                <w:sz w:val="20"/>
                <w:szCs w:val="20"/>
                <w:lang w:eastAsia="ru-RU"/>
              </w:rPr>
              <w:t>1 133,1</w:t>
            </w:r>
          </w:p>
        </w:tc>
      </w:tr>
      <w:tr w:rsidR="004123EB" w:rsidRPr="004123EB" w14:paraId="198CD913" w14:textId="77777777" w:rsidTr="00792E3E">
        <w:trPr>
          <w:trHeight w:val="255"/>
        </w:trPr>
        <w:tc>
          <w:tcPr>
            <w:tcW w:w="1555" w:type="dxa"/>
            <w:tcBorders>
              <w:top w:val="nil"/>
              <w:left w:val="single" w:sz="4" w:space="0" w:color="auto"/>
              <w:bottom w:val="single" w:sz="4" w:space="0" w:color="auto"/>
              <w:right w:val="single" w:sz="4" w:space="0" w:color="auto"/>
            </w:tcBorders>
            <w:shd w:val="clear" w:color="auto" w:fill="auto"/>
            <w:hideMark/>
          </w:tcPr>
          <w:p w14:paraId="09740419" w14:textId="77777777" w:rsidR="004123EB" w:rsidRPr="004123EB" w:rsidRDefault="004123EB" w:rsidP="004123EB">
            <w:pPr>
              <w:ind w:firstLine="0"/>
              <w:jc w:val="left"/>
              <w:rPr>
                <w:rFonts w:eastAsia="Times New Roman"/>
                <w:b/>
                <w:bCs/>
                <w:color w:val="000000"/>
                <w:sz w:val="20"/>
                <w:szCs w:val="20"/>
                <w:lang w:eastAsia="ru-RU"/>
              </w:rPr>
            </w:pPr>
            <w:r w:rsidRPr="004123EB">
              <w:rPr>
                <w:rFonts w:eastAsia="Times New Roman"/>
                <w:b/>
                <w:bCs/>
                <w:color w:val="000000"/>
                <w:sz w:val="20"/>
                <w:szCs w:val="20"/>
                <w:lang w:eastAsia="ru-RU"/>
              </w:rPr>
              <w:t xml:space="preserve">Итого </w:t>
            </w:r>
          </w:p>
        </w:tc>
        <w:tc>
          <w:tcPr>
            <w:tcW w:w="1134" w:type="dxa"/>
            <w:tcBorders>
              <w:top w:val="nil"/>
              <w:left w:val="nil"/>
              <w:bottom w:val="single" w:sz="4" w:space="0" w:color="auto"/>
              <w:right w:val="single" w:sz="4" w:space="0" w:color="auto"/>
            </w:tcBorders>
            <w:shd w:val="clear" w:color="auto" w:fill="auto"/>
            <w:hideMark/>
          </w:tcPr>
          <w:p w14:paraId="42CDE296" w14:textId="1D14ADE0" w:rsidR="004123EB" w:rsidRPr="004123EB" w:rsidRDefault="004123EB" w:rsidP="004123EB">
            <w:pPr>
              <w:ind w:firstLine="0"/>
              <w:jc w:val="right"/>
              <w:rPr>
                <w:rFonts w:eastAsia="Times New Roman"/>
                <w:b/>
                <w:bCs/>
                <w:color w:val="000000"/>
                <w:sz w:val="20"/>
                <w:szCs w:val="20"/>
                <w:lang w:eastAsia="ru-RU"/>
              </w:rPr>
            </w:pPr>
            <w:r w:rsidRPr="004123EB">
              <w:rPr>
                <w:rFonts w:eastAsia="Times New Roman"/>
                <w:b/>
                <w:bCs/>
                <w:color w:val="000000"/>
                <w:sz w:val="20"/>
                <w:szCs w:val="20"/>
                <w:lang w:eastAsia="ru-RU"/>
              </w:rPr>
              <w:t>17 533,</w:t>
            </w:r>
            <w:r w:rsidR="00792E3E">
              <w:rPr>
                <w:rFonts w:eastAsia="Times New Roman"/>
                <w:b/>
                <w:bCs/>
                <w:color w:val="000000"/>
                <w:sz w:val="20"/>
                <w:szCs w:val="20"/>
                <w:lang w:eastAsia="ru-RU"/>
              </w:rPr>
              <w:t>7</w:t>
            </w:r>
          </w:p>
        </w:tc>
        <w:tc>
          <w:tcPr>
            <w:tcW w:w="1275" w:type="dxa"/>
            <w:tcBorders>
              <w:top w:val="nil"/>
              <w:left w:val="nil"/>
              <w:bottom w:val="single" w:sz="4" w:space="0" w:color="auto"/>
              <w:right w:val="single" w:sz="4" w:space="0" w:color="auto"/>
            </w:tcBorders>
            <w:shd w:val="clear" w:color="auto" w:fill="auto"/>
            <w:hideMark/>
          </w:tcPr>
          <w:p w14:paraId="6F7A7479" w14:textId="45E799CF" w:rsidR="004123EB" w:rsidRPr="004123EB" w:rsidRDefault="004123EB" w:rsidP="004123EB">
            <w:pPr>
              <w:ind w:firstLine="0"/>
              <w:jc w:val="right"/>
              <w:rPr>
                <w:rFonts w:eastAsia="Times New Roman"/>
                <w:b/>
                <w:bCs/>
                <w:color w:val="000000"/>
                <w:sz w:val="20"/>
                <w:szCs w:val="20"/>
                <w:lang w:eastAsia="ru-RU"/>
              </w:rPr>
            </w:pPr>
            <w:r w:rsidRPr="004123EB">
              <w:rPr>
                <w:rFonts w:eastAsia="Times New Roman"/>
                <w:b/>
                <w:bCs/>
                <w:color w:val="000000"/>
                <w:sz w:val="20"/>
                <w:szCs w:val="20"/>
                <w:lang w:eastAsia="ru-RU"/>
              </w:rPr>
              <w:t>14 177,0</w:t>
            </w:r>
          </w:p>
        </w:tc>
        <w:tc>
          <w:tcPr>
            <w:tcW w:w="1134" w:type="dxa"/>
            <w:tcBorders>
              <w:top w:val="nil"/>
              <w:left w:val="nil"/>
              <w:bottom w:val="single" w:sz="4" w:space="0" w:color="auto"/>
              <w:right w:val="single" w:sz="4" w:space="0" w:color="auto"/>
            </w:tcBorders>
            <w:shd w:val="clear" w:color="auto" w:fill="auto"/>
            <w:hideMark/>
          </w:tcPr>
          <w:p w14:paraId="47D339F2" w14:textId="5F908267" w:rsidR="004123EB" w:rsidRPr="004123EB" w:rsidRDefault="004123EB" w:rsidP="004123EB">
            <w:pPr>
              <w:ind w:firstLine="0"/>
              <w:jc w:val="right"/>
              <w:rPr>
                <w:rFonts w:eastAsia="Times New Roman"/>
                <w:b/>
                <w:bCs/>
                <w:color w:val="000000"/>
                <w:sz w:val="20"/>
                <w:szCs w:val="20"/>
                <w:lang w:eastAsia="ru-RU"/>
              </w:rPr>
            </w:pPr>
            <w:r w:rsidRPr="004123EB">
              <w:rPr>
                <w:rFonts w:eastAsia="Times New Roman"/>
                <w:b/>
                <w:bCs/>
                <w:color w:val="000000"/>
                <w:sz w:val="20"/>
                <w:szCs w:val="20"/>
                <w:lang w:eastAsia="ru-RU"/>
              </w:rPr>
              <w:t>14 177,0</w:t>
            </w:r>
          </w:p>
        </w:tc>
        <w:tc>
          <w:tcPr>
            <w:tcW w:w="1276" w:type="dxa"/>
            <w:tcBorders>
              <w:top w:val="nil"/>
              <w:left w:val="nil"/>
              <w:bottom w:val="single" w:sz="4" w:space="0" w:color="auto"/>
              <w:right w:val="single" w:sz="4" w:space="0" w:color="auto"/>
            </w:tcBorders>
            <w:shd w:val="clear" w:color="auto" w:fill="auto"/>
            <w:hideMark/>
          </w:tcPr>
          <w:p w14:paraId="0D62D9A6" w14:textId="36DE0700" w:rsidR="004123EB" w:rsidRPr="004123EB" w:rsidRDefault="004123EB" w:rsidP="004123EB">
            <w:pPr>
              <w:ind w:firstLine="0"/>
              <w:jc w:val="right"/>
              <w:rPr>
                <w:rFonts w:eastAsia="Times New Roman"/>
                <w:b/>
                <w:bCs/>
                <w:color w:val="000000"/>
                <w:sz w:val="20"/>
                <w:szCs w:val="20"/>
                <w:lang w:eastAsia="ru-RU"/>
              </w:rPr>
            </w:pPr>
            <w:r w:rsidRPr="004123EB">
              <w:rPr>
                <w:rFonts w:eastAsia="Times New Roman"/>
                <w:b/>
                <w:bCs/>
                <w:color w:val="000000"/>
                <w:sz w:val="20"/>
                <w:szCs w:val="20"/>
                <w:lang w:eastAsia="ru-RU"/>
              </w:rPr>
              <w:t>28 893,</w:t>
            </w:r>
            <w:r w:rsidR="00792E3E">
              <w:rPr>
                <w:rFonts w:eastAsia="Times New Roman"/>
                <w:b/>
                <w:bCs/>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14:paraId="24447BE4" w14:textId="10FA1578" w:rsidR="004123EB" w:rsidRPr="004123EB" w:rsidRDefault="004123EB" w:rsidP="004123EB">
            <w:pPr>
              <w:ind w:firstLine="0"/>
              <w:jc w:val="right"/>
              <w:rPr>
                <w:rFonts w:eastAsia="Times New Roman"/>
                <w:b/>
                <w:bCs/>
                <w:color w:val="000000"/>
                <w:sz w:val="20"/>
                <w:szCs w:val="20"/>
                <w:lang w:eastAsia="ru-RU"/>
              </w:rPr>
            </w:pPr>
            <w:r w:rsidRPr="004123EB">
              <w:rPr>
                <w:rFonts w:eastAsia="Times New Roman"/>
                <w:b/>
                <w:bCs/>
                <w:color w:val="000000"/>
                <w:sz w:val="20"/>
                <w:szCs w:val="20"/>
                <w:lang w:eastAsia="ru-RU"/>
              </w:rPr>
              <w:t>203,8</w:t>
            </w:r>
          </w:p>
        </w:tc>
        <w:tc>
          <w:tcPr>
            <w:tcW w:w="1134" w:type="dxa"/>
            <w:tcBorders>
              <w:top w:val="nil"/>
              <w:left w:val="nil"/>
              <w:bottom w:val="single" w:sz="4" w:space="0" w:color="auto"/>
              <w:right w:val="single" w:sz="4" w:space="0" w:color="auto"/>
            </w:tcBorders>
            <w:shd w:val="clear" w:color="auto" w:fill="auto"/>
            <w:noWrap/>
            <w:vAlign w:val="bottom"/>
            <w:hideMark/>
          </w:tcPr>
          <w:p w14:paraId="72519159" w14:textId="62409353" w:rsidR="004123EB" w:rsidRPr="004123EB" w:rsidRDefault="004123EB" w:rsidP="004123EB">
            <w:pPr>
              <w:ind w:firstLine="0"/>
              <w:jc w:val="right"/>
              <w:rPr>
                <w:rFonts w:eastAsia="Times New Roman"/>
                <w:b/>
                <w:bCs/>
                <w:color w:val="000000"/>
                <w:sz w:val="20"/>
                <w:szCs w:val="20"/>
                <w:lang w:eastAsia="ru-RU"/>
              </w:rPr>
            </w:pPr>
            <w:r w:rsidRPr="004123EB">
              <w:rPr>
                <w:rFonts w:eastAsia="Times New Roman"/>
                <w:b/>
                <w:bCs/>
                <w:color w:val="000000"/>
                <w:sz w:val="20"/>
                <w:szCs w:val="20"/>
                <w:lang w:eastAsia="ru-RU"/>
              </w:rPr>
              <w:t>14 716,</w:t>
            </w:r>
            <w:r w:rsidR="00792E3E">
              <w:rPr>
                <w:rFonts w:eastAsia="Times New Roman"/>
                <w:b/>
                <w:bCs/>
                <w:color w:val="000000"/>
                <w:sz w:val="20"/>
                <w:szCs w:val="20"/>
                <w:lang w:eastAsia="ru-RU"/>
              </w:rPr>
              <w:t>2</w:t>
            </w:r>
          </w:p>
        </w:tc>
        <w:tc>
          <w:tcPr>
            <w:tcW w:w="866" w:type="dxa"/>
            <w:tcBorders>
              <w:top w:val="nil"/>
              <w:left w:val="nil"/>
              <w:bottom w:val="single" w:sz="4" w:space="0" w:color="auto"/>
              <w:right w:val="single" w:sz="4" w:space="0" w:color="auto"/>
            </w:tcBorders>
            <w:shd w:val="clear" w:color="auto" w:fill="auto"/>
            <w:noWrap/>
            <w:vAlign w:val="bottom"/>
            <w:hideMark/>
          </w:tcPr>
          <w:p w14:paraId="3E41F406" w14:textId="77777777" w:rsidR="004123EB" w:rsidRPr="004123EB" w:rsidRDefault="004123EB" w:rsidP="004123EB">
            <w:pPr>
              <w:ind w:firstLine="0"/>
              <w:jc w:val="right"/>
              <w:rPr>
                <w:rFonts w:eastAsia="Times New Roman"/>
                <w:b/>
                <w:bCs/>
                <w:color w:val="000000"/>
                <w:sz w:val="20"/>
                <w:szCs w:val="20"/>
                <w:lang w:eastAsia="ru-RU"/>
              </w:rPr>
            </w:pPr>
            <w:r w:rsidRPr="004123EB">
              <w:rPr>
                <w:rFonts w:eastAsia="Times New Roman"/>
                <w:b/>
                <w:bCs/>
                <w:color w:val="000000"/>
                <w:sz w:val="20"/>
                <w:szCs w:val="20"/>
                <w:lang w:eastAsia="ru-RU"/>
              </w:rPr>
              <w:t>164,8%</w:t>
            </w:r>
          </w:p>
        </w:tc>
        <w:tc>
          <w:tcPr>
            <w:tcW w:w="1118" w:type="dxa"/>
            <w:tcBorders>
              <w:top w:val="nil"/>
              <w:left w:val="nil"/>
              <w:bottom w:val="single" w:sz="4" w:space="0" w:color="auto"/>
              <w:right w:val="single" w:sz="4" w:space="0" w:color="auto"/>
            </w:tcBorders>
            <w:shd w:val="clear" w:color="auto" w:fill="auto"/>
            <w:noWrap/>
            <w:vAlign w:val="bottom"/>
            <w:hideMark/>
          </w:tcPr>
          <w:p w14:paraId="033B6B37" w14:textId="2B781083" w:rsidR="004123EB" w:rsidRPr="004123EB" w:rsidRDefault="004123EB" w:rsidP="004123EB">
            <w:pPr>
              <w:ind w:firstLine="0"/>
              <w:jc w:val="right"/>
              <w:rPr>
                <w:rFonts w:eastAsia="Times New Roman"/>
                <w:b/>
                <w:bCs/>
                <w:color w:val="000000"/>
                <w:sz w:val="20"/>
                <w:szCs w:val="20"/>
                <w:lang w:eastAsia="ru-RU"/>
              </w:rPr>
            </w:pPr>
            <w:r w:rsidRPr="004123EB">
              <w:rPr>
                <w:rFonts w:eastAsia="Times New Roman"/>
                <w:b/>
                <w:bCs/>
                <w:color w:val="000000"/>
                <w:sz w:val="20"/>
                <w:szCs w:val="20"/>
                <w:lang w:eastAsia="ru-RU"/>
              </w:rPr>
              <w:t>11 359,</w:t>
            </w:r>
            <w:r w:rsidR="00792E3E">
              <w:rPr>
                <w:rFonts w:eastAsia="Times New Roman"/>
                <w:b/>
                <w:bCs/>
                <w:color w:val="000000"/>
                <w:sz w:val="20"/>
                <w:szCs w:val="20"/>
                <w:lang w:eastAsia="ru-RU"/>
              </w:rPr>
              <w:t>5</w:t>
            </w:r>
          </w:p>
        </w:tc>
      </w:tr>
    </w:tbl>
    <w:p w14:paraId="2B54440D" w14:textId="77777777" w:rsidR="004123EB" w:rsidRPr="007368C8" w:rsidRDefault="004123EB" w:rsidP="002659BA">
      <w:pPr>
        <w:ind w:firstLine="567"/>
        <w:jc w:val="right"/>
        <w:rPr>
          <w:color w:val="000000"/>
          <w:highlight w:val="yellow"/>
        </w:rPr>
      </w:pPr>
    </w:p>
    <w:p w14:paraId="4BF7A958" w14:textId="77777777" w:rsidR="00197F7C" w:rsidRPr="007368C8" w:rsidRDefault="00197F7C" w:rsidP="00197F7C">
      <w:pPr>
        <w:ind w:firstLine="567"/>
        <w:rPr>
          <w:color w:val="000000"/>
          <w:sz w:val="28"/>
          <w:szCs w:val="28"/>
          <w:highlight w:val="yellow"/>
        </w:rPr>
      </w:pPr>
    </w:p>
    <w:p w14:paraId="7728691C" w14:textId="77777777" w:rsidR="00197F7C" w:rsidRPr="002E7CFF" w:rsidRDefault="00197F7C" w:rsidP="00E21C84">
      <w:pPr>
        <w:ind w:firstLine="567"/>
        <w:rPr>
          <w:i/>
          <w:color w:val="000000"/>
        </w:rPr>
      </w:pPr>
      <w:r w:rsidRPr="002E7CFF">
        <w:rPr>
          <w:i/>
          <w:color w:val="000000"/>
        </w:rPr>
        <w:lastRenderedPageBreak/>
        <w:t>Налог, взимаемый в связи с применением упрощенной системы налогообложения (налог УСН)</w:t>
      </w:r>
    </w:p>
    <w:p w14:paraId="645556B3" w14:textId="34047667" w:rsidR="00197F7C" w:rsidRPr="002E7CFF" w:rsidRDefault="00197F7C" w:rsidP="00E21C84">
      <w:pPr>
        <w:ind w:firstLine="567"/>
        <w:rPr>
          <w:color w:val="000000"/>
        </w:rPr>
      </w:pPr>
      <w:r w:rsidRPr="002E7CFF">
        <w:rPr>
          <w:color w:val="000000"/>
        </w:rPr>
        <w:t xml:space="preserve">Поступления в бюджет </w:t>
      </w:r>
      <w:r w:rsidR="003153B5">
        <w:rPr>
          <w:color w:val="000000"/>
        </w:rPr>
        <w:t xml:space="preserve">ГО </w:t>
      </w:r>
      <w:r w:rsidRPr="002E7CFF">
        <w:rPr>
          <w:color w:val="000000"/>
        </w:rPr>
        <w:t xml:space="preserve">по налогу УСН составили </w:t>
      </w:r>
      <w:r w:rsidR="00792E3E" w:rsidRPr="002E7CFF">
        <w:rPr>
          <w:color w:val="000000"/>
        </w:rPr>
        <w:t>25 594,5</w:t>
      </w:r>
      <w:r w:rsidRPr="002E7CFF">
        <w:rPr>
          <w:color w:val="000000"/>
        </w:rPr>
        <w:t xml:space="preserve"> тыс. рублей, или 1</w:t>
      </w:r>
      <w:r w:rsidR="004306B2" w:rsidRPr="002E7CFF">
        <w:rPr>
          <w:color w:val="000000"/>
        </w:rPr>
        <w:t>90,9</w:t>
      </w:r>
      <w:r w:rsidRPr="002E7CFF">
        <w:rPr>
          <w:color w:val="000000"/>
        </w:rPr>
        <w:t>% от уточненных плановых значений. По сравнению с 20</w:t>
      </w:r>
      <w:r w:rsidR="00792E3E" w:rsidRPr="002E7CFF">
        <w:rPr>
          <w:color w:val="000000"/>
        </w:rPr>
        <w:t>20</w:t>
      </w:r>
      <w:r w:rsidRPr="002E7CFF">
        <w:rPr>
          <w:color w:val="000000"/>
        </w:rPr>
        <w:t xml:space="preserve"> годом рост поступлений по налогу УСН составил </w:t>
      </w:r>
      <w:r w:rsidR="00792E3E" w:rsidRPr="002E7CFF">
        <w:rPr>
          <w:color w:val="000000"/>
        </w:rPr>
        <w:t>12 447,1</w:t>
      </w:r>
      <w:r w:rsidRPr="002E7CFF">
        <w:rPr>
          <w:color w:val="000000"/>
        </w:rPr>
        <w:t xml:space="preserve"> тыс. рублей или 1</w:t>
      </w:r>
      <w:r w:rsidR="00792E3E" w:rsidRPr="002E7CFF">
        <w:rPr>
          <w:color w:val="000000"/>
        </w:rPr>
        <w:t>9</w:t>
      </w:r>
      <w:r w:rsidRPr="002E7CFF">
        <w:rPr>
          <w:color w:val="000000"/>
        </w:rPr>
        <w:t>4,7%.</w:t>
      </w:r>
    </w:p>
    <w:p w14:paraId="1618FCCE" w14:textId="2A3F20D1" w:rsidR="004306B2" w:rsidRPr="002E7CFF" w:rsidRDefault="00CC732A" w:rsidP="004306B2">
      <w:pPr>
        <w:ind w:firstLine="567"/>
        <w:rPr>
          <w:color w:val="000000"/>
        </w:rPr>
      </w:pPr>
      <w:r w:rsidRPr="002E7CFF">
        <w:rPr>
          <w:color w:val="000000"/>
        </w:rPr>
        <w:t>Согласно пояснительной записк</w:t>
      </w:r>
      <w:r w:rsidR="00792E3E" w:rsidRPr="002E7CFF">
        <w:rPr>
          <w:color w:val="000000"/>
        </w:rPr>
        <w:t>е</w:t>
      </w:r>
      <w:r w:rsidR="004306B2" w:rsidRPr="002E7CFF">
        <w:rPr>
          <w:color w:val="000000"/>
        </w:rPr>
        <w:t xml:space="preserve"> перевыполнение плановых назначений по УСН связано с увеличением поступлений от налогоплательщиков, перешедших с единого налога на вмененный доход для отдельных видов деятельности; предоставлением в 2020 году мер поддержки по продлению сроков уплаты налогов, авансовых платежей по налогам и страховых взносов в соответствии с постановлением Правительства Российской Федерации от 02.04.2020 №409 «О мерах по обеспечению устойчивого развития экономики»; освобождением от уплаты налога за второй квартал 2020 года в соответствии с Федеральным законом от 08.06.2020 N 172-ФЗ «О внесении изменений в часть вторую Налогового кодекса Российской Федерации», для предприятий, включенных в реестр малого и среднего предпринимательства на 01.03.2020 года и ведущих деятельность в наиболее пострадавших от коронавирусной инфекции отраслях экономики.</w:t>
      </w:r>
    </w:p>
    <w:p w14:paraId="7A9F29CD" w14:textId="7410FCB9" w:rsidR="00792E3E" w:rsidRPr="002E7CFF" w:rsidRDefault="00792E3E" w:rsidP="00792E3E">
      <w:pPr>
        <w:ind w:firstLine="567"/>
        <w:rPr>
          <w:color w:val="000000"/>
        </w:rPr>
      </w:pPr>
      <w:r w:rsidRPr="002E7CFF">
        <w:rPr>
          <w:i/>
          <w:iCs/>
          <w:color w:val="000000"/>
        </w:rPr>
        <w:t>Единый налог на вмененный доход для отдельных видов деятельности</w:t>
      </w:r>
      <w:r w:rsidR="004306B2" w:rsidRPr="002E7CFF">
        <w:rPr>
          <w:i/>
          <w:iCs/>
          <w:color w:val="000000"/>
        </w:rPr>
        <w:t xml:space="preserve"> (далее – ЕНВД)</w:t>
      </w:r>
    </w:p>
    <w:p w14:paraId="47138579" w14:textId="30A3C6A9" w:rsidR="00792E3E" w:rsidRPr="002E7CFF" w:rsidRDefault="004306B2" w:rsidP="00792E3E">
      <w:pPr>
        <w:ind w:firstLine="567"/>
        <w:rPr>
          <w:color w:val="000000"/>
        </w:rPr>
      </w:pPr>
      <w:r w:rsidRPr="002E7CFF">
        <w:rPr>
          <w:color w:val="000000"/>
        </w:rPr>
        <w:t xml:space="preserve">За 2021 год в бюджет </w:t>
      </w:r>
      <w:r w:rsidR="003153B5">
        <w:rPr>
          <w:color w:val="000000"/>
        </w:rPr>
        <w:t>ГО</w:t>
      </w:r>
      <w:r w:rsidRPr="002E7CFF">
        <w:rPr>
          <w:color w:val="000000"/>
        </w:rPr>
        <w:t xml:space="preserve"> ЕНВД поступил в размере 929,1 тыс. рублей, при отсутствии плановых назначений. Поступления данного вида налога обусловлено оплатой налогоплательщиками задолженности прошлых лет.</w:t>
      </w:r>
    </w:p>
    <w:p w14:paraId="52F4514A" w14:textId="77777777" w:rsidR="00792E3E" w:rsidRPr="002E7CFF" w:rsidRDefault="00792E3E" w:rsidP="00792E3E">
      <w:pPr>
        <w:ind w:firstLine="567"/>
        <w:rPr>
          <w:color w:val="000000"/>
        </w:rPr>
      </w:pPr>
      <w:r w:rsidRPr="002E7CFF">
        <w:rPr>
          <w:color w:val="000000"/>
        </w:rPr>
        <w:t>На основании п. 8 ст. 5 Федерального закона от 29.06.2012 N 97-ФЗ (ред. от 02.06.2016)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положения главы 26.3 части второй Налогового кодекса Российской Федерации не применяются с 1 января 2021 года.</w:t>
      </w:r>
    </w:p>
    <w:p w14:paraId="72F8E7C0" w14:textId="74157B68" w:rsidR="00792E3E" w:rsidRPr="002E7CFF" w:rsidRDefault="00792E3E" w:rsidP="00792E3E">
      <w:pPr>
        <w:ind w:firstLine="567"/>
        <w:rPr>
          <w:i/>
          <w:iCs/>
          <w:color w:val="000000"/>
        </w:rPr>
      </w:pPr>
      <w:r w:rsidRPr="002E7CFF">
        <w:rPr>
          <w:i/>
          <w:iCs/>
          <w:color w:val="000000"/>
        </w:rPr>
        <w:t>Единый сельскохозяйственный налог</w:t>
      </w:r>
      <w:r w:rsidR="004306B2" w:rsidRPr="002E7CFF">
        <w:rPr>
          <w:i/>
          <w:iCs/>
          <w:color w:val="000000"/>
        </w:rPr>
        <w:t xml:space="preserve"> </w:t>
      </w:r>
      <w:r w:rsidR="00C62648" w:rsidRPr="002E7CFF">
        <w:rPr>
          <w:i/>
          <w:iCs/>
          <w:color w:val="000000"/>
        </w:rPr>
        <w:t>далее – ЕСХН)</w:t>
      </w:r>
    </w:p>
    <w:p w14:paraId="1F1EA535" w14:textId="5D94DFA1" w:rsidR="00C62648" w:rsidRPr="002E7CFF" w:rsidRDefault="00C62648" w:rsidP="00792E3E">
      <w:pPr>
        <w:ind w:firstLine="567"/>
        <w:rPr>
          <w:color w:val="000000"/>
        </w:rPr>
      </w:pPr>
      <w:r w:rsidRPr="002E7CFF">
        <w:rPr>
          <w:color w:val="000000"/>
        </w:rPr>
        <w:t xml:space="preserve">ЕСХН за 2021 год </w:t>
      </w:r>
      <w:r w:rsidR="00792E3E" w:rsidRPr="002E7CFF">
        <w:rPr>
          <w:color w:val="000000"/>
        </w:rPr>
        <w:t xml:space="preserve">поступил в </w:t>
      </w:r>
      <w:r w:rsidRPr="002E7CFF">
        <w:rPr>
          <w:color w:val="000000"/>
        </w:rPr>
        <w:t xml:space="preserve">размере </w:t>
      </w:r>
      <w:r w:rsidR="00792E3E" w:rsidRPr="002E7CFF">
        <w:rPr>
          <w:color w:val="000000"/>
        </w:rPr>
        <w:t>105</w:t>
      </w:r>
      <w:r w:rsidRPr="002E7CFF">
        <w:rPr>
          <w:color w:val="000000"/>
        </w:rPr>
        <w:t>,</w:t>
      </w:r>
      <w:r w:rsidR="00792E3E" w:rsidRPr="002E7CFF">
        <w:rPr>
          <w:color w:val="000000"/>
        </w:rPr>
        <w:t>6</w:t>
      </w:r>
      <w:r w:rsidRPr="002E7CFF">
        <w:rPr>
          <w:color w:val="000000"/>
        </w:rPr>
        <w:t xml:space="preserve"> тыс.</w:t>
      </w:r>
      <w:r w:rsidR="00792E3E" w:rsidRPr="002E7CFF">
        <w:rPr>
          <w:color w:val="000000"/>
        </w:rPr>
        <w:t xml:space="preserve"> рублей, что на 4,3 % больше, чем в 2020 году. </w:t>
      </w:r>
      <w:r w:rsidRPr="002E7CFF">
        <w:rPr>
          <w:color w:val="000000"/>
        </w:rPr>
        <w:t>Перевыполнение плановых назначений по поступлению ЕСХН обусловлено увеличением доходов сельхозпроизводителей, а также погашением задолженности прошлых лет.</w:t>
      </w:r>
    </w:p>
    <w:p w14:paraId="51DFA676" w14:textId="4F29BD28" w:rsidR="00792E3E" w:rsidRPr="002E7CFF" w:rsidRDefault="00792E3E" w:rsidP="00792E3E">
      <w:pPr>
        <w:ind w:firstLine="567"/>
        <w:rPr>
          <w:color w:val="000000"/>
        </w:rPr>
      </w:pPr>
      <w:r w:rsidRPr="002E7CFF">
        <w:rPr>
          <w:color w:val="000000"/>
        </w:rPr>
        <w:t xml:space="preserve">За 2021 год основными налогоплательщиками </w:t>
      </w:r>
      <w:r w:rsidR="00C62648" w:rsidRPr="002E7CFF">
        <w:rPr>
          <w:color w:val="000000"/>
        </w:rPr>
        <w:t>ЕСХН</w:t>
      </w:r>
      <w:r w:rsidRPr="002E7CFF">
        <w:rPr>
          <w:color w:val="000000"/>
        </w:rPr>
        <w:t xml:space="preserve"> являются ИП Глава КФХ Квон А.Г., ИП ЭМ Г. и ИП ГКФХ </w:t>
      </w:r>
      <w:proofErr w:type="spellStart"/>
      <w:r w:rsidRPr="002E7CFF">
        <w:rPr>
          <w:color w:val="000000"/>
        </w:rPr>
        <w:t>Дё</w:t>
      </w:r>
      <w:proofErr w:type="spellEnd"/>
      <w:r w:rsidRPr="002E7CFF">
        <w:rPr>
          <w:color w:val="000000"/>
        </w:rPr>
        <w:t xml:space="preserve"> С.Р. </w:t>
      </w:r>
    </w:p>
    <w:p w14:paraId="3E42E242" w14:textId="77777777" w:rsidR="00C62648" w:rsidRPr="002E7CFF" w:rsidRDefault="00792E3E" w:rsidP="00792E3E">
      <w:pPr>
        <w:ind w:firstLine="567"/>
        <w:rPr>
          <w:i/>
          <w:iCs/>
          <w:color w:val="000000"/>
        </w:rPr>
      </w:pPr>
      <w:r w:rsidRPr="002E7CFF">
        <w:rPr>
          <w:i/>
          <w:iCs/>
          <w:color w:val="000000"/>
        </w:rPr>
        <w:t>Налог, взимаемый в связи с применением патентной системы налогообложения</w:t>
      </w:r>
      <w:r w:rsidR="00C62648" w:rsidRPr="002E7CFF">
        <w:rPr>
          <w:i/>
          <w:iCs/>
          <w:color w:val="000000"/>
        </w:rPr>
        <w:t xml:space="preserve"> (далее – Патент)</w:t>
      </w:r>
    </w:p>
    <w:p w14:paraId="104BA87F" w14:textId="170CEFA6" w:rsidR="00C62648" w:rsidRPr="002E7CFF" w:rsidRDefault="00C62648" w:rsidP="00C62648">
      <w:pPr>
        <w:ind w:firstLine="567"/>
        <w:rPr>
          <w:color w:val="000000"/>
        </w:rPr>
      </w:pPr>
      <w:r w:rsidRPr="002E7CFF">
        <w:rPr>
          <w:color w:val="000000"/>
        </w:rPr>
        <w:t>Патент</w:t>
      </w:r>
      <w:r w:rsidR="00792E3E" w:rsidRPr="002E7CFF">
        <w:rPr>
          <w:color w:val="000000"/>
        </w:rPr>
        <w:t>, зачисляемый в бюджеты городских округов</w:t>
      </w:r>
      <w:r w:rsidRPr="002E7CFF">
        <w:rPr>
          <w:color w:val="000000"/>
        </w:rPr>
        <w:t>,</w:t>
      </w:r>
      <w:r w:rsidR="00792E3E" w:rsidRPr="002E7CFF">
        <w:rPr>
          <w:color w:val="000000"/>
        </w:rPr>
        <w:t xml:space="preserve"> поступил в </w:t>
      </w:r>
      <w:r w:rsidRPr="002E7CFF">
        <w:rPr>
          <w:color w:val="000000"/>
        </w:rPr>
        <w:t xml:space="preserve">размере </w:t>
      </w:r>
      <w:r w:rsidR="00792E3E" w:rsidRPr="002E7CFF">
        <w:rPr>
          <w:color w:val="000000"/>
        </w:rPr>
        <w:t>2</w:t>
      </w:r>
      <w:r w:rsidRPr="002E7CFF">
        <w:rPr>
          <w:color w:val="000000"/>
        </w:rPr>
        <w:t> </w:t>
      </w:r>
      <w:r w:rsidR="00792E3E" w:rsidRPr="002E7CFF">
        <w:rPr>
          <w:color w:val="000000"/>
        </w:rPr>
        <w:t>263</w:t>
      </w:r>
      <w:r w:rsidRPr="002E7CFF">
        <w:rPr>
          <w:color w:val="000000"/>
        </w:rPr>
        <w:t>,9 тыс.</w:t>
      </w:r>
      <w:r w:rsidR="00792E3E" w:rsidRPr="002E7CFF">
        <w:rPr>
          <w:color w:val="000000"/>
        </w:rPr>
        <w:t xml:space="preserve"> рублей, что на 100,2 % больше, чем в 2020 году. Количество выданных патентов за 2021 год составило 127 единиц (на 78 единицы больше, чем в 2020 год). </w:t>
      </w:r>
      <w:r w:rsidRPr="002E7CFF">
        <w:rPr>
          <w:color w:val="000000"/>
        </w:rPr>
        <w:t>Перевыполнение плановых назначений связано с переходом налогоплательщиков с ЕНВД на Патент, а также погашением задолженности прошлых лет.</w:t>
      </w:r>
    </w:p>
    <w:p w14:paraId="53FC7A72" w14:textId="7A700B8D" w:rsidR="00792E3E" w:rsidRPr="002E7CFF" w:rsidRDefault="00792E3E" w:rsidP="00792E3E">
      <w:pPr>
        <w:ind w:firstLine="567"/>
        <w:rPr>
          <w:color w:val="000000"/>
        </w:rPr>
      </w:pPr>
      <w:r w:rsidRPr="002E7CFF">
        <w:rPr>
          <w:color w:val="000000"/>
        </w:rPr>
        <w:t>В связи с распространением коронавирусной инфекции (COVID-19) в Республике Саха (Якутия), на основании п. 14 ст. 5 Закона Республики Саха (Якутия) «О налоговой политике Республики Саха (Якутия) от 07</w:t>
      </w:r>
      <w:r w:rsidR="0012143C">
        <w:rPr>
          <w:color w:val="000000"/>
        </w:rPr>
        <w:t xml:space="preserve"> ноября </w:t>
      </w:r>
      <w:r w:rsidRPr="002E7CFF">
        <w:rPr>
          <w:color w:val="000000"/>
        </w:rPr>
        <w:t xml:space="preserve">2013 </w:t>
      </w:r>
      <w:r w:rsidR="0012143C">
        <w:rPr>
          <w:color w:val="000000"/>
        </w:rPr>
        <w:t xml:space="preserve">года </w:t>
      </w:r>
      <w:r w:rsidRPr="002E7CFF">
        <w:rPr>
          <w:color w:val="000000"/>
        </w:rPr>
        <w:t xml:space="preserve">1231-З </w:t>
      </w:r>
      <w:r w:rsidR="0012143C">
        <w:rPr>
          <w:color w:val="000000"/>
        </w:rPr>
        <w:t>№</w:t>
      </w:r>
      <w:r w:rsidRPr="002E7CFF">
        <w:rPr>
          <w:color w:val="000000"/>
        </w:rPr>
        <w:t xml:space="preserve"> 17-V, </w:t>
      </w:r>
      <w:r w:rsidR="0012143C" w:rsidRPr="002E7CFF">
        <w:rPr>
          <w:color w:val="000000"/>
        </w:rPr>
        <w:t xml:space="preserve">на 2020 год </w:t>
      </w:r>
      <w:r w:rsidRPr="002E7CFF">
        <w:rPr>
          <w:color w:val="000000"/>
        </w:rPr>
        <w:t xml:space="preserve">установлен пониженный размер потенциально возможного к получению индивидуальными предпринимателями годового дохода по видам предпринимательской деятельности. </w:t>
      </w:r>
    </w:p>
    <w:p w14:paraId="6CCB4BC7" w14:textId="77777777" w:rsidR="00197F7C" w:rsidRPr="002E7CFF" w:rsidRDefault="00197F7C" w:rsidP="00E21C84">
      <w:pPr>
        <w:ind w:firstLine="567"/>
        <w:rPr>
          <w:bCs/>
          <w:i/>
        </w:rPr>
      </w:pPr>
      <w:r w:rsidRPr="002E7CFF">
        <w:rPr>
          <w:bCs/>
          <w:i/>
        </w:rPr>
        <w:t>Налог на имущество физических лиц</w:t>
      </w:r>
    </w:p>
    <w:p w14:paraId="5926B6EE" w14:textId="4FE3248C" w:rsidR="00C62648" w:rsidRPr="002E7CFF" w:rsidRDefault="00C62648" w:rsidP="00C62648">
      <w:pPr>
        <w:ind w:firstLine="708"/>
        <w:rPr>
          <w:color w:val="000000"/>
          <w:shd w:val="clear" w:color="auto" w:fill="FFFFFF"/>
        </w:rPr>
      </w:pPr>
      <w:r w:rsidRPr="002E7CFF">
        <w:rPr>
          <w:color w:val="000000"/>
        </w:rPr>
        <w:t xml:space="preserve">В 2021 году в бюджет </w:t>
      </w:r>
      <w:r w:rsidR="0012143C">
        <w:rPr>
          <w:color w:val="000000"/>
        </w:rPr>
        <w:t xml:space="preserve">ГО </w:t>
      </w:r>
      <w:r w:rsidRPr="002E7CFF">
        <w:rPr>
          <w:color w:val="000000"/>
        </w:rPr>
        <w:t>поступление налога на имущество физических лиц составило 1</w:t>
      </w:r>
      <w:r w:rsidR="006618A2" w:rsidRPr="002E7CFF">
        <w:rPr>
          <w:color w:val="000000"/>
        </w:rPr>
        <w:t> </w:t>
      </w:r>
      <w:r w:rsidRPr="002E7CFF">
        <w:rPr>
          <w:color w:val="000000"/>
        </w:rPr>
        <w:t>334</w:t>
      </w:r>
      <w:r w:rsidR="006618A2" w:rsidRPr="002E7CFF">
        <w:rPr>
          <w:color w:val="000000"/>
        </w:rPr>
        <w:t>,4 тыс.</w:t>
      </w:r>
      <w:r w:rsidRPr="002E7CFF">
        <w:rPr>
          <w:color w:val="000000"/>
        </w:rPr>
        <w:t xml:space="preserve"> рублей, </w:t>
      </w:r>
      <w:r w:rsidR="006618A2" w:rsidRPr="002E7CFF">
        <w:rPr>
          <w:color w:val="000000"/>
        </w:rPr>
        <w:t xml:space="preserve">или </w:t>
      </w:r>
      <w:r w:rsidRPr="002E7CFF">
        <w:rPr>
          <w:color w:val="000000"/>
        </w:rPr>
        <w:t xml:space="preserve">95,3 % </w:t>
      </w:r>
      <w:r w:rsidR="006618A2" w:rsidRPr="002E7CFF">
        <w:rPr>
          <w:color w:val="000000"/>
        </w:rPr>
        <w:t>от</w:t>
      </w:r>
      <w:r w:rsidRPr="002E7CFF">
        <w:rPr>
          <w:color w:val="000000"/>
        </w:rPr>
        <w:t xml:space="preserve"> </w:t>
      </w:r>
      <w:r w:rsidR="006618A2" w:rsidRPr="002E7CFF">
        <w:rPr>
          <w:color w:val="000000"/>
        </w:rPr>
        <w:t>СБР</w:t>
      </w:r>
      <w:r w:rsidRPr="002E7CFF">
        <w:rPr>
          <w:color w:val="000000"/>
        </w:rPr>
        <w:t xml:space="preserve">. По сравнению с 2020 годом, поступление налога на имущество физических лиц снизилось на 8,2 %. Налоговые ставки в отношении объектов налогообложения не увеличивались и не уменьшались. Недоимка по поступлению связана с тем, что физические лица, </w:t>
      </w:r>
      <w:r w:rsidRPr="002E7CFF">
        <w:rPr>
          <w:color w:val="000000"/>
          <w:shd w:val="clear" w:color="auto" w:fill="FFFFFF"/>
        </w:rPr>
        <w:t>обладающие правом собственности на имущество, признаваемое объектом налогообложения, вовремя не оплатили данный налог.</w:t>
      </w:r>
    </w:p>
    <w:p w14:paraId="261DAB4D" w14:textId="3BC6FA76" w:rsidR="006618A2" w:rsidRPr="002E7CFF" w:rsidRDefault="006618A2" w:rsidP="006618A2">
      <w:pPr>
        <w:ind w:firstLine="708"/>
        <w:rPr>
          <w:color w:val="000000"/>
          <w:shd w:val="clear" w:color="auto" w:fill="FFFFFF"/>
        </w:rPr>
      </w:pPr>
      <w:r w:rsidRPr="002E7CFF">
        <w:rPr>
          <w:color w:val="000000"/>
          <w:shd w:val="clear" w:color="auto" w:fill="FFFFFF"/>
        </w:rPr>
        <w:lastRenderedPageBreak/>
        <w:t>Кроме того, недоимка по налогу составила 749,0 тыс. рублей или 34% от возможных поступлений по данному налогу (в 2019 году – 712,00 тыс. рублей или 35,1%), что обусловлено предоставлением налоговой льготы 1 394 пенсионерам (в 2019 году – 1 363 пенсионерам).</w:t>
      </w:r>
    </w:p>
    <w:p w14:paraId="78E6D235" w14:textId="003E7A39" w:rsidR="006618A2" w:rsidRPr="002E7CFF" w:rsidRDefault="006618A2" w:rsidP="006618A2">
      <w:pPr>
        <w:ind w:firstLine="708"/>
        <w:rPr>
          <w:color w:val="000000"/>
          <w:shd w:val="clear" w:color="auto" w:fill="FFFFFF"/>
        </w:rPr>
      </w:pPr>
      <w:r w:rsidRPr="002E7CFF">
        <w:rPr>
          <w:color w:val="000000"/>
          <w:shd w:val="clear" w:color="auto" w:fill="FFFFFF"/>
        </w:rPr>
        <w:t>Льготы на налог на имущество физических лиц предоставляются в порядке, установленном действующим законодательством Российской Федерации и в соответствии с Нал</w:t>
      </w:r>
      <w:r w:rsidR="00760ECB" w:rsidRPr="002E7CFF">
        <w:rPr>
          <w:color w:val="000000"/>
          <w:shd w:val="clear" w:color="auto" w:fill="FFFFFF"/>
        </w:rPr>
        <w:t>о</w:t>
      </w:r>
      <w:r w:rsidRPr="002E7CFF">
        <w:rPr>
          <w:color w:val="000000"/>
          <w:shd w:val="clear" w:color="auto" w:fill="FFFFFF"/>
        </w:rPr>
        <w:t>говой политикой Городского округа «Жатай, утверж</w:t>
      </w:r>
      <w:r w:rsidR="00760ECB" w:rsidRPr="002E7CFF">
        <w:rPr>
          <w:color w:val="000000"/>
          <w:shd w:val="clear" w:color="auto" w:fill="FFFFFF"/>
        </w:rPr>
        <w:t>д</w:t>
      </w:r>
      <w:r w:rsidRPr="002E7CFF">
        <w:rPr>
          <w:color w:val="000000"/>
          <w:shd w:val="clear" w:color="auto" w:fill="FFFFFF"/>
        </w:rPr>
        <w:t>енной Решени</w:t>
      </w:r>
      <w:r w:rsidR="00760ECB" w:rsidRPr="002E7CFF">
        <w:rPr>
          <w:color w:val="000000"/>
          <w:shd w:val="clear" w:color="auto" w:fill="FFFFFF"/>
        </w:rPr>
        <w:t>ем</w:t>
      </w:r>
      <w:r w:rsidRPr="002E7CFF">
        <w:rPr>
          <w:color w:val="000000"/>
          <w:shd w:val="clear" w:color="auto" w:fill="FFFFFF"/>
        </w:rPr>
        <w:t xml:space="preserve"> Окружного Совета депутатов Городского округа «Жатай </w:t>
      </w:r>
      <w:r w:rsidR="00760ECB" w:rsidRPr="002E7CFF">
        <w:rPr>
          <w:color w:val="000000"/>
          <w:shd w:val="clear" w:color="auto" w:fill="FFFFFF"/>
        </w:rPr>
        <w:t xml:space="preserve">от 25 ноября </w:t>
      </w:r>
      <w:r w:rsidR="003A2E82" w:rsidRPr="002E7CFF">
        <w:rPr>
          <w:color w:val="000000"/>
          <w:shd w:val="clear" w:color="auto" w:fill="FFFFFF"/>
        </w:rPr>
        <w:t xml:space="preserve">014 года </w:t>
      </w:r>
      <w:r w:rsidRPr="002E7CFF">
        <w:rPr>
          <w:color w:val="000000"/>
          <w:shd w:val="clear" w:color="auto" w:fill="FFFFFF"/>
        </w:rPr>
        <w:t>№ 2-1</w:t>
      </w:r>
      <w:r w:rsidR="003A2E82" w:rsidRPr="002E7CFF">
        <w:rPr>
          <w:color w:val="000000"/>
          <w:shd w:val="clear" w:color="auto" w:fill="FFFFFF"/>
        </w:rPr>
        <w:t xml:space="preserve">, в соответствии с </w:t>
      </w:r>
      <w:r w:rsidRPr="002E7CFF">
        <w:rPr>
          <w:color w:val="000000"/>
          <w:shd w:val="clear" w:color="auto" w:fill="FFFFFF"/>
        </w:rPr>
        <w:t>гл</w:t>
      </w:r>
      <w:r w:rsidR="003A2E82" w:rsidRPr="002E7CFF">
        <w:rPr>
          <w:color w:val="000000"/>
          <w:shd w:val="clear" w:color="auto" w:fill="FFFFFF"/>
        </w:rPr>
        <w:t>.</w:t>
      </w:r>
      <w:r w:rsidRPr="002E7CFF">
        <w:rPr>
          <w:color w:val="000000"/>
          <w:shd w:val="clear" w:color="auto" w:fill="FFFFFF"/>
        </w:rPr>
        <w:t xml:space="preserve"> 32 ст</w:t>
      </w:r>
      <w:r w:rsidR="003A2E82" w:rsidRPr="002E7CFF">
        <w:rPr>
          <w:color w:val="000000"/>
          <w:shd w:val="clear" w:color="auto" w:fill="FFFFFF"/>
        </w:rPr>
        <w:t>.</w:t>
      </w:r>
      <w:r w:rsidRPr="002E7CFF">
        <w:rPr>
          <w:color w:val="000000"/>
          <w:shd w:val="clear" w:color="auto" w:fill="FFFFFF"/>
        </w:rPr>
        <w:t xml:space="preserve"> 407 Налогового кодекса Российской Федерации.</w:t>
      </w:r>
    </w:p>
    <w:p w14:paraId="4AB793D1" w14:textId="77E38730" w:rsidR="00197F7C" w:rsidRPr="002E7CFF" w:rsidRDefault="00197F7C" w:rsidP="00E21C84">
      <w:pPr>
        <w:ind w:firstLine="567"/>
        <w:rPr>
          <w:bCs/>
          <w:i/>
        </w:rPr>
      </w:pPr>
      <w:r w:rsidRPr="002E7CFF">
        <w:rPr>
          <w:bCs/>
          <w:i/>
        </w:rPr>
        <w:t>Земельный налог</w:t>
      </w:r>
    </w:p>
    <w:p w14:paraId="19EE1BD7" w14:textId="19059DAA" w:rsidR="003A2E82" w:rsidRPr="002E7CFF" w:rsidRDefault="003A2E82" w:rsidP="003A2E82">
      <w:pPr>
        <w:ind w:firstLine="708"/>
        <w:rPr>
          <w:color w:val="000000"/>
        </w:rPr>
      </w:pPr>
      <w:r w:rsidRPr="002E7CFF">
        <w:rPr>
          <w:color w:val="000000"/>
        </w:rPr>
        <w:t>За 2021 год в бюджет Г</w:t>
      </w:r>
      <w:r w:rsidR="0012143C">
        <w:rPr>
          <w:color w:val="000000"/>
        </w:rPr>
        <w:t>О</w:t>
      </w:r>
      <w:r w:rsidRPr="002E7CFF">
        <w:rPr>
          <w:color w:val="000000"/>
        </w:rPr>
        <w:t xml:space="preserve"> поступило земельного налога в размере 12 184,5 тыс. рублей, или 130,1% от плана по СБР. По сравнению с 2020 годом поступление земельного налога сократилось на 12,8 %, что обусловлено сложившейся по состоянию на 01.01.2021 г. переплатой по налогу от ФБУ «Администрация Ленского бассейна внутренних водных путей».</w:t>
      </w:r>
    </w:p>
    <w:p w14:paraId="4EE703B0" w14:textId="7BD7C5B8" w:rsidR="00C57097" w:rsidRPr="002E7CFF" w:rsidRDefault="00C57097" w:rsidP="00C57097">
      <w:pPr>
        <w:ind w:firstLine="708"/>
      </w:pPr>
      <w:r w:rsidRPr="002E7CFF">
        <w:t>Недоимка по земельному налогу за 2020 год по данным Межрайонной инспекции ФНС России №5 по Республике Саха (Якутия) составил 962,0 тыс. рублей, что на 58,0 тыс. рублей или на 6,4 % больше, чем 2019 году, что обусловлено предоставлением льгот населению и муниципальным бюджетным учреждениям в соответствии с Налоговой политикой Городского округа «Жатай, утвержденной Решением Окружного Совета депутатов Городского округа «Жатай от 25 ноября 014 года № 2-1.</w:t>
      </w:r>
    </w:p>
    <w:p w14:paraId="6A1BDFC2" w14:textId="77777777" w:rsidR="00197F7C" w:rsidRPr="002E7CFF" w:rsidRDefault="00197F7C" w:rsidP="00E21C84">
      <w:pPr>
        <w:ind w:firstLine="567"/>
        <w:rPr>
          <w:bCs/>
          <w:i/>
        </w:rPr>
      </w:pPr>
      <w:r w:rsidRPr="002E7CFF">
        <w:rPr>
          <w:bCs/>
          <w:i/>
        </w:rPr>
        <w:t>Государственная пошлина</w:t>
      </w:r>
    </w:p>
    <w:p w14:paraId="51F7DC25" w14:textId="3A17CDEA" w:rsidR="00C57097" w:rsidRPr="002E7CFF" w:rsidRDefault="00C57097" w:rsidP="00C57097">
      <w:pPr>
        <w:rPr>
          <w:color w:val="000000"/>
        </w:rPr>
      </w:pPr>
      <w:r w:rsidRPr="002E7CFF">
        <w:rPr>
          <w:color w:val="000000"/>
        </w:rPr>
        <w:t xml:space="preserve">В 2021 год в бюджет </w:t>
      </w:r>
      <w:r w:rsidR="0012143C">
        <w:rPr>
          <w:color w:val="000000"/>
        </w:rPr>
        <w:t xml:space="preserve">ГО </w:t>
      </w:r>
      <w:r w:rsidRPr="002E7CFF">
        <w:rPr>
          <w:color w:val="000000"/>
        </w:rPr>
        <w:t xml:space="preserve">поступило госпошлины в размере 217,1 тыс. рублей, что на 25,9 % больше, чем в 2020 году. Перевыполнение связано с поступлением государственной пошлины по делам, рассматриваемым в судах общей юрисдикции. </w:t>
      </w:r>
    </w:p>
    <w:p w14:paraId="79678AFF" w14:textId="77777777" w:rsidR="00197F7C" w:rsidRPr="002E7CFF" w:rsidRDefault="00197F7C" w:rsidP="00E21C84">
      <w:pPr>
        <w:pStyle w:val="af2"/>
        <w:rPr>
          <w:i/>
          <w:sz w:val="24"/>
          <w:szCs w:val="24"/>
        </w:rPr>
      </w:pPr>
      <w:r w:rsidRPr="002E7CFF">
        <w:rPr>
          <w:i/>
          <w:sz w:val="24"/>
          <w:szCs w:val="24"/>
        </w:rPr>
        <w:t>Акцизы на нефтепродукты, производимые на территории РФ</w:t>
      </w:r>
    </w:p>
    <w:p w14:paraId="499F2110" w14:textId="28DBD733" w:rsidR="00C57097" w:rsidRPr="002E7CFF" w:rsidRDefault="00C57097" w:rsidP="00C57097">
      <w:pPr>
        <w:ind w:firstLine="567"/>
        <w:rPr>
          <w:color w:val="000000"/>
        </w:rPr>
      </w:pPr>
      <w:r w:rsidRPr="002E7CFF">
        <w:rPr>
          <w:color w:val="000000"/>
        </w:rPr>
        <w:t>По состоянию на 1 января 2022 года поступление по сводной группе акцизов составило 1 558,9 тыс. рублей или 101,9 % к плану по СБР. Наибольший удельный вес в сводной группе акцизов бюджета Г</w:t>
      </w:r>
      <w:r w:rsidR="0012143C">
        <w:rPr>
          <w:color w:val="000000"/>
        </w:rPr>
        <w:t>О</w:t>
      </w:r>
      <w:r w:rsidRPr="002E7CFF">
        <w:rPr>
          <w:color w:val="000000"/>
        </w:rPr>
        <w:t xml:space="preserve"> занимают акцизы на автомобильный бензин – 61,4 %. </w:t>
      </w:r>
    </w:p>
    <w:p w14:paraId="01B9DE4B" w14:textId="77777777" w:rsidR="00C57097" w:rsidRPr="002E7CFF" w:rsidRDefault="00C57097" w:rsidP="00C57097">
      <w:pPr>
        <w:ind w:firstLine="567"/>
        <w:rPr>
          <w:color w:val="000000"/>
        </w:rPr>
      </w:pPr>
      <w:r w:rsidRPr="002E7CFF">
        <w:rPr>
          <w:color w:val="000000"/>
        </w:rPr>
        <w:t>Перевыполнение плановых назначений по данным доходам, связанно с увеличением фактических поступлений, против запланированных Управлением Федерального казначейства Республики Саха (Якутия).</w:t>
      </w:r>
    </w:p>
    <w:p w14:paraId="38415282" w14:textId="77777777" w:rsidR="00C57097" w:rsidRPr="002E7CFF" w:rsidRDefault="00C57097" w:rsidP="00E21C84">
      <w:pPr>
        <w:pStyle w:val="af2"/>
        <w:rPr>
          <w:b/>
          <w:sz w:val="24"/>
          <w:szCs w:val="24"/>
          <w:highlight w:val="yellow"/>
        </w:rPr>
      </w:pPr>
    </w:p>
    <w:p w14:paraId="0F375098" w14:textId="5291A3AF" w:rsidR="00197F7C" w:rsidRPr="002E7CFF" w:rsidRDefault="00197F7C" w:rsidP="00E21C84">
      <w:pPr>
        <w:pStyle w:val="af2"/>
        <w:rPr>
          <w:b/>
          <w:sz w:val="24"/>
          <w:szCs w:val="24"/>
        </w:rPr>
      </w:pPr>
      <w:r w:rsidRPr="002E7CFF">
        <w:rPr>
          <w:b/>
          <w:sz w:val="24"/>
          <w:szCs w:val="24"/>
        </w:rPr>
        <w:t xml:space="preserve">Неналоговые доходы </w:t>
      </w:r>
    </w:p>
    <w:p w14:paraId="07318B3C" w14:textId="2DD86963" w:rsidR="00F83CF4" w:rsidRPr="002E7CFF" w:rsidRDefault="00F83CF4" w:rsidP="00F83CF4">
      <w:pPr>
        <w:rPr>
          <w:color w:val="000000"/>
        </w:rPr>
      </w:pPr>
      <w:r w:rsidRPr="002E7CFF">
        <w:rPr>
          <w:color w:val="000000"/>
        </w:rPr>
        <w:t xml:space="preserve">Неналоговые доходы бюджета </w:t>
      </w:r>
      <w:r w:rsidR="0012143C">
        <w:rPr>
          <w:color w:val="000000"/>
        </w:rPr>
        <w:t xml:space="preserve">ГО </w:t>
      </w:r>
      <w:r w:rsidRPr="002E7CFF">
        <w:rPr>
          <w:color w:val="000000"/>
        </w:rPr>
        <w:t>в 2021 году исполнены в сумме 25 206,5 тыс. рублей, в том числе доходы от использования имущества, находящегося в  государственной и муниципальной собственности – 15 551,9 тыс. рублей (удельный вес – 61,7 %), доходы от продажи материальных и нематериальных активов – 513,7 тыс. рублей (удельный вес – 2,0 %), платежи при пользовании природными ресурсами – 163,7 тыс. рублей (удельный вес – 0,6 %), доходы от оказания платных услуг и компенсации затрат государства – 76,9 тыс. (удельный вес -  0,3 %),</w:t>
      </w:r>
      <w:bookmarkStart w:id="5" w:name="OLE_LINK1"/>
      <w:r w:rsidRPr="002E7CFF">
        <w:rPr>
          <w:color w:val="000000"/>
        </w:rPr>
        <w:t xml:space="preserve"> штрафы, санкции, возмещение ущерба  </w:t>
      </w:r>
      <w:bookmarkEnd w:id="5"/>
      <w:r w:rsidRPr="002E7CFF">
        <w:rPr>
          <w:color w:val="000000"/>
        </w:rPr>
        <w:t>–  1 047,2 тыс. рублей (удельный вес – 4,2 %), прочие налоговые поступления – 7 853,1 тыс. рублей (удельный вес – 31,2 %).</w:t>
      </w:r>
    </w:p>
    <w:p w14:paraId="36F1BA51" w14:textId="77777777" w:rsidR="002659BA" w:rsidRPr="0012143C" w:rsidRDefault="002659BA" w:rsidP="002659BA">
      <w:pPr>
        <w:ind w:firstLine="567"/>
        <w:jc w:val="right"/>
        <w:rPr>
          <w:color w:val="000000"/>
          <w:sz w:val="22"/>
          <w:szCs w:val="22"/>
        </w:rPr>
      </w:pPr>
      <w:r w:rsidRPr="0012143C">
        <w:rPr>
          <w:color w:val="000000"/>
          <w:sz w:val="22"/>
          <w:szCs w:val="22"/>
        </w:rPr>
        <w:t>тыс. рублей</w:t>
      </w:r>
    </w:p>
    <w:tbl>
      <w:tblPr>
        <w:tblW w:w="10240" w:type="dxa"/>
        <w:tblInd w:w="113" w:type="dxa"/>
        <w:tblLook w:val="04A0" w:firstRow="1" w:lastRow="0" w:firstColumn="1" w:lastColumn="0" w:noHBand="0" w:noVBand="1"/>
      </w:tblPr>
      <w:tblGrid>
        <w:gridCol w:w="1750"/>
        <w:gridCol w:w="940"/>
        <w:gridCol w:w="1140"/>
        <w:gridCol w:w="1120"/>
        <w:gridCol w:w="940"/>
        <w:gridCol w:w="940"/>
        <w:gridCol w:w="820"/>
        <w:gridCol w:w="840"/>
        <w:gridCol w:w="861"/>
        <w:gridCol w:w="889"/>
      </w:tblGrid>
      <w:tr w:rsidR="00F83CF4" w:rsidRPr="00F83CF4" w14:paraId="2BF88D1F" w14:textId="77777777" w:rsidTr="00F83CF4">
        <w:trPr>
          <w:trHeight w:val="930"/>
        </w:trPr>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403F35" w14:textId="77777777" w:rsidR="00F83CF4" w:rsidRPr="00F83CF4" w:rsidRDefault="00F83CF4" w:rsidP="00F83CF4">
            <w:pPr>
              <w:ind w:firstLine="0"/>
              <w:jc w:val="center"/>
              <w:rPr>
                <w:rFonts w:eastAsia="Times New Roman"/>
                <w:b/>
                <w:bCs/>
                <w:color w:val="000000"/>
                <w:sz w:val="18"/>
                <w:szCs w:val="18"/>
                <w:lang w:eastAsia="ru-RU"/>
              </w:rPr>
            </w:pPr>
            <w:r w:rsidRPr="00F83CF4">
              <w:rPr>
                <w:rFonts w:eastAsia="Times New Roman"/>
                <w:b/>
                <w:bCs/>
                <w:color w:val="000000"/>
                <w:sz w:val="18"/>
                <w:szCs w:val="18"/>
                <w:lang w:eastAsia="ru-RU"/>
              </w:rPr>
              <w:t xml:space="preserve">Наименование показателей </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C588E4" w14:textId="77777777" w:rsidR="00F83CF4" w:rsidRPr="00F83CF4" w:rsidRDefault="00F83CF4" w:rsidP="00F83CF4">
            <w:pPr>
              <w:ind w:firstLine="0"/>
              <w:jc w:val="center"/>
              <w:rPr>
                <w:rFonts w:eastAsia="Times New Roman"/>
                <w:b/>
                <w:bCs/>
                <w:color w:val="000000"/>
                <w:sz w:val="18"/>
                <w:szCs w:val="18"/>
                <w:lang w:eastAsia="ru-RU"/>
              </w:rPr>
            </w:pPr>
            <w:r w:rsidRPr="00F83CF4">
              <w:rPr>
                <w:rFonts w:eastAsia="Times New Roman"/>
                <w:b/>
                <w:bCs/>
                <w:color w:val="000000"/>
                <w:sz w:val="18"/>
                <w:szCs w:val="18"/>
                <w:lang w:eastAsia="ru-RU"/>
              </w:rPr>
              <w:t>2020 год факт</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21709B" w14:textId="77777777" w:rsidR="00F83CF4" w:rsidRPr="00F83CF4" w:rsidRDefault="00F83CF4" w:rsidP="00F83CF4">
            <w:pPr>
              <w:ind w:firstLine="0"/>
              <w:jc w:val="center"/>
              <w:rPr>
                <w:rFonts w:eastAsia="Times New Roman"/>
                <w:b/>
                <w:bCs/>
                <w:color w:val="000000"/>
                <w:sz w:val="18"/>
                <w:szCs w:val="18"/>
                <w:lang w:eastAsia="ru-RU"/>
              </w:rPr>
            </w:pPr>
            <w:r w:rsidRPr="00F83CF4">
              <w:rPr>
                <w:rFonts w:eastAsia="Times New Roman"/>
                <w:b/>
                <w:bCs/>
                <w:color w:val="000000"/>
                <w:sz w:val="18"/>
                <w:szCs w:val="18"/>
                <w:lang w:eastAsia="ru-RU"/>
              </w:rPr>
              <w:t xml:space="preserve">Утвержденный план, </w:t>
            </w:r>
            <w:r w:rsidRPr="00F83CF4">
              <w:rPr>
                <w:rFonts w:eastAsia="Times New Roman"/>
                <w:b/>
                <w:bCs/>
                <w:color w:val="000000"/>
                <w:sz w:val="16"/>
                <w:szCs w:val="16"/>
                <w:lang w:eastAsia="ru-RU"/>
              </w:rPr>
              <w:t>Решение ОСД от 22.12.2020 № 14-1</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3E99701" w14:textId="77777777" w:rsidR="00F83CF4" w:rsidRPr="00F83CF4" w:rsidRDefault="00F83CF4" w:rsidP="00F83CF4">
            <w:pPr>
              <w:ind w:firstLine="0"/>
              <w:jc w:val="center"/>
              <w:rPr>
                <w:rFonts w:eastAsia="Times New Roman"/>
                <w:b/>
                <w:bCs/>
                <w:color w:val="000000"/>
                <w:sz w:val="18"/>
                <w:szCs w:val="18"/>
                <w:lang w:eastAsia="ru-RU"/>
              </w:rPr>
            </w:pPr>
            <w:r w:rsidRPr="00F83CF4">
              <w:rPr>
                <w:rFonts w:eastAsia="Times New Roman"/>
                <w:b/>
                <w:bCs/>
                <w:color w:val="000000"/>
                <w:sz w:val="18"/>
                <w:szCs w:val="18"/>
                <w:lang w:eastAsia="ru-RU"/>
              </w:rPr>
              <w:t xml:space="preserve">Уточненный план, </w:t>
            </w:r>
            <w:r w:rsidRPr="00F83CF4">
              <w:rPr>
                <w:rFonts w:eastAsia="Times New Roman"/>
                <w:b/>
                <w:bCs/>
                <w:color w:val="000000"/>
                <w:sz w:val="16"/>
                <w:szCs w:val="16"/>
                <w:lang w:eastAsia="ru-RU"/>
              </w:rPr>
              <w:t>Решение ОСД от 29.12.2021 № 30-1</w:t>
            </w:r>
          </w:p>
        </w:tc>
        <w:tc>
          <w:tcPr>
            <w:tcW w:w="18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52D566" w14:textId="77777777" w:rsidR="00F83CF4" w:rsidRPr="00F83CF4" w:rsidRDefault="00F83CF4" w:rsidP="00F83CF4">
            <w:pPr>
              <w:ind w:firstLine="0"/>
              <w:jc w:val="center"/>
              <w:rPr>
                <w:rFonts w:eastAsia="Times New Roman"/>
                <w:color w:val="000000"/>
                <w:lang w:eastAsia="ru-RU"/>
              </w:rPr>
            </w:pPr>
            <w:r w:rsidRPr="00F83CF4">
              <w:rPr>
                <w:rFonts w:eastAsia="Times New Roman"/>
                <w:color w:val="000000"/>
                <w:sz w:val="22"/>
                <w:szCs w:val="22"/>
                <w:lang w:eastAsia="ru-RU"/>
              </w:rPr>
              <w:t>По форме 0503117</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BD16596" w14:textId="77777777" w:rsidR="00F83CF4" w:rsidRPr="00F83CF4" w:rsidRDefault="00F83CF4" w:rsidP="00F83CF4">
            <w:pPr>
              <w:ind w:firstLine="0"/>
              <w:jc w:val="center"/>
              <w:rPr>
                <w:rFonts w:eastAsia="Times New Roman"/>
                <w:b/>
                <w:bCs/>
                <w:color w:val="000000"/>
                <w:sz w:val="18"/>
                <w:szCs w:val="18"/>
                <w:lang w:eastAsia="ru-RU"/>
              </w:rPr>
            </w:pPr>
            <w:r w:rsidRPr="00F83CF4">
              <w:rPr>
                <w:rFonts w:eastAsia="Times New Roman"/>
                <w:b/>
                <w:bCs/>
                <w:color w:val="000000"/>
                <w:sz w:val="18"/>
                <w:szCs w:val="18"/>
                <w:lang w:eastAsia="ru-RU"/>
              </w:rPr>
              <w:t xml:space="preserve">% исполнения </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B32FE2C" w14:textId="77777777" w:rsidR="00F83CF4" w:rsidRPr="00F83CF4" w:rsidRDefault="00F83CF4" w:rsidP="00F83CF4">
            <w:pPr>
              <w:ind w:firstLine="0"/>
              <w:jc w:val="center"/>
              <w:rPr>
                <w:rFonts w:eastAsia="Times New Roman"/>
                <w:b/>
                <w:bCs/>
                <w:color w:val="000000"/>
                <w:sz w:val="18"/>
                <w:szCs w:val="18"/>
                <w:lang w:eastAsia="ru-RU"/>
              </w:rPr>
            </w:pPr>
            <w:r w:rsidRPr="00F83CF4">
              <w:rPr>
                <w:rFonts w:eastAsia="Times New Roman"/>
                <w:b/>
                <w:bCs/>
                <w:color w:val="000000"/>
                <w:sz w:val="18"/>
                <w:szCs w:val="18"/>
                <w:lang w:eastAsia="ru-RU"/>
              </w:rPr>
              <w:t>Отклонения</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4DDBDE" w14:textId="77777777" w:rsidR="00F83CF4" w:rsidRPr="00F83CF4" w:rsidRDefault="00F83CF4" w:rsidP="00F83CF4">
            <w:pPr>
              <w:ind w:firstLine="0"/>
              <w:jc w:val="center"/>
              <w:rPr>
                <w:rFonts w:eastAsia="Times New Roman"/>
                <w:b/>
                <w:bCs/>
                <w:color w:val="000000"/>
                <w:sz w:val="18"/>
                <w:szCs w:val="18"/>
                <w:lang w:eastAsia="ru-RU"/>
              </w:rPr>
            </w:pPr>
            <w:r w:rsidRPr="00F83CF4">
              <w:rPr>
                <w:rFonts w:eastAsia="Times New Roman"/>
                <w:b/>
                <w:bCs/>
                <w:color w:val="000000"/>
                <w:sz w:val="18"/>
                <w:szCs w:val="18"/>
                <w:lang w:eastAsia="ru-RU"/>
              </w:rPr>
              <w:t>рост/снижение по сравнению с 2020 годом</w:t>
            </w:r>
          </w:p>
        </w:tc>
      </w:tr>
      <w:tr w:rsidR="00F83CF4" w:rsidRPr="00F83CF4" w14:paraId="73F19460" w14:textId="77777777" w:rsidTr="00F83CF4">
        <w:trPr>
          <w:trHeight w:val="720"/>
        </w:trPr>
        <w:tc>
          <w:tcPr>
            <w:tcW w:w="1760" w:type="dxa"/>
            <w:vMerge/>
            <w:tcBorders>
              <w:top w:val="single" w:sz="4" w:space="0" w:color="auto"/>
              <w:left w:val="single" w:sz="4" w:space="0" w:color="auto"/>
              <w:bottom w:val="single" w:sz="4" w:space="0" w:color="auto"/>
              <w:right w:val="single" w:sz="4" w:space="0" w:color="auto"/>
            </w:tcBorders>
            <w:vAlign w:val="center"/>
            <w:hideMark/>
          </w:tcPr>
          <w:p w14:paraId="794A9DF3" w14:textId="77777777" w:rsidR="00F83CF4" w:rsidRPr="00F83CF4" w:rsidRDefault="00F83CF4" w:rsidP="00F83CF4">
            <w:pPr>
              <w:ind w:firstLine="0"/>
              <w:jc w:val="left"/>
              <w:rPr>
                <w:rFonts w:eastAsia="Times New Roman"/>
                <w:b/>
                <w:bCs/>
                <w:color w:val="000000"/>
                <w:sz w:val="18"/>
                <w:szCs w:val="18"/>
                <w:lang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3E9A5C41" w14:textId="77777777" w:rsidR="00F83CF4" w:rsidRPr="00F83CF4" w:rsidRDefault="00F83CF4" w:rsidP="00F83CF4">
            <w:pPr>
              <w:ind w:firstLine="0"/>
              <w:jc w:val="left"/>
              <w:rPr>
                <w:rFonts w:eastAsia="Times New Roman"/>
                <w:b/>
                <w:bCs/>
                <w:color w:val="000000"/>
                <w:sz w:val="18"/>
                <w:szCs w:val="18"/>
                <w:lang w:eastAsia="ru-RU"/>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14:paraId="42D1EF86" w14:textId="77777777" w:rsidR="00F83CF4" w:rsidRPr="00F83CF4" w:rsidRDefault="00F83CF4" w:rsidP="00F83CF4">
            <w:pPr>
              <w:ind w:firstLine="0"/>
              <w:jc w:val="left"/>
              <w:rPr>
                <w:rFonts w:eastAsia="Times New Roman"/>
                <w:b/>
                <w:bCs/>
                <w:color w:val="000000"/>
                <w:sz w:val="18"/>
                <w:szCs w:val="18"/>
                <w:lang w:eastAsia="ru-RU"/>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0ADEAD37" w14:textId="77777777" w:rsidR="00F83CF4" w:rsidRPr="00F83CF4" w:rsidRDefault="00F83CF4" w:rsidP="00F83CF4">
            <w:pPr>
              <w:ind w:firstLine="0"/>
              <w:jc w:val="left"/>
              <w:rPr>
                <w:rFonts w:eastAsia="Times New Roman"/>
                <w:b/>
                <w:bCs/>
                <w:color w:val="000000"/>
                <w:sz w:val="18"/>
                <w:szCs w:val="18"/>
                <w:lang w:eastAsia="ru-RU"/>
              </w:rPr>
            </w:pPr>
          </w:p>
        </w:tc>
        <w:tc>
          <w:tcPr>
            <w:tcW w:w="940" w:type="dxa"/>
            <w:tcBorders>
              <w:top w:val="nil"/>
              <w:left w:val="nil"/>
              <w:bottom w:val="single" w:sz="4" w:space="0" w:color="auto"/>
              <w:right w:val="single" w:sz="4" w:space="0" w:color="auto"/>
            </w:tcBorders>
            <w:shd w:val="clear" w:color="auto" w:fill="auto"/>
            <w:vAlign w:val="center"/>
            <w:hideMark/>
          </w:tcPr>
          <w:p w14:paraId="1BA7E00A" w14:textId="77777777" w:rsidR="00F83CF4" w:rsidRPr="00F83CF4" w:rsidRDefault="00F83CF4" w:rsidP="00F83CF4">
            <w:pPr>
              <w:ind w:firstLine="0"/>
              <w:jc w:val="center"/>
              <w:rPr>
                <w:rFonts w:eastAsia="Times New Roman"/>
                <w:b/>
                <w:bCs/>
                <w:color w:val="000000"/>
                <w:sz w:val="18"/>
                <w:szCs w:val="18"/>
                <w:lang w:eastAsia="ru-RU"/>
              </w:rPr>
            </w:pPr>
            <w:r w:rsidRPr="00F83CF4">
              <w:rPr>
                <w:rFonts w:eastAsia="Times New Roman"/>
                <w:b/>
                <w:bCs/>
                <w:color w:val="000000"/>
                <w:sz w:val="18"/>
                <w:szCs w:val="18"/>
                <w:lang w:eastAsia="ru-RU"/>
              </w:rPr>
              <w:t xml:space="preserve">План </w:t>
            </w:r>
          </w:p>
        </w:tc>
        <w:tc>
          <w:tcPr>
            <w:tcW w:w="940" w:type="dxa"/>
            <w:tcBorders>
              <w:top w:val="nil"/>
              <w:left w:val="nil"/>
              <w:bottom w:val="single" w:sz="4" w:space="0" w:color="auto"/>
              <w:right w:val="single" w:sz="4" w:space="0" w:color="auto"/>
            </w:tcBorders>
            <w:shd w:val="clear" w:color="auto" w:fill="auto"/>
            <w:vAlign w:val="center"/>
            <w:hideMark/>
          </w:tcPr>
          <w:p w14:paraId="124A96EF" w14:textId="77777777" w:rsidR="00F83CF4" w:rsidRPr="00F83CF4" w:rsidRDefault="00F83CF4" w:rsidP="00F83CF4">
            <w:pPr>
              <w:ind w:firstLine="0"/>
              <w:jc w:val="center"/>
              <w:rPr>
                <w:rFonts w:eastAsia="Times New Roman"/>
                <w:b/>
                <w:bCs/>
                <w:color w:val="000000"/>
                <w:sz w:val="18"/>
                <w:szCs w:val="18"/>
                <w:lang w:eastAsia="ru-RU"/>
              </w:rPr>
            </w:pPr>
            <w:r w:rsidRPr="00F83CF4">
              <w:rPr>
                <w:rFonts w:eastAsia="Times New Roman"/>
                <w:b/>
                <w:bCs/>
                <w:color w:val="000000"/>
                <w:sz w:val="18"/>
                <w:szCs w:val="18"/>
                <w:lang w:eastAsia="ru-RU"/>
              </w:rPr>
              <w:t>Факт</w:t>
            </w: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528D043F" w14:textId="77777777" w:rsidR="00F83CF4" w:rsidRPr="00F83CF4" w:rsidRDefault="00F83CF4" w:rsidP="00F83CF4">
            <w:pPr>
              <w:ind w:firstLine="0"/>
              <w:jc w:val="left"/>
              <w:rPr>
                <w:rFonts w:eastAsia="Times New Roman"/>
                <w:b/>
                <w:bCs/>
                <w:color w:val="000000"/>
                <w:sz w:val="18"/>
                <w:szCs w:val="18"/>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06E8D249" w14:textId="77777777" w:rsidR="00F83CF4" w:rsidRPr="00F83CF4" w:rsidRDefault="00F83CF4" w:rsidP="00F83CF4">
            <w:pPr>
              <w:ind w:firstLine="0"/>
              <w:jc w:val="left"/>
              <w:rPr>
                <w:rFonts w:eastAsia="Times New Roman"/>
                <w:b/>
                <w:bCs/>
                <w:color w:val="000000"/>
                <w:sz w:val="18"/>
                <w:szCs w:val="18"/>
                <w:lang w:eastAsia="ru-RU"/>
              </w:rPr>
            </w:pPr>
          </w:p>
        </w:tc>
        <w:tc>
          <w:tcPr>
            <w:tcW w:w="1740" w:type="dxa"/>
            <w:gridSpan w:val="2"/>
            <w:vMerge/>
            <w:tcBorders>
              <w:top w:val="single" w:sz="4" w:space="0" w:color="auto"/>
              <w:left w:val="single" w:sz="4" w:space="0" w:color="auto"/>
              <w:bottom w:val="single" w:sz="4" w:space="0" w:color="auto"/>
              <w:right w:val="single" w:sz="4" w:space="0" w:color="auto"/>
            </w:tcBorders>
            <w:vAlign w:val="center"/>
            <w:hideMark/>
          </w:tcPr>
          <w:p w14:paraId="2CD7F57D" w14:textId="77777777" w:rsidR="00F83CF4" w:rsidRPr="00F83CF4" w:rsidRDefault="00F83CF4" w:rsidP="00F83CF4">
            <w:pPr>
              <w:ind w:firstLine="0"/>
              <w:jc w:val="left"/>
              <w:rPr>
                <w:rFonts w:eastAsia="Times New Roman"/>
                <w:b/>
                <w:bCs/>
                <w:color w:val="000000"/>
                <w:sz w:val="18"/>
                <w:szCs w:val="18"/>
                <w:lang w:eastAsia="ru-RU"/>
              </w:rPr>
            </w:pPr>
          </w:p>
        </w:tc>
      </w:tr>
      <w:tr w:rsidR="00F83CF4" w:rsidRPr="00F83CF4" w14:paraId="2781BD84" w14:textId="77777777" w:rsidTr="00F83CF4">
        <w:trPr>
          <w:trHeight w:val="480"/>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15D60A28" w14:textId="77777777" w:rsidR="00F83CF4" w:rsidRPr="00F83CF4" w:rsidRDefault="00F83CF4" w:rsidP="00F83CF4">
            <w:pPr>
              <w:ind w:firstLine="0"/>
              <w:jc w:val="left"/>
              <w:rPr>
                <w:rFonts w:eastAsia="Times New Roman"/>
                <w:b/>
                <w:bCs/>
                <w:color w:val="000000"/>
                <w:sz w:val="18"/>
                <w:szCs w:val="18"/>
                <w:lang w:eastAsia="ru-RU"/>
              </w:rPr>
            </w:pPr>
            <w:r w:rsidRPr="00F83CF4">
              <w:rPr>
                <w:rFonts w:eastAsia="Times New Roman"/>
                <w:b/>
                <w:bCs/>
                <w:color w:val="000000"/>
                <w:sz w:val="18"/>
                <w:szCs w:val="18"/>
                <w:lang w:eastAsia="ru-RU"/>
              </w:rPr>
              <w:t>Неналоговые доходы</w:t>
            </w:r>
          </w:p>
        </w:tc>
        <w:tc>
          <w:tcPr>
            <w:tcW w:w="940" w:type="dxa"/>
            <w:tcBorders>
              <w:top w:val="nil"/>
              <w:left w:val="nil"/>
              <w:bottom w:val="single" w:sz="4" w:space="0" w:color="auto"/>
              <w:right w:val="single" w:sz="4" w:space="0" w:color="auto"/>
            </w:tcBorders>
            <w:shd w:val="clear" w:color="auto" w:fill="auto"/>
            <w:noWrap/>
            <w:vAlign w:val="bottom"/>
            <w:hideMark/>
          </w:tcPr>
          <w:p w14:paraId="4F506DEE" w14:textId="77777777" w:rsidR="00F83CF4" w:rsidRPr="00F83CF4" w:rsidRDefault="00F83CF4" w:rsidP="00F83CF4">
            <w:pPr>
              <w:ind w:firstLine="0"/>
              <w:jc w:val="right"/>
              <w:rPr>
                <w:rFonts w:eastAsia="Times New Roman"/>
                <w:b/>
                <w:bCs/>
                <w:color w:val="000000"/>
                <w:sz w:val="18"/>
                <w:szCs w:val="18"/>
                <w:lang w:eastAsia="ru-RU"/>
              </w:rPr>
            </w:pPr>
            <w:r w:rsidRPr="00F83CF4">
              <w:rPr>
                <w:rFonts w:eastAsia="Times New Roman"/>
                <w:b/>
                <w:bCs/>
                <w:color w:val="000000"/>
                <w:sz w:val="18"/>
                <w:szCs w:val="18"/>
                <w:lang w:eastAsia="ru-RU"/>
              </w:rPr>
              <w:t>17 824,7</w:t>
            </w:r>
          </w:p>
        </w:tc>
        <w:tc>
          <w:tcPr>
            <w:tcW w:w="1140" w:type="dxa"/>
            <w:tcBorders>
              <w:top w:val="nil"/>
              <w:left w:val="nil"/>
              <w:bottom w:val="single" w:sz="4" w:space="0" w:color="auto"/>
              <w:right w:val="single" w:sz="4" w:space="0" w:color="auto"/>
            </w:tcBorders>
            <w:shd w:val="clear" w:color="auto" w:fill="auto"/>
            <w:noWrap/>
            <w:vAlign w:val="bottom"/>
            <w:hideMark/>
          </w:tcPr>
          <w:p w14:paraId="5B9635A6" w14:textId="77777777" w:rsidR="00F83CF4" w:rsidRPr="00F83CF4" w:rsidRDefault="00F83CF4" w:rsidP="00F83CF4">
            <w:pPr>
              <w:ind w:firstLine="0"/>
              <w:jc w:val="right"/>
              <w:rPr>
                <w:rFonts w:eastAsia="Times New Roman"/>
                <w:b/>
                <w:bCs/>
                <w:color w:val="000000"/>
                <w:sz w:val="18"/>
                <w:szCs w:val="18"/>
                <w:lang w:eastAsia="ru-RU"/>
              </w:rPr>
            </w:pPr>
            <w:r w:rsidRPr="00F83CF4">
              <w:rPr>
                <w:rFonts w:eastAsia="Times New Roman"/>
                <w:b/>
                <w:bCs/>
                <w:color w:val="000000"/>
                <w:sz w:val="18"/>
                <w:szCs w:val="18"/>
                <w:lang w:eastAsia="ru-RU"/>
              </w:rPr>
              <w:t>12 893,6</w:t>
            </w:r>
          </w:p>
        </w:tc>
        <w:tc>
          <w:tcPr>
            <w:tcW w:w="1120" w:type="dxa"/>
            <w:tcBorders>
              <w:top w:val="nil"/>
              <w:left w:val="nil"/>
              <w:bottom w:val="single" w:sz="4" w:space="0" w:color="auto"/>
              <w:right w:val="single" w:sz="4" w:space="0" w:color="auto"/>
            </w:tcBorders>
            <w:shd w:val="clear" w:color="auto" w:fill="auto"/>
            <w:noWrap/>
            <w:vAlign w:val="bottom"/>
            <w:hideMark/>
          </w:tcPr>
          <w:p w14:paraId="2C951A9D" w14:textId="77777777" w:rsidR="00F83CF4" w:rsidRPr="00F83CF4" w:rsidRDefault="00F83CF4" w:rsidP="00F83CF4">
            <w:pPr>
              <w:ind w:firstLine="0"/>
              <w:jc w:val="right"/>
              <w:rPr>
                <w:rFonts w:eastAsia="Times New Roman"/>
                <w:b/>
                <w:bCs/>
                <w:color w:val="000000"/>
                <w:sz w:val="18"/>
                <w:szCs w:val="18"/>
                <w:lang w:eastAsia="ru-RU"/>
              </w:rPr>
            </w:pPr>
            <w:r w:rsidRPr="00F83CF4">
              <w:rPr>
                <w:rFonts w:eastAsia="Times New Roman"/>
                <w:b/>
                <w:bCs/>
                <w:color w:val="000000"/>
                <w:sz w:val="18"/>
                <w:szCs w:val="18"/>
                <w:lang w:eastAsia="ru-RU"/>
              </w:rPr>
              <w:t>19 123,6</w:t>
            </w:r>
          </w:p>
        </w:tc>
        <w:tc>
          <w:tcPr>
            <w:tcW w:w="940" w:type="dxa"/>
            <w:tcBorders>
              <w:top w:val="nil"/>
              <w:left w:val="nil"/>
              <w:bottom w:val="single" w:sz="4" w:space="0" w:color="auto"/>
              <w:right w:val="single" w:sz="4" w:space="0" w:color="auto"/>
            </w:tcBorders>
            <w:shd w:val="clear" w:color="auto" w:fill="auto"/>
            <w:noWrap/>
            <w:vAlign w:val="bottom"/>
            <w:hideMark/>
          </w:tcPr>
          <w:p w14:paraId="6F2AD5CB" w14:textId="77777777" w:rsidR="00F83CF4" w:rsidRPr="00F83CF4" w:rsidRDefault="00F83CF4" w:rsidP="00F83CF4">
            <w:pPr>
              <w:ind w:firstLine="0"/>
              <w:jc w:val="right"/>
              <w:rPr>
                <w:rFonts w:eastAsia="Times New Roman"/>
                <w:b/>
                <w:bCs/>
                <w:color w:val="000000"/>
                <w:sz w:val="18"/>
                <w:szCs w:val="18"/>
                <w:lang w:eastAsia="ru-RU"/>
              </w:rPr>
            </w:pPr>
            <w:r w:rsidRPr="00F83CF4">
              <w:rPr>
                <w:rFonts w:eastAsia="Times New Roman"/>
                <w:b/>
                <w:bCs/>
                <w:color w:val="000000"/>
                <w:sz w:val="18"/>
                <w:szCs w:val="18"/>
                <w:lang w:eastAsia="ru-RU"/>
              </w:rPr>
              <w:t>19 123,6</w:t>
            </w:r>
          </w:p>
        </w:tc>
        <w:tc>
          <w:tcPr>
            <w:tcW w:w="940" w:type="dxa"/>
            <w:tcBorders>
              <w:top w:val="nil"/>
              <w:left w:val="nil"/>
              <w:bottom w:val="single" w:sz="4" w:space="0" w:color="auto"/>
              <w:right w:val="single" w:sz="4" w:space="0" w:color="auto"/>
            </w:tcBorders>
            <w:shd w:val="clear" w:color="auto" w:fill="auto"/>
            <w:noWrap/>
            <w:vAlign w:val="bottom"/>
            <w:hideMark/>
          </w:tcPr>
          <w:p w14:paraId="5958C800" w14:textId="77777777" w:rsidR="00F83CF4" w:rsidRPr="00F83CF4" w:rsidRDefault="00F83CF4" w:rsidP="00F83CF4">
            <w:pPr>
              <w:ind w:firstLine="0"/>
              <w:jc w:val="right"/>
              <w:rPr>
                <w:rFonts w:eastAsia="Times New Roman"/>
                <w:b/>
                <w:bCs/>
                <w:color w:val="000000"/>
                <w:sz w:val="18"/>
                <w:szCs w:val="18"/>
                <w:lang w:eastAsia="ru-RU"/>
              </w:rPr>
            </w:pPr>
            <w:r w:rsidRPr="00F83CF4">
              <w:rPr>
                <w:rFonts w:eastAsia="Times New Roman"/>
                <w:b/>
                <w:bCs/>
                <w:color w:val="000000"/>
                <w:sz w:val="18"/>
                <w:szCs w:val="18"/>
                <w:lang w:eastAsia="ru-RU"/>
              </w:rPr>
              <w:t>25 206,5</w:t>
            </w:r>
          </w:p>
        </w:tc>
        <w:tc>
          <w:tcPr>
            <w:tcW w:w="820" w:type="dxa"/>
            <w:tcBorders>
              <w:top w:val="nil"/>
              <w:left w:val="nil"/>
              <w:bottom w:val="single" w:sz="4" w:space="0" w:color="auto"/>
              <w:right w:val="single" w:sz="4" w:space="0" w:color="auto"/>
            </w:tcBorders>
            <w:shd w:val="clear" w:color="auto" w:fill="auto"/>
            <w:noWrap/>
            <w:vAlign w:val="bottom"/>
            <w:hideMark/>
          </w:tcPr>
          <w:p w14:paraId="3DFDA08F" w14:textId="77777777" w:rsidR="00F83CF4" w:rsidRPr="00F83CF4" w:rsidRDefault="00F83CF4" w:rsidP="00F83CF4">
            <w:pPr>
              <w:ind w:firstLine="0"/>
              <w:jc w:val="right"/>
              <w:rPr>
                <w:rFonts w:eastAsia="Times New Roman"/>
                <w:b/>
                <w:bCs/>
                <w:color w:val="000000"/>
                <w:sz w:val="18"/>
                <w:szCs w:val="18"/>
                <w:lang w:eastAsia="ru-RU"/>
              </w:rPr>
            </w:pPr>
            <w:r w:rsidRPr="00F83CF4">
              <w:rPr>
                <w:rFonts w:eastAsia="Times New Roman"/>
                <w:b/>
                <w:bCs/>
                <w:color w:val="000000"/>
                <w:sz w:val="18"/>
                <w:szCs w:val="18"/>
                <w:lang w:eastAsia="ru-RU"/>
              </w:rPr>
              <w:t>131,8%</w:t>
            </w:r>
          </w:p>
        </w:tc>
        <w:tc>
          <w:tcPr>
            <w:tcW w:w="840" w:type="dxa"/>
            <w:tcBorders>
              <w:top w:val="nil"/>
              <w:left w:val="nil"/>
              <w:bottom w:val="single" w:sz="4" w:space="0" w:color="auto"/>
              <w:right w:val="single" w:sz="4" w:space="0" w:color="auto"/>
            </w:tcBorders>
            <w:shd w:val="clear" w:color="auto" w:fill="auto"/>
            <w:noWrap/>
            <w:vAlign w:val="bottom"/>
            <w:hideMark/>
          </w:tcPr>
          <w:p w14:paraId="460571C1" w14:textId="77777777" w:rsidR="00F83CF4" w:rsidRPr="00F83CF4" w:rsidRDefault="00F83CF4" w:rsidP="00F83CF4">
            <w:pPr>
              <w:ind w:firstLine="0"/>
              <w:jc w:val="right"/>
              <w:rPr>
                <w:rFonts w:eastAsia="Times New Roman"/>
                <w:b/>
                <w:bCs/>
                <w:color w:val="000000"/>
                <w:sz w:val="18"/>
                <w:szCs w:val="18"/>
                <w:lang w:eastAsia="ru-RU"/>
              </w:rPr>
            </w:pPr>
            <w:r w:rsidRPr="00F83CF4">
              <w:rPr>
                <w:rFonts w:eastAsia="Times New Roman"/>
                <w:b/>
                <w:bCs/>
                <w:color w:val="000000"/>
                <w:sz w:val="18"/>
                <w:szCs w:val="18"/>
                <w:lang w:eastAsia="ru-RU"/>
              </w:rPr>
              <w:t>6 082,9</w:t>
            </w:r>
          </w:p>
        </w:tc>
        <w:tc>
          <w:tcPr>
            <w:tcW w:w="851" w:type="dxa"/>
            <w:tcBorders>
              <w:top w:val="nil"/>
              <w:left w:val="nil"/>
              <w:bottom w:val="single" w:sz="4" w:space="0" w:color="auto"/>
              <w:right w:val="single" w:sz="4" w:space="0" w:color="auto"/>
            </w:tcBorders>
            <w:shd w:val="clear" w:color="auto" w:fill="auto"/>
            <w:noWrap/>
            <w:vAlign w:val="bottom"/>
            <w:hideMark/>
          </w:tcPr>
          <w:p w14:paraId="59E9D0DA" w14:textId="77777777" w:rsidR="00F83CF4" w:rsidRPr="00F83CF4" w:rsidRDefault="00F83CF4" w:rsidP="00F83CF4">
            <w:pPr>
              <w:ind w:firstLine="0"/>
              <w:jc w:val="right"/>
              <w:rPr>
                <w:rFonts w:eastAsia="Times New Roman"/>
                <w:b/>
                <w:bCs/>
                <w:color w:val="000000"/>
                <w:sz w:val="18"/>
                <w:szCs w:val="18"/>
                <w:lang w:eastAsia="ru-RU"/>
              </w:rPr>
            </w:pPr>
            <w:r w:rsidRPr="00F83CF4">
              <w:rPr>
                <w:rFonts w:eastAsia="Times New Roman"/>
                <w:b/>
                <w:bCs/>
                <w:color w:val="000000"/>
                <w:sz w:val="18"/>
                <w:szCs w:val="18"/>
                <w:lang w:eastAsia="ru-RU"/>
              </w:rPr>
              <w:t>141,4%</w:t>
            </w:r>
          </w:p>
        </w:tc>
        <w:tc>
          <w:tcPr>
            <w:tcW w:w="889" w:type="dxa"/>
            <w:tcBorders>
              <w:top w:val="nil"/>
              <w:left w:val="nil"/>
              <w:bottom w:val="single" w:sz="4" w:space="0" w:color="auto"/>
              <w:right w:val="single" w:sz="4" w:space="0" w:color="auto"/>
            </w:tcBorders>
            <w:shd w:val="clear" w:color="auto" w:fill="auto"/>
            <w:noWrap/>
            <w:vAlign w:val="bottom"/>
            <w:hideMark/>
          </w:tcPr>
          <w:p w14:paraId="79FE2FEE" w14:textId="77777777" w:rsidR="00F83CF4" w:rsidRPr="00F83CF4" w:rsidRDefault="00F83CF4" w:rsidP="00F83CF4">
            <w:pPr>
              <w:ind w:firstLine="0"/>
              <w:jc w:val="right"/>
              <w:rPr>
                <w:rFonts w:eastAsia="Times New Roman"/>
                <w:b/>
                <w:bCs/>
                <w:color w:val="000000"/>
                <w:sz w:val="18"/>
                <w:szCs w:val="18"/>
                <w:lang w:eastAsia="ru-RU"/>
              </w:rPr>
            </w:pPr>
            <w:r w:rsidRPr="00F83CF4">
              <w:rPr>
                <w:rFonts w:eastAsia="Times New Roman"/>
                <w:b/>
                <w:bCs/>
                <w:color w:val="000000"/>
                <w:sz w:val="18"/>
                <w:szCs w:val="18"/>
                <w:lang w:eastAsia="ru-RU"/>
              </w:rPr>
              <w:t>7 381,8</w:t>
            </w:r>
          </w:p>
        </w:tc>
      </w:tr>
      <w:tr w:rsidR="00F83CF4" w:rsidRPr="00F83CF4" w14:paraId="4420714B" w14:textId="77777777" w:rsidTr="00F83CF4">
        <w:trPr>
          <w:trHeight w:val="1680"/>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375034C4" w14:textId="77777777" w:rsidR="00F83CF4" w:rsidRPr="00F83CF4" w:rsidRDefault="00F83CF4" w:rsidP="00F83CF4">
            <w:pPr>
              <w:ind w:firstLine="0"/>
              <w:jc w:val="left"/>
              <w:rPr>
                <w:rFonts w:eastAsia="Times New Roman"/>
                <w:color w:val="000000"/>
                <w:sz w:val="18"/>
                <w:szCs w:val="18"/>
                <w:lang w:eastAsia="ru-RU"/>
              </w:rPr>
            </w:pPr>
            <w:r w:rsidRPr="00F83CF4">
              <w:rPr>
                <w:rFonts w:eastAsia="Times New Roman"/>
                <w:color w:val="000000"/>
                <w:sz w:val="18"/>
                <w:szCs w:val="18"/>
                <w:lang w:eastAsia="ru-RU"/>
              </w:rPr>
              <w:lastRenderedPageBreak/>
              <w:t>Доходы от использования имущества, находящегося в государственной или муниципальной собственности</w:t>
            </w:r>
          </w:p>
        </w:tc>
        <w:tc>
          <w:tcPr>
            <w:tcW w:w="940" w:type="dxa"/>
            <w:tcBorders>
              <w:top w:val="nil"/>
              <w:left w:val="nil"/>
              <w:bottom w:val="single" w:sz="4" w:space="0" w:color="auto"/>
              <w:right w:val="single" w:sz="4" w:space="0" w:color="auto"/>
            </w:tcBorders>
            <w:shd w:val="clear" w:color="auto" w:fill="auto"/>
            <w:noWrap/>
            <w:vAlign w:val="bottom"/>
            <w:hideMark/>
          </w:tcPr>
          <w:p w14:paraId="1B050571"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15 817,6</w:t>
            </w:r>
          </w:p>
        </w:tc>
        <w:tc>
          <w:tcPr>
            <w:tcW w:w="1140" w:type="dxa"/>
            <w:tcBorders>
              <w:top w:val="nil"/>
              <w:left w:val="nil"/>
              <w:bottom w:val="single" w:sz="4" w:space="0" w:color="auto"/>
              <w:right w:val="single" w:sz="4" w:space="0" w:color="auto"/>
            </w:tcBorders>
            <w:shd w:val="clear" w:color="auto" w:fill="auto"/>
            <w:noWrap/>
            <w:vAlign w:val="bottom"/>
            <w:hideMark/>
          </w:tcPr>
          <w:p w14:paraId="2AAE8968"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11 450,0</w:t>
            </w:r>
          </w:p>
        </w:tc>
        <w:tc>
          <w:tcPr>
            <w:tcW w:w="1120" w:type="dxa"/>
            <w:tcBorders>
              <w:top w:val="nil"/>
              <w:left w:val="nil"/>
              <w:bottom w:val="single" w:sz="4" w:space="0" w:color="auto"/>
              <w:right w:val="single" w:sz="4" w:space="0" w:color="auto"/>
            </w:tcBorders>
            <w:shd w:val="clear" w:color="auto" w:fill="auto"/>
            <w:noWrap/>
            <w:vAlign w:val="bottom"/>
            <w:hideMark/>
          </w:tcPr>
          <w:p w14:paraId="04DA2DF5"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11 450,0</w:t>
            </w:r>
          </w:p>
        </w:tc>
        <w:tc>
          <w:tcPr>
            <w:tcW w:w="940" w:type="dxa"/>
            <w:tcBorders>
              <w:top w:val="nil"/>
              <w:left w:val="nil"/>
              <w:bottom w:val="single" w:sz="4" w:space="0" w:color="auto"/>
              <w:right w:val="single" w:sz="4" w:space="0" w:color="auto"/>
            </w:tcBorders>
            <w:shd w:val="clear" w:color="auto" w:fill="auto"/>
            <w:noWrap/>
            <w:vAlign w:val="bottom"/>
            <w:hideMark/>
          </w:tcPr>
          <w:p w14:paraId="4121B4F2"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11 450,0</w:t>
            </w:r>
          </w:p>
        </w:tc>
        <w:tc>
          <w:tcPr>
            <w:tcW w:w="940" w:type="dxa"/>
            <w:tcBorders>
              <w:top w:val="nil"/>
              <w:left w:val="nil"/>
              <w:bottom w:val="single" w:sz="4" w:space="0" w:color="auto"/>
              <w:right w:val="single" w:sz="4" w:space="0" w:color="auto"/>
            </w:tcBorders>
            <w:shd w:val="clear" w:color="auto" w:fill="auto"/>
            <w:noWrap/>
            <w:vAlign w:val="bottom"/>
            <w:hideMark/>
          </w:tcPr>
          <w:p w14:paraId="45277072"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15 551,9</w:t>
            </w:r>
          </w:p>
        </w:tc>
        <w:tc>
          <w:tcPr>
            <w:tcW w:w="820" w:type="dxa"/>
            <w:tcBorders>
              <w:top w:val="nil"/>
              <w:left w:val="nil"/>
              <w:bottom w:val="single" w:sz="4" w:space="0" w:color="auto"/>
              <w:right w:val="single" w:sz="4" w:space="0" w:color="auto"/>
            </w:tcBorders>
            <w:shd w:val="clear" w:color="auto" w:fill="auto"/>
            <w:noWrap/>
            <w:vAlign w:val="bottom"/>
            <w:hideMark/>
          </w:tcPr>
          <w:p w14:paraId="151198AA"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135,8%</w:t>
            </w:r>
          </w:p>
        </w:tc>
        <w:tc>
          <w:tcPr>
            <w:tcW w:w="840" w:type="dxa"/>
            <w:tcBorders>
              <w:top w:val="nil"/>
              <w:left w:val="nil"/>
              <w:bottom w:val="single" w:sz="4" w:space="0" w:color="auto"/>
              <w:right w:val="single" w:sz="4" w:space="0" w:color="auto"/>
            </w:tcBorders>
            <w:shd w:val="clear" w:color="auto" w:fill="auto"/>
            <w:noWrap/>
            <w:vAlign w:val="bottom"/>
            <w:hideMark/>
          </w:tcPr>
          <w:p w14:paraId="5F1A5DAA"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4 101,9</w:t>
            </w:r>
          </w:p>
        </w:tc>
        <w:tc>
          <w:tcPr>
            <w:tcW w:w="851" w:type="dxa"/>
            <w:tcBorders>
              <w:top w:val="nil"/>
              <w:left w:val="nil"/>
              <w:bottom w:val="single" w:sz="4" w:space="0" w:color="auto"/>
              <w:right w:val="single" w:sz="4" w:space="0" w:color="auto"/>
            </w:tcBorders>
            <w:shd w:val="clear" w:color="auto" w:fill="auto"/>
            <w:noWrap/>
            <w:vAlign w:val="bottom"/>
            <w:hideMark/>
          </w:tcPr>
          <w:p w14:paraId="11882D89"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98,3%</w:t>
            </w:r>
          </w:p>
        </w:tc>
        <w:tc>
          <w:tcPr>
            <w:tcW w:w="889" w:type="dxa"/>
            <w:tcBorders>
              <w:top w:val="nil"/>
              <w:left w:val="nil"/>
              <w:bottom w:val="single" w:sz="4" w:space="0" w:color="auto"/>
              <w:right w:val="single" w:sz="4" w:space="0" w:color="auto"/>
            </w:tcBorders>
            <w:shd w:val="clear" w:color="auto" w:fill="auto"/>
            <w:noWrap/>
            <w:vAlign w:val="bottom"/>
            <w:hideMark/>
          </w:tcPr>
          <w:p w14:paraId="30478E07"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-265,8</w:t>
            </w:r>
          </w:p>
        </w:tc>
      </w:tr>
      <w:tr w:rsidR="00F83CF4" w:rsidRPr="00F83CF4" w14:paraId="7FF45A99" w14:textId="77777777" w:rsidTr="002E7CFF">
        <w:trPr>
          <w:trHeight w:val="798"/>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2BA7206A" w14:textId="77777777" w:rsidR="00F83CF4" w:rsidRPr="00F83CF4" w:rsidRDefault="00F83CF4" w:rsidP="00F83CF4">
            <w:pPr>
              <w:ind w:firstLine="0"/>
              <w:jc w:val="left"/>
              <w:rPr>
                <w:rFonts w:eastAsia="Times New Roman"/>
                <w:color w:val="000000"/>
                <w:sz w:val="18"/>
                <w:szCs w:val="18"/>
                <w:lang w:eastAsia="ru-RU"/>
              </w:rPr>
            </w:pPr>
            <w:r w:rsidRPr="00F83CF4">
              <w:rPr>
                <w:rFonts w:eastAsia="Times New Roman"/>
                <w:color w:val="000000"/>
                <w:sz w:val="18"/>
                <w:szCs w:val="18"/>
                <w:lang w:eastAsia="ru-RU"/>
              </w:rPr>
              <w:t>Платежи при пользовании природными ресурсами</w:t>
            </w:r>
          </w:p>
        </w:tc>
        <w:tc>
          <w:tcPr>
            <w:tcW w:w="940" w:type="dxa"/>
            <w:tcBorders>
              <w:top w:val="nil"/>
              <w:left w:val="nil"/>
              <w:bottom w:val="single" w:sz="4" w:space="0" w:color="auto"/>
              <w:right w:val="single" w:sz="4" w:space="0" w:color="auto"/>
            </w:tcBorders>
            <w:shd w:val="clear" w:color="auto" w:fill="auto"/>
            <w:noWrap/>
            <w:vAlign w:val="bottom"/>
            <w:hideMark/>
          </w:tcPr>
          <w:p w14:paraId="45935800"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626,6</w:t>
            </w:r>
          </w:p>
        </w:tc>
        <w:tc>
          <w:tcPr>
            <w:tcW w:w="1140" w:type="dxa"/>
            <w:tcBorders>
              <w:top w:val="nil"/>
              <w:left w:val="nil"/>
              <w:bottom w:val="single" w:sz="4" w:space="0" w:color="auto"/>
              <w:right w:val="single" w:sz="4" w:space="0" w:color="auto"/>
            </w:tcBorders>
            <w:shd w:val="clear" w:color="auto" w:fill="auto"/>
            <w:noWrap/>
            <w:vAlign w:val="bottom"/>
            <w:hideMark/>
          </w:tcPr>
          <w:p w14:paraId="40A3DB81"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493,6</w:t>
            </w:r>
          </w:p>
        </w:tc>
        <w:tc>
          <w:tcPr>
            <w:tcW w:w="1120" w:type="dxa"/>
            <w:tcBorders>
              <w:top w:val="nil"/>
              <w:left w:val="nil"/>
              <w:bottom w:val="single" w:sz="4" w:space="0" w:color="auto"/>
              <w:right w:val="single" w:sz="4" w:space="0" w:color="auto"/>
            </w:tcBorders>
            <w:shd w:val="clear" w:color="auto" w:fill="auto"/>
            <w:noWrap/>
            <w:vAlign w:val="bottom"/>
            <w:hideMark/>
          </w:tcPr>
          <w:p w14:paraId="6928C618"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493,6</w:t>
            </w:r>
          </w:p>
        </w:tc>
        <w:tc>
          <w:tcPr>
            <w:tcW w:w="940" w:type="dxa"/>
            <w:tcBorders>
              <w:top w:val="nil"/>
              <w:left w:val="nil"/>
              <w:bottom w:val="single" w:sz="4" w:space="0" w:color="auto"/>
              <w:right w:val="single" w:sz="4" w:space="0" w:color="auto"/>
            </w:tcBorders>
            <w:shd w:val="clear" w:color="auto" w:fill="auto"/>
            <w:noWrap/>
            <w:vAlign w:val="bottom"/>
            <w:hideMark/>
          </w:tcPr>
          <w:p w14:paraId="5C446594"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493,6</w:t>
            </w:r>
          </w:p>
        </w:tc>
        <w:tc>
          <w:tcPr>
            <w:tcW w:w="940" w:type="dxa"/>
            <w:tcBorders>
              <w:top w:val="nil"/>
              <w:left w:val="nil"/>
              <w:bottom w:val="single" w:sz="4" w:space="0" w:color="auto"/>
              <w:right w:val="single" w:sz="4" w:space="0" w:color="auto"/>
            </w:tcBorders>
            <w:shd w:val="clear" w:color="auto" w:fill="auto"/>
            <w:noWrap/>
            <w:vAlign w:val="bottom"/>
            <w:hideMark/>
          </w:tcPr>
          <w:p w14:paraId="46F9B6F5"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163,7</w:t>
            </w:r>
          </w:p>
        </w:tc>
        <w:tc>
          <w:tcPr>
            <w:tcW w:w="820" w:type="dxa"/>
            <w:tcBorders>
              <w:top w:val="nil"/>
              <w:left w:val="nil"/>
              <w:bottom w:val="single" w:sz="4" w:space="0" w:color="auto"/>
              <w:right w:val="single" w:sz="4" w:space="0" w:color="auto"/>
            </w:tcBorders>
            <w:shd w:val="clear" w:color="auto" w:fill="auto"/>
            <w:noWrap/>
            <w:vAlign w:val="bottom"/>
            <w:hideMark/>
          </w:tcPr>
          <w:p w14:paraId="74ECA6D3"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33,2%</w:t>
            </w:r>
          </w:p>
        </w:tc>
        <w:tc>
          <w:tcPr>
            <w:tcW w:w="840" w:type="dxa"/>
            <w:tcBorders>
              <w:top w:val="nil"/>
              <w:left w:val="nil"/>
              <w:bottom w:val="single" w:sz="4" w:space="0" w:color="auto"/>
              <w:right w:val="single" w:sz="4" w:space="0" w:color="auto"/>
            </w:tcBorders>
            <w:shd w:val="clear" w:color="auto" w:fill="auto"/>
            <w:noWrap/>
            <w:vAlign w:val="bottom"/>
            <w:hideMark/>
          </w:tcPr>
          <w:p w14:paraId="35C8D3FB"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-329,9</w:t>
            </w:r>
          </w:p>
        </w:tc>
        <w:tc>
          <w:tcPr>
            <w:tcW w:w="851" w:type="dxa"/>
            <w:tcBorders>
              <w:top w:val="nil"/>
              <w:left w:val="nil"/>
              <w:bottom w:val="single" w:sz="4" w:space="0" w:color="auto"/>
              <w:right w:val="single" w:sz="4" w:space="0" w:color="auto"/>
            </w:tcBorders>
            <w:shd w:val="clear" w:color="auto" w:fill="auto"/>
            <w:noWrap/>
            <w:vAlign w:val="bottom"/>
            <w:hideMark/>
          </w:tcPr>
          <w:p w14:paraId="74790A3D"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26,1%</w:t>
            </w:r>
          </w:p>
        </w:tc>
        <w:tc>
          <w:tcPr>
            <w:tcW w:w="889" w:type="dxa"/>
            <w:tcBorders>
              <w:top w:val="nil"/>
              <w:left w:val="nil"/>
              <w:bottom w:val="single" w:sz="4" w:space="0" w:color="auto"/>
              <w:right w:val="single" w:sz="4" w:space="0" w:color="auto"/>
            </w:tcBorders>
            <w:shd w:val="clear" w:color="auto" w:fill="auto"/>
            <w:noWrap/>
            <w:vAlign w:val="bottom"/>
            <w:hideMark/>
          </w:tcPr>
          <w:p w14:paraId="628ABFFE"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-463,0</w:t>
            </w:r>
          </w:p>
        </w:tc>
      </w:tr>
      <w:tr w:rsidR="00F83CF4" w:rsidRPr="00F83CF4" w14:paraId="18C3E5B4" w14:textId="77777777" w:rsidTr="002E7CFF">
        <w:trPr>
          <w:trHeight w:val="811"/>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5C448BED" w14:textId="77777777" w:rsidR="00F83CF4" w:rsidRPr="00F83CF4" w:rsidRDefault="00F83CF4" w:rsidP="00F83CF4">
            <w:pPr>
              <w:ind w:firstLine="0"/>
              <w:jc w:val="left"/>
              <w:rPr>
                <w:rFonts w:eastAsia="Times New Roman"/>
                <w:color w:val="000000"/>
                <w:sz w:val="18"/>
                <w:szCs w:val="18"/>
                <w:lang w:eastAsia="ru-RU"/>
              </w:rPr>
            </w:pPr>
            <w:r w:rsidRPr="00F83CF4">
              <w:rPr>
                <w:rFonts w:eastAsia="Times New Roman"/>
                <w:color w:val="000000"/>
                <w:sz w:val="18"/>
                <w:szCs w:val="18"/>
                <w:lang w:eastAsia="ru-RU"/>
              </w:rPr>
              <w:t>Доходы от продажи материальных и нематериальных активов</w:t>
            </w:r>
          </w:p>
        </w:tc>
        <w:tc>
          <w:tcPr>
            <w:tcW w:w="940" w:type="dxa"/>
            <w:tcBorders>
              <w:top w:val="nil"/>
              <w:left w:val="nil"/>
              <w:bottom w:val="single" w:sz="4" w:space="0" w:color="auto"/>
              <w:right w:val="single" w:sz="4" w:space="0" w:color="auto"/>
            </w:tcBorders>
            <w:shd w:val="clear" w:color="auto" w:fill="auto"/>
            <w:noWrap/>
            <w:vAlign w:val="bottom"/>
            <w:hideMark/>
          </w:tcPr>
          <w:p w14:paraId="4CB8F61D"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286,3</w:t>
            </w:r>
          </w:p>
        </w:tc>
        <w:tc>
          <w:tcPr>
            <w:tcW w:w="1140" w:type="dxa"/>
            <w:tcBorders>
              <w:top w:val="nil"/>
              <w:left w:val="nil"/>
              <w:bottom w:val="single" w:sz="4" w:space="0" w:color="auto"/>
              <w:right w:val="single" w:sz="4" w:space="0" w:color="auto"/>
            </w:tcBorders>
            <w:shd w:val="clear" w:color="auto" w:fill="auto"/>
            <w:noWrap/>
            <w:vAlign w:val="bottom"/>
            <w:hideMark/>
          </w:tcPr>
          <w:p w14:paraId="6EC68967"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150,0</w:t>
            </w:r>
          </w:p>
        </w:tc>
        <w:tc>
          <w:tcPr>
            <w:tcW w:w="1120" w:type="dxa"/>
            <w:tcBorders>
              <w:top w:val="nil"/>
              <w:left w:val="nil"/>
              <w:bottom w:val="single" w:sz="4" w:space="0" w:color="auto"/>
              <w:right w:val="single" w:sz="4" w:space="0" w:color="auto"/>
            </w:tcBorders>
            <w:shd w:val="clear" w:color="auto" w:fill="auto"/>
            <w:noWrap/>
            <w:vAlign w:val="bottom"/>
            <w:hideMark/>
          </w:tcPr>
          <w:p w14:paraId="51923093"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150,0</w:t>
            </w:r>
          </w:p>
        </w:tc>
        <w:tc>
          <w:tcPr>
            <w:tcW w:w="940" w:type="dxa"/>
            <w:tcBorders>
              <w:top w:val="nil"/>
              <w:left w:val="nil"/>
              <w:bottom w:val="single" w:sz="4" w:space="0" w:color="auto"/>
              <w:right w:val="single" w:sz="4" w:space="0" w:color="auto"/>
            </w:tcBorders>
            <w:shd w:val="clear" w:color="auto" w:fill="auto"/>
            <w:noWrap/>
            <w:vAlign w:val="bottom"/>
            <w:hideMark/>
          </w:tcPr>
          <w:p w14:paraId="705E507D"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150,0</w:t>
            </w:r>
          </w:p>
        </w:tc>
        <w:tc>
          <w:tcPr>
            <w:tcW w:w="940" w:type="dxa"/>
            <w:tcBorders>
              <w:top w:val="nil"/>
              <w:left w:val="nil"/>
              <w:bottom w:val="single" w:sz="4" w:space="0" w:color="auto"/>
              <w:right w:val="single" w:sz="4" w:space="0" w:color="auto"/>
            </w:tcBorders>
            <w:shd w:val="clear" w:color="auto" w:fill="auto"/>
            <w:noWrap/>
            <w:vAlign w:val="bottom"/>
            <w:hideMark/>
          </w:tcPr>
          <w:p w14:paraId="6D42CA7C"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513,7</w:t>
            </w:r>
          </w:p>
        </w:tc>
        <w:tc>
          <w:tcPr>
            <w:tcW w:w="820" w:type="dxa"/>
            <w:tcBorders>
              <w:top w:val="nil"/>
              <w:left w:val="nil"/>
              <w:bottom w:val="single" w:sz="4" w:space="0" w:color="auto"/>
              <w:right w:val="single" w:sz="4" w:space="0" w:color="auto"/>
            </w:tcBorders>
            <w:shd w:val="clear" w:color="auto" w:fill="auto"/>
            <w:noWrap/>
            <w:vAlign w:val="bottom"/>
            <w:hideMark/>
          </w:tcPr>
          <w:p w14:paraId="365EF9A6"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342,5%</w:t>
            </w:r>
          </w:p>
        </w:tc>
        <w:tc>
          <w:tcPr>
            <w:tcW w:w="840" w:type="dxa"/>
            <w:tcBorders>
              <w:top w:val="nil"/>
              <w:left w:val="nil"/>
              <w:bottom w:val="single" w:sz="4" w:space="0" w:color="auto"/>
              <w:right w:val="single" w:sz="4" w:space="0" w:color="auto"/>
            </w:tcBorders>
            <w:shd w:val="clear" w:color="auto" w:fill="auto"/>
            <w:noWrap/>
            <w:vAlign w:val="bottom"/>
            <w:hideMark/>
          </w:tcPr>
          <w:p w14:paraId="749C1FDB"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363,7</w:t>
            </w:r>
          </w:p>
        </w:tc>
        <w:tc>
          <w:tcPr>
            <w:tcW w:w="851" w:type="dxa"/>
            <w:tcBorders>
              <w:top w:val="nil"/>
              <w:left w:val="nil"/>
              <w:bottom w:val="single" w:sz="4" w:space="0" w:color="auto"/>
              <w:right w:val="single" w:sz="4" w:space="0" w:color="auto"/>
            </w:tcBorders>
            <w:shd w:val="clear" w:color="auto" w:fill="auto"/>
            <w:noWrap/>
            <w:vAlign w:val="bottom"/>
            <w:hideMark/>
          </w:tcPr>
          <w:p w14:paraId="247F0A7F"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179,4%</w:t>
            </w:r>
          </w:p>
        </w:tc>
        <w:tc>
          <w:tcPr>
            <w:tcW w:w="889" w:type="dxa"/>
            <w:tcBorders>
              <w:top w:val="nil"/>
              <w:left w:val="nil"/>
              <w:bottom w:val="single" w:sz="4" w:space="0" w:color="auto"/>
              <w:right w:val="single" w:sz="4" w:space="0" w:color="auto"/>
            </w:tcBorders>
            <w:shd w:val="clear" w:color="auto" w:fill="auto"/>
            <w:noWrap/>
            <w:vAlign w:val="bottom"/>
            <w:hideMark/>
          </w:tcPr>
          <w:p w14:paraId="38C28061"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227,4</w:t>
            </w:r>
          </w:p>
        </w:tc>
      </w:tr>
      <w:tr w:rsidR="00F83CF4" w:rsidRPr="00F83CF4" w14:paraId="70F8CF4A" w14:textId="77777777" w:rsidTr="00F83CF4">
        <w:trPr>
          <w:trHeight w:val="720"/>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2E4FE36A" w14:textId="77777777" w:rsidR="00F83CF4" w:rsidRPr="00F83CF4" w:rsidRDefault="00F83CF4" w:rsidP="00F83CF4">
            <w:pPr>
              <w:ind w:firstLine="0"/>
              <w:jc w:val="left"/>
              <w:rPr>
                <w:rFonts w:eastAsia="Times New Roman"/>
                <w:color w:val="000000"/>
                <w:sz w:val="18"/>
                <w:szCs w:val="18"/>
                <w:lang w:eastAsia="ru-RU"/>
              </w:rPr>
            </w:pPr>
            <w:r w:rsidRPr="00F83CF4">
              <w:rPr>
                <w:rFonts w:eastAsia="Times New Roman"/>
                <w:color w:val="000000"/>
                <w:sz w:val="18"/>
                <w:szCs w:val="18"/>
                <w:lang w:eastAsia="ru-RU"/>
              </w:rPr>
              <w:t>Штрафы, санкции, возмещение ущерба</w:t>
            </w:r>
          </w:p>
        </w:tc>
        <w:tc>
          <w:tcPr>
            <w:tcW w:w="940" w:type="dxa"/>
            <w:tcBorders>
              <w:top w:val="nil"/>
              <w:left w:val="nil"/>
              <w:bottom w:val="single" w:sz="4" w:space="0" w:color="auto"/>
              <w:right w:val="single" w:sz="4" w:space="0" w:color="auto"/>
            </w:tcBorders>
            <w:shd w:val="clear" w:color="auto" w:fill="auto"/>
            <w:noWrap/>
            <w:vAlign w:val="bottom"/>
            <w:hideMark/>
          </w:tcPr>
          <w:p w14:paraId="49D415C0"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706,7</w:t>
            </w:r>
          </w:p>
        </w:tc>
        <w:tc>
          <w:tcPr>
            <w:tcW w:w="1140" w:type="dxa"/>
            <w:tcBorders>
              <w:top w:val="nil"/>
              <w:left w:val="nil"/>
              <w:bottom w:val="single" w:sz="4" w:space="0" w:color="auto"/>
              <w:right w:val="single" w:sz="4" w:space="0" w:color="auto"/>
            </w:tcBorders>
            <w:shd w:val="clear" w:color="auto" w:fill="auto"/>
            <w:noWrap/>
            <w:vAlign w:val="bottom"/>
            <w:hideMark/>
          </w:tcPr>
          <w:p w14:paraId="68534216"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300,0</w:t>
            </w:r>
          </w:p>
        </w:tc>
        <w:tc>
          <w:tcPr>
            <w:tcW w:w="1120" w:type="dxa"/>
            <w:tcBorders>
              <w:top w:val="nil"/>
              <w:left w:val="nil"/>
              <w:bottom w:val="single" w:sz="4" w:space="0" w:color="auto"/>
              <w:right w:val="single" w:sz="4" w:space="0" w:color="auto"/>
            </w:tcBorders>
            <w:shd w:val="clear" w:color="auto" w:fill="auto"/>
            <w:noWrap/>
            <w:vAlign w:val="bottom"/>
            <w:hideMark/>
          </w:tcPr>
          <w:p w14:paraId="5D1B2FF0"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300,0</w:t>
            </w:r>
          </w:p>
        </w:tc>
        <w:tc>
          <w:tcPr>
            <w:tcW w:w="940" w:type="dxa"/>
            <w:tcBorders>
              <w:top w:val="nil"/>
              <w:left w:val="nil"/>
              <w:bottom w:val="single" w:sz="4" w:space="0" w:color="auto"/>
              <w:right w:val="single" w:sz="4" w:space="0" w:color="auto"/>
            </w:tcBorders>
            <w:shd w:val="clear" w:color="auto" w:fill="auto"/>
            <w:noWrap/>
            <w:vAlign w:val="bottom"/>
            <w:hideMark/>
          </w:tcPr>
          <w:p w14:paraId="770B043E"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300,0</w:t>
            </w:r>
          </w:p>
        </w:tc>
        <w:tc>
          <w:tcPr>
            <w:tcW w:w="940" w:type="dxa"/>
            <w:tcBorders>
              <w:top w:val="nil"/>
              <w:left w:val="nil"/>
              <w:bottom w:val="single" w:sz="4" w:space="0" w:color="auto"/>
              <w:right w:val="single" w:sz="4" w:space="0" w:color="auto"/>
            </w:tcBorders>
            <w:shd w:val="clear" w:color="auto" w:fill="auto"/>
            <w:noWrap/>
            <w:vAlign w:val="bottom"/>
            <w:hideMark/>
          </w:tcPr>
          <w:p w14:paraId="7CAEBA9A"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1 047,2</w:t>
            </w:r>
          </w:p>
        </w:tc>
        <w:tc>
          <w:tcPr>
            <w:tcW w:w="820" w:type="dxa"/>
            <w:tcBorders>
              <w:top w:val="nil"/>
              <w:left w:val="nil"/>
              <w:bottom w:val="single" w:sz="4" w:space="0" w:color="auto"/>
              <w:right w:val="single" w:sz="4" w:space="0" w:color="auto"/>
            </w:tcBorders>
            <w:shd w:val="clear" w:color="auto" w:fill="auto"/>
            <w:noWrap/>
            <w:vAlign w:val="bottom"/>
            <w:hideMark/>
          </w:tcPr>
          <w:p w14:paraId="56399E5B"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349,1%</w:t>
            </w:r>
          </w:p>
        </w:tc>
        <w:tc>
          <w:tcPr>
            <w:tcW w:w="840" w:type="dxa"/>
            <w:tcBorders>
              <w:top w:val="nil"/>
              <w:left w:val="nil"/>
              <w:bottom w:val="single" w:sz="4" w:space="0" w:color="auto"/>
              <w:right w:val="single" w:sz="4" w:space="0" w:color="auto"/>
            </w:tcBorders>
            <w:shd w:val="clear" w:color="auto" w:fill="auto"/>
            <w:noWrap/>
            <w:vAlign w:val="bottom"/>
            <w:hideMark/>
          </w:tcPr>
          <w:p w14:paraId="7B7CDEFF"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747,2</w:t>
            </w:r>
          </w:p>
        </w:tc>
        <w:tc>
          <w:tcPr>
            <w:tcW w:w="851" w:type="dxa"/>
            <w:tcBorders>
              <w:top w:val="nil"/>
              <w:left w:val="nil"/>
              <w:bottom w:val="single" w:sz="4" w:space="0" w:color="auto"/>
              <w:right w:val="single" w:sz="4" w:space="0" w:color="auto"/>
            </w:tcBorders>
            <w:shd w:val="clear" w:color="auto" w:fill="auto"/>
            <w:noWrap/>
            <w:vAlign w:val="bottom"/>
            <w:hideMark/>
          </w:tcPr>
          <w:p w14:paraId="0083E9F5"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148,2%</w:t>
            </w:r>
          </w:p>
        </w:tc>
        <w:tc>
          <w:tcPr>
            <w:tcW w:w="889" w:type="dxa"/>
            <w:tcBorders>
              <w:top w:val="nil"/>
              <w:left w:val="nil"/>
              <w:bottom w:val="single" w:sz="4" w:space="0" w:color="auto"/>
              <w:right w:val="single" w:sz="4" w:space="0" w:color="auto"/>
            </w:tcBorders>
            <w:shd w:val="clear" w:color="auto" w:fill="auto"/>
            <w:noWrap/>
            <w:vAlign w:val="bottom"/>
            <w:hideMark/>
          </w:tcPr>
          <w:p w14:paraId="5FB2FF4B"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340,5</w:t>
            </w:r>
          </w:p>
        </w:tc>
      </w:tr>
      <w:tr w:rsidR="00F83CF4" w:rsidRPr="00F83CF4" w14:paraId="433F6A35" w14:textId="77777777" w:rsidTr="00F83CF4">
        <w:trPr>
          <w:trHeight w:val="480"/>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14353688" w14:textId="77777777" w:rsidR="00F83CF4" w:rsidRPr="00F83CF4" w:rsidRDefault="00F83CF4" w:rsidP="00F83CF4">
            <w:pPr>
              <w:ind w:firstLine="0"/>
              <w:jc w:val="left"/>
              <w:rPr>
                <w:rFonts w:eastAsia="Times New Roman"/>
                <w:color w:val="000000"/>
                <w:sz w:val="18"/>
                <w:szCs w:val="18"/>
                <w:lang w:eastAsia="ru-RU"/>
              </w:rPr>
            </w:pPr>
            <w:r w:rsidRPr="00F83CF4">
              <w:rPr>
                <w:rFonts w:eastAsia="Times New Roman"/>
                <w:color w:val="000000"/>
                <w:sz w:val="18"/>
                <w:szCs w:val="18"/>
                <w:lang w:eastAsia="ru-RU"/>
              </w:rPr>
              <w:t>Прочие неналоговые доходы</w:t>
            </w:r>
          </w:p>
        </w:tc>
        <w:tc>
          <w:tcPr>
            <w:tcW w:w="940" w:type="dxa"/>
            <w:tcBorders>
              <w:top w:val="nil"/>
              <w:left w:val="nil"/>
              <w:bottom w:val="single" w:sz="4" w:space="0" w:color="auto"/>
              <w:right w:val="single" w:sz="4" w:space="0" w:color="auto"/>
            </w:tcBorders>
            <w:shd w:val="clear" w:color="auto" w:fill="auto"/>
            <w:noWrap/>
            <w:vAlign w:val="bottom"/>
            <w:hideMark/>
          </w:tcPr>
          <w:p w14:paraId="5879C191"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387,4</w:t>
            </w:r>
          </w:p>
        </w:tc>
        <w:tc>
          <w:tcPr>
            <w:tcW w:w="1140" w:type="dxa"/>
            <w:tcBorders>
              <w:top w:val="nil"/>
              <w:left w:val="nil"/>
              <w:bottom w:val="single" w:sz="4" w:space="0" w:color="auto"/>
              <w:right w:val="single" w:sz="4" w:space="0" w:color="auto"/>
            </w:tcBorders>
            <w:shd w:val="clear" w:color="auto" w:fill="auto"/>
            <w:noWrap/>
            <w:vAlign w:val="bottom"/>
            <w:hideMark/>
          </w:tcPr>
          <w:p w14:paraId="5203C06D"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500,0</w:t>
            </w:r>
          </w:p>
        </w:tc>
        <w:tc>
          <w:tcPr>
            <w:tcW w:w="1120" w:type="dxa"/>
            <w:tcBorders>
              <w:top w:val="nil"/>
              <w:left w:val="nil"/>
              <w:bottom w:val="single" w:sz="4" w:space="0" w:color="auto"/>
              <w:right w:val="single" w:sz="4" w:space="0" w:color="auto"/>
            </w:tcBorders>
            <w:shd w:val="clear" w:color="auto" w:fill="auto"/>
            <w:noWrap/>
            <w:vAlign w:val="bottom"/>
            <w:hideMark/>
          </w:tcPr>
          <w:p w14:paraId="74F9ECE3"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6 730,0</w:t>
            </w:r>
          </w:p>
        </w:tc>
        <w:tc>
          <w:tcPr>
            <w:tcW w:w="940" w:type="dxa"/>
            <w:tcBorders>
              <w:top w:val="nil"/>
              <w:left w:val="nil"/>
              <w:bottom w:val="single" w:sz="4" w:space="0" w:color="auto"/>
              <w:right w:val="single" w:sz="4" w:space="0" w:color="auto"/>
            </w:tcBorders>
            <w:shd w:val="clear" w:color="auto" w:fill="auto"/>
            <w:noWrap/>
            <w:vAlign w:val="bottom"/>
            <w:hideMark/>
          </w:tcPr>
          <w:p w14:paraId="3301B1C2"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6 730,0</w:t>
            </w:r>
          </w:p>
        </w:tc>
        <w:tc>
          <w:tcPr>
            <w:tcW w:w="940" w:type="dxa"/>
            <w:tcBorders>
              <w:top w:val="nil"/>
              <w:left w:val="nil"/>
              <w:bottom w:val="single" w:sz="4" w:space="0" w:color="auto"/>
              <w:right w:val="single" w:sz="4" w:space="0" w:color="auto"/>
            </w:tcBorders>
            <w:shd w:val="clear" w:color="auto" w:fill="auto"/>
            <w:noWrap/>
            <w:vAlign w:val="bottom"/>
            <w:hideMark/>
          </w:tcPr>
          <w:p w14:paraId="630D2B87"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7 853,1</w:t>
            </w:r>
          </w:p>
        </w:tc>
        <w:tc>
          <w:tcPr>
            <w:tcW w:w="820" w:type="dxa"/>
            <w:tcBorders>
              <w:top w:val="nil"/>
              <w:left w:val="nil"/>
              <w:bottom w:val="single" w:sz="4" w:space="0" w:color="auto"/>
              <w:right w:val="single" w:sz="4" w:space="0" w:color="auto"/>
            </w:tcBorders>
            <w:shd w:val="clear" w:color="auto" w:fill="auto"/>
            <w:noWrap/>
            <w:vAlign w:val="bottom"/>
            <w:hideMark/>
          </w:tcPr>
          <w:p w14:paraId="0B4BC1E6"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116,7%</w:t>
            </w:r>
          </w:p>
        </w:tc>
        <w:tc>
          <w:tcPr>
            <w:tcW w:w="840" w:type="dxa"/>
            <w:tcBorders>
              <w:top w:val="nil"/>
              <w:left w:val="nil"/>
              <w:bottom w:val="single" w:sz="4" w:space="0" w:color="auto"/>
              <w:right w:val="single" w:sz="4" w:space="0" w:color="auto"/>
            </w:tcBorders>
            <w:shd w:val="clear" w:color="auto" w:fill="auto"/>
            <w:noWrap/>
            <w:vAlign w:val="bottom"/>
            <w:hideMark/>
          </w:tcPr>
          <w:p w14:paraId="745A3E96"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1 123,1</w:t>
            </w:r>
          </w:p>
        </w:tc>
        <w:tc>
          <w:tcPr>
            <w:tcW w:w="851" w:type="dxa"/>
            <w:tcBorders>
              <w:top w:val="nil"/>
              <w:left w:val="nil"/>
              <w:bottom w:val="single" w:sz="4" w:space="0" w:color="auto"/>
              <w:right w:val="single" w:sz="4" w:space="0" w:color="auto"/>
            </w:tcBorders>
            <w:shd w:val="clear" w:color="auto" w:fill="auto"/>
            <w:noWrap/>
            <w:vAlign w:val="bottom"/>
            <w:hideMark/>
          </w:tcPr>
          <w:p w14:paraId="451FFCE0"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2026,9%</w:t>
            </w:r>
          </w:p>
        </w:tc>
        <w:tc>
          <w:tcPr>
            <w:tcW w:w="889" w:type="dxa"/>
            <w:tcBorders>
              <w:top w:val="nil"/>
              <w:left w:val="nil"/>
              <w:bottom w:val="single" w:sz="4" w:space="0" w:color="auto"/>
              <w:right w:val="single" w:sz="4" w:space="0" w:color="auto"/>
            </w:tcBorders>
            <w:shd w:val="clear" w:color="auto" w:fill="auto"/>
            <w:noWrap/>
            <w:vAlign w:val="bottom"/>
            <w:hideMark/>
          </w:tcPr>
          <w:p w14:paraId="7734E4EE"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7 465,7</w:t>
            </w:r>
          </w:p>
        </w:tc>
      </w:tr>
      <w:tr w:rsidR="00F83CF4" w:rsidRPr="00F83CF4" w14:paraId="34A67681" w14:textId="77777777" w:rsidTr="00F83CF4">
        <w:trPr>
          <w:trHeight w:val="480"/>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72DA54E2" w14:textId="77777777" w:rsidR="00F83CF4" w:rsidRPr="00F83CF4" w:rsidRDefault="00F83CF4" w:rsidP="00F83CF4">
            <w:pPr>
              <w:ind w:firstLine="0"/>
              <w:jc w:val="left"/>
              <w:rPr>
                <w:rFonts w:eastAsia="Times New Roman"/>
                <w:color w:val="000000"/>
                <w:sz w:val="18"/>
                <w:szCs w:val="18"/>
                <w:lang w:eastAsia="ru-RU"/>
              </w:rPr>
            </w:pPr>
            <w:r w:rsidRPr="00F83CF4">
              <w:rPr>
                <w:rFonts w:eastAsia="Times New Roman"/>
                <w:color w:val="000000"/>
                <w:sz w:val="18"/>
                <w:szCs w:val="18"/>
                <w:lang w:eastAsia="ru-RU"/>
              </w:rPr>
              <w:t>Доходы от оказания платных услуг</w:t>
            </w:r>
          </w:p>
        </w:tc>
        <w:tc>
          <w:tcPr>
            <w:tcW w:w="940" w:type="dxa"/>
            <w:tcBorders>
              <w:top w:val="nil"/>
              <w:left w:val="nil"/>
              <w:bottom w:val="single" w:sz="4" w:space="0" w:color="auto"/>
              <w:right w:val="single" w:sz="4" w:space="0" w:color="auto"/>
            </w:tcBorders>
            <w:shd w:val="clear" w:color="auto" w:fill="auto"/>
            <w:noWrap/>
            <w:vAlign w:val="bottom"/>
            <w:hideMark/>
          </w:tcPr>
          <w:p w14:paraId="3CF755F1"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0,0</w:t>
            </w:r>
          </w:p>
        </w:tc>
        <w:tc>
          <w:tcPr>
            <w:tcW w:w="1140" w:type="dxa"/>
            <w:tcBorders>
              <w:top w:val="nil"/>
              <w:left w:val="nil"/>
              <w:bottom w:val="single" w:sz="4" w:space="0" w:color="auto"/>
              <w:right w:val="single" w:sz="4" w:space="0" w:color="auto"/>
            </w:tcBorders>
            <w:shd w:val="clear" w:color="auto" w:fill="auto"/>
            <w:noWrap/>
            <w:vAlign w:val="bottom"/>
            <w:hideMark/>
          </w:tcPr>
          <w:p w14:paraId="77A8D17E"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0,0</w:t>
            </w:r>
          </w:p>
        </w:tc>
        <w:tc>
          <w:tcPr>
            <w:tcW w:w="1120" w:type="dxa"/>
            <w:tcBorders>
              <w:top w:val="nil"/>
              <w:left w:val="nil"/>
              <w:bottom w:val="single" w:sz="4" w:space="0" w:color="auto"/>
              <w:right w:val="single" w:sz="4" w:space="0" w:color="auto"/>
            </w:tcBorders>
            <w:shd w:val="clear" w:color="auto" w:fill="auto"/>
            <w:noWrap/>
            <w:vAlign w:val="bottom"/>
            <w:hideMark/>
          </w:tcPr>
          <w:p w14:paraId="2279D1E6"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0,0</w:t>
            </w:r>
          </w:p>
        </w:tc>
        <w:tc>
          <w:tcPr>
            <w:tcW w:w="940" w:type="dxa"/>
            <w:tcBorders>
              <w:top w:val="nil"/>
              <w:left w:val="nil"/>
              <w:bottom w:val="single" w:sz="4" w:space="0" w:color="auto"/>
              <w:right w:val="single" w:sz="4" w:space="0" w:color="auto"/>
            </w:tcBorders>
            <w:shd w:val="clear" w:color="auto" w:fill="auto"/>
            <w:noWrap/>
            <w:vAlign w:val="bottom"/>
            <w:hideMark/>
          </w:tcPr>
          <w:p w14:paraId="36763999"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0,0</w:t>
            </w:r>
          </w:p>
        </w:tc>
        <w:tc>
          <w:tcPr>
            <w:tcW w:w="940" w:type="dxa"/>
            <w:tcBorders>
              <w:top w:val="nil"/>
              <w:left w:val="nil"/>
              <w:bottom w:val="single" w:sz="4" w:space="0" w:color="auto"/>
              <w:right w:val="single" w:sz="4" w:space="0" w:color="auto"/>
            </w:tcBorders>
            <w:shd w:val="clear" w:color="auto" w:fill="auto"/>
            <w:noWrap/>
            <w:vAlign w:val="bottom"/>
            <w:hideMark/>
          </w:tcPr>
          <w:p w14:paraId="708C82A3"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76,9</w:t>
            </w:r>
          </w:p>
        </w:tc>
        <w:tc>
          <w:tcPr>
            <w:tcW w:w="820" w:type="dxa"/>
            <w:tcBorders>
              <w:top w:val="nil"/>
              <w:left w:val="nil"/>
              <w:bottom w:val="single" w:sz="4" w:space="0" w:color="auto"/>
              <w:right w:val="single" w:sz="4" w:space="0" w:color="auto"/>
            </w:tcBorders>
            <w:shd w:val="clear" w:color="auto" w:fill="auto"/>
            <w:noWrap/>
            <w:vAlign w:val="bottom"/>
            <w:hideMark/>
          </w:tcPr>
          <w:p w14:paraId="597CA22C" w14:textId="77777777" w:rsidR="00F83CF4" w:rsidRPr="00F83CF4" w:rsidRDefault="00F83CF4" w:rsidP="00F83CF4">
            <w:pPr>
              <w:ind w:firstLine="0"/>
              <w:jc w:val="left"/>
              <w:rPr>
                <w:rFonts w:eastAsia="Times New Roman"/>
                <w:color w:val="000000"/>
                <w:sz w:val="18"/>
                <w:szCs w:val="18"/>
                <w:lang w:eastAsia="ru-RU"/>
              </w:rPr>
            </w:pPr>
            <w:r w:rsidRPr="00F83CF4">
              <w:rPr>
                <w:rFonts w:eastAsia="Times New Roman"/>
                <w:color w:val="000000"/>
                <w:sz w:val="18"/>
                <w:szCs w:val="18"/>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14:paraId="1D664EAC"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76,9</w:t>
            </w:r>
          </w:p>
        </w:tc>
        <w:tc>
          <w:tcPr>
            <w:tcW w:w="851" w:type="dxa"/>
            <w:tcBorders>
              <w:top w:val="nil"/>
              <w:left w:val="nil"/>
              <w:bottom w:val="single" w:sz="4" w:space="0" w:color="auto"/>
              <w:right w:val="single" w:sz="4" w:space="0" w:color="auto"/>
            </w:tcBorders>
            <w:shd w:val="clear" w:color="auto" w:fill="auto"/>
            <w:noWrap/>
            <w:vAlign w:val="bottom"/>
            <w:hideMark/>
          </w:tcPr>
          <w:p w14:paraId="78E4EA68" w14:textId="77777777" w:rsidR="00F83CF4" w:rsidRPr="00F83CF4" w:rsidRDefault="00F83CF4" w:rsidP="00F83CF4">
            <w:pPr>
              <w:ind w:firstLine="0"/>
              <w:jc w:val="left"/>
              <w:rPr>
                <w:rFonts w:eastAsia="Times New Roman"/>
                <w:color w:val="000000"/>
                <w:sz w:val="18"/>
                <w:szCs w:val="18"/>
                <w:lang w:eastAsia="ru-RU"/>
              </w:rPr>
            </w:pPr>
            <w:r w:rsidRPr="00F83CF4">
              <w:rPr>
                <w:rFonts w:eastAsia="Times New Roman"/>
                <w:color w:val="000000"/>
                <w:sz w:val="18"/>
                <w:szCs w:val="18"/>
                <w:lang w:eastAsia="ru-RU"/>
              </w:rPr>
              <w:t> </w:t>
            </w:r>
          </w:p>
        </w:tc>
        <w:tc>
          <w:tcPr>
            <w:tcW w:w="889" w:type="dxa"/>
            <w:tcBorders>
              <w:top w:val="nil"/>
              <w:left w:val="nil"/>
              <w:bottom w:val="single" w:sz="4" w:space="0" w:color="auto"/>
              <w:right w:val="single" w:sz="4" w:space="0" w:color="auto"/>
            </w:tcBorders>
            <w:shd w:val="clear" w:color="auto" w:fill="auto"/>
            <w:noWrap/>
            <w:vAlign w:val="bottom"/>
            <w:hideMark/>
          </w:tcPr>
          <w:p w14:paraId="01019464" w14:textId="77777777"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76,9</w:t>
            </w:r>
          </w:p>
        </w:tc>
      </w:tr>
    </w:tbl>
    <w:p w14:paraId="35CE60B2" w14:textId="77777777" w:rsidR="00197F7C" w:rsidRPr="007368C8" w:rsidRDefault="00197F7C" w:rsidP="00197F7C">
      <w:pPr>
        <w:ind w:firstLine="567"/>
        <w:rPr>
          <w:color w:val="000000"/>
          <w:sz w:val="28"/>
          <w:szCs w:val="28"/>
          <w:highlight w:val="yellow"/>
        </w:rPr>
      </w:pPr>
    </w:p>
    <w:p w14:paraId="49605259" w14:textId="22806A74" w:rsidR="00197F7C" w:rsidRPr="002E7CFF" w:rsidRDefault="00197F7C" w:rsidP="00E21C84">
      <w:pPr>
        <w:ind w:firstLine="567"/>
      </w:pPr>
      <w:r w:rsidRPr="002E7CFF">
        <w:t>Структура неналоговых доходов местного бюджета выглядит следующим образом:</w:t>
      </w:r>
    </w:p>
    <w:tbl>
      <w:tblPr>
        <w:tblW w:w="9885" w:type="dxa"/>
        <w:tblInd w:w="113" w:type="dxa"/>
        <w:tblLook w:val="04A0" w:firstRow="1" w:lastRow="0" w:firstColumn="1" w:lastColumn="0" w:noHBand="0" w:noVBand="1"/>
      </w:tblPr>
      <w:tblGrid>
        <w:gridCol w:w="5665"/>
        <w:gridCol w:w="1180"/>
        <w:gridCol w:w="1020"/>
        <w:gridCol w:w="1080"/>
        <w:gridCol w:w="940"/>
      </w:tblGrid>
      <w:tr w:rsidR="00F83CF4" w:rsidRPr="00F83CF4" w14:paraId="3878BF3B" w14:textId="77777777" w:rsidTr="00F83CF4">
        <w:trPr>
          <w:trHeight w:val="720"/>
        </w:trPr>
        <w:tc>
          <w:tcPr>
            <w:tcW w:w="56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EA949B" w14:textId="77777777" w:rsidR="00F83CF4" w:rsidRPr="00F83CF4" w:rsidRDefault="00F83CF4" w:rsidP="00F83CF4">
            <w:pPr>
              <w:ind w:firstLine="0"/>
              <w:jc w:val="center"/>
              <w:rPr>
                <w:rFonts w:eastAsia="Times New Roman"/>
                <w:b/>
                <w:bCs/>
                <w:color w:val="000000"/>
                <w:sz w:val="18"/>
                <w:szCs w:val="18"/>
                <w:lang w:eastAsia="ru-RU"/>
              </w:rPr>
            </w:pPr>
            <w:r w:rsidRPr="00F83CF4">
              <w:rPr>
                <w:rFonts w:eastAsia="Times New Roman"/>
                <w:b/>
                <w:bCs/>
                <w:color w:val="000000"/>
                <w:sz w:val="18"/>
                <w:szCs w:val="18"/>
                <w:lang w:eastAsia="ru-RU"/>
              </w:rPr>
              <w:t xml:space="preserve">Наименование показателей </w:t>
            </w:r>
          </w:p>
        </w:tc>
        <w:tc>
          <w:tcPr>
            <w:tcW w:w="2200" w:type="dxa"/>
            <w:gridSpan w:val="2"/>
            <w:tcBorders>
              <w:top w:val="single" w:sz="4" w:space="0" w:color="auto"/>
              <w:left w:val="nil"/>
              <w:bottom w:val="single" w:sz="4" w:space="0" w:color="auto"/>
              <w:right w:val="single" w:sz="4" w:space="0" w:color="auto"/>
            </w:tcBorders>
            <w:shd w:val="clear" w:color="auto" w:fill="auto"/>
            <w:vAlign w:val="center"/>
            <w:hideMark/>
          </w:tcPr>
          <w:p w14:paraId="1553E005" w14:textId="35458AF5" w:rsidR="00F83CF4" w:rsidRPr="00F83CF4" w:rsidRDefault="00F83CF4" w:rsidP="00F83CF4">
            <w:pPr>
              <w:ind w:firstLine="0"/>
              <w:jc w:val="center"/>
              <w:rPr>
                <w:rFonts w:eastAsia="Times New Roman"/>
                <w:b/>
                <w:bCs/>
                <w:color w:val="000000"/>
                <w:sz w:val="18"/>
                <w:szCs w:val="18"/>
                <w:lang w:eastAsia="ru-RU"/>
              </w:rPr>
            </w:pPr>
            <w:r w:rsidRPr="00F83CF4">
              <w:rPr>
                <w:rFonts w:eastAsia="Times New Roman"/>
                <w:b/>
                <w:bCs/>
                <w:color w:val="000000"/>
                <w:sz w:val="18"/>
                <w:szCs w:val="18"/>
                <w:lang w:eastAsia="ru-RU"/>
              </w:rPr>
              <w:t xml:space="preserve">Доля о общем объеме </w:t>
            </w:r>
            <w:r w:rsidR="006E6416">
              <w:rPr>
                <w:rFonts w:eastAsia="Times New Roman"/>
                <w:b/>
                <w:bCs/>
                <w:color w:val="000000"/>
                <w:sz w:val="18"/>
                <w:szCs w:val="18"/>
                <w:lang w:eastAsia="ru-RU"/>
              </w:rPr>
              <w:t>не</w:t>
            </w:r>
            <w:r w:rsidRPr="00F83CF4">
              <w:rPr>
                <w:rFonts w:eastAsia="Times New Roman"/>
                <w:b/>
                <w:bCs/>
                <w:color w:val="000000"/>
                <w:sz w:val="18"/>
                <w:szCs w:val="18"/>
                <w:lang w:eastAsia="ru-RU"/>
              </w:rPr>
              <w:t>налоговых доходов</w:t>
            </w:r>
          </w:p>
        </w:tc>
        <w:tc>
          <w:tcPr>
            <w:tcW w:w="2020" w:type="dxa"/>
            <w:gridSpan w:val="2"/>
            <w:tcBorders>
              <w:top w:val="single" w:sz="4" w:space="0" w:color="auto"/>
              <w:left w:val="nil"/>
              <w:bottom w:val="single" w:sz="4" w:space="0" w:color="auto"/>
              <w:right w:val="single" w:sz="4" w:space="0" w:color="auto"/>
            </w:tcBorders>
            <w:shd w:val="clear" w:color="auto" w:fill="auto"/>
            <w:vAlign w:val="center"/>
            <w:hideMark/>
          </w:tcPr>
          <w:p w14:paraId="4DC5CDE6" w14:textId="77777777" w:rsidR="00F83CF4" w:rsidRPr="00F83CF4" w:rsidRDefault="00F83CF4" w:rsidP="00F83CF4">
            <w:pPr>
              <w:ind w:firstLine="0"/>
              <w:jc w:val="center"/>
              <w:rPr>
                <w:rFonts w:eastAsia="Times New Roman"/>
                <w:b/>
                <w:bCs/>
                <w:color w:val="000000"/>
                <w:sz w:val="18"/>
                <w:szCs w:val="18"/>
                <w:lang w:eastAsia="ru-RU"/>
              </w:rPr>
            </w:pPr>
            <w:r w:rsidRPr="00F83CF4">
              <w:rPr>
                <w:rFonts w:eastAsia="Times New Roman"/>
                <w:b/>
                <w:bCs/>
                <w:color w:val="000000"/>
                <w:sz w:val="18"/>
                <w:szCs w:val="18"/>
                <w:lang w:eastAsia="ru-RU"/>
              </w:rPr>
              <w:t>Доля в общем объеме налоговых и неналоговых доходов</w:t>
            </w:r>
          </w:p>
        </w:tc>
      </w:tr>
      <w:tr w:rsidR="00F83CF4" w:rsidRPr="00F83CF4" w14:paraId="537BC4E9" w14:textId="77777777" w:rsidTr="00F83CF4">
        <w:trPr>
          <w:trHeight w:val="480"/>
        </w:trPr>
        <w:tc>
          <w:tcPr>
            <w:tcW w:w="5665" w:type="dxa"/>
            <w:vMerge/>
            <w:tcBorders>
              <w:top w:val="single" w:sz="4" w:space="0" w:color="auto"/>
              <w:left w:val="single" w:sz="4" w:space="0" w:color="auto"/>
              <w:bottom w:val="single" w:sz="4" w:space="0" w:color="auto"/>
              <w:right w:val="single" w:sz="4" w:space="0" w:color="auto"/>
            </w:tcBorders>
            <w:vAlign w:val="center"/>
            <w:hideMark/>
          </w:tcPr>
          <w:p w14:paraId="0B4D09A3" w14:textId="77777777" w:rsidR="00F83CF4" w:rsidRPr="00F83CF4" w:rsidRDefault="00F83CF4" w:rsidP="00F83CF4">
            <w:pPr>
              <w:ind w:firstLine="0"/>
              <w:jc w:val="left"/>
              <w:rPr>
                <w:rFonts w:eastAsia="Times New Roman"/>
                <w:b/>
                <w:bCs/>
                <w:color w:val="000000"/>
                <w:sz w:val="18"/>
                <w:szCs w:val="18"/>
                <w:lang w:eastAsia="ru-RU"/>
              </w:rPr>
            </w:pPr>
          </w:p>
        </w:tc>
        <w:tc>
          <w:tcPr>
            <w:tcW w:w="1180" w:type="dxa"/>
            <w:tcBorders>
              <w:top w:val="nil"/>
              <w:left w:val="nil"/>
              <w:bottom w:val="single" w:sz="4" w:space="0" w:color="auto"/>
              <w:right w:val="single" w:sz="4" w:space="0" w:color="auto"/>
            </w:tcBorders>
            <w:shd w:val="clear" w:color="auto" w:fill="auto"/>
            <w:vAlign w:val="center"/>
            <w:hideMark/>
          </w:tcPr>
          <w:p w14:paraId="25776578" w14:textId="77777777" w:rsidR="00F83CF4" w:rsidRPr="00F83CF4" w:rsidRDefault="00F83CF4" w:rsidP="00F83CF4">
            <w:pPr>
              <w:ind w:firstLine="0"/>
              <w:jc w:val="center"/>
              <w:rPr>
                <w:rFonts w:eastAsia="Times New Roman"/>
                <w:b/>
                <w:bCs/>
                <w:color w:val="000000"/>
                <w:sz w:val="18"/>
                <w:szCs w:val="18"/>
                <w:lang w:eastAsia="ru-RU"/>
              </w:rPr>
            </w:pPr>
            <w:r w:rsidRPr="00F83CF4">
              <w:rPr>
                <w:rFonts w:eastAsia="Times New Roman"/>
                <w:b/>
                <w:bCs/>
                <w:color w:val="000000"/>
                <w:sz w:val="18"/>
                <w:szCs w:val="18"/>
                <w:lang w:eastAsia="ru-RU"/>
              </w:rPr>
              <w:t>факт 2020 года</w:t>
            </w:r>
          </w:p>
        </w:tc>
        <w:tc>
          <w:tcPr>
            <w:tcW w:w="1020" w:type="dxa"/>
            <w:tcBorders>
              <w:top w:val="nil"/>
              <w:left w:val="nil"/>
              <w:bottom w:val="single" w:sz="4" w:space="0" w:color="auto"/>
              <w:right w:val="single" w:sz="4" w:space="0" w:color="auto"/>
            </w:tcBorders>
            <w:shd w:val="clear" w:color="auto" w:fill="auto"/>
            <w:vAlign w:val="center"/>
            <w:hideMark/>
          </w:tcPr>
          <w:p w14:paraId="707C695C" w14:textId="77777777" w:rsidR="00F83CF4" w:rsidRPr="00F83CF4" w:rsidRDefault="00F83CF4" w:rsidP="00F83CF4">
            <w:pPr>
              <w:ind w:firstLine="0"/>
              <w:jc w:val="center"/>
              <w:rPr>
                <w:rFonts w:eastAsia="Times New Roman"/>
                <w:b/>
                <w:bCs/>
                <w:color w:val="000000"/>
                <w:sz w:val="18"/>
                <w:szCs w:val="18"/>
                <w:lang w:eastAsia="ru-RU"/>
              </w:rPr>
            </w:pPr>
            <w:r w:rsidRPr="00F83CF4">
              <w:rPr>
                <w:rFonts w:eastAsia="Times New Roman"/>
                <w:b/>
                <w:bCs/>
                <w:color w:val="000000"/>
                <w:sz w:val="18"/>
                <w:szCs w:val="18"/>
                <w:lang w:eastAsia="ru-RU"/>
              </w:rPr>
              <w:t>факт 2021 года</w:t>
            </w:r>
          </w:p>
        </w:tc>
        <w:tc>
          <w:tcPr>
            <w:tcW w:w="1080" w:type="dxa"/>
            <w:tcBorders>
              <w:top w:val="nil"/>
              <w:left w:val="nil"/>
              <w:bottom w:val="single" w:sz="4" w:space="0" w:color="auto"/>
              <w:right w:val="single" w:sz="4" w:space="0" w:color="auto"/>
            </w:tcBorders>
            <w:shd w:val="clear" w:color="auto" w:fill="auto"/>
            <w:vAlign w:val="center"/>
            <w:hideMark/>
          </w:tcPr>
          <w:p w14:paraId="6FE2D42C" w14:textId="77777777" w:rsidR="00F83CF4" w:rsidRPr="00F83CF4" w:rsidRDefault="00F83CF4" w:rsidP="00F83CF4">
            <w:pPr>
              <w:ind w:firstLine="0"/>
              <w:jc w:val="center"/>
              <w:rPr>
                <w:rFonts w:eastAsia="Times New Roman"/>
                <w:b/>
                <w:bCs/>
                <w:color w:val="000000"/>
                <w:sz w:val="18"/>
                <w:szCs w:val="18"/>
                <w:lang w:eastAsia="ru-RU"/>
              </w:rPr>
            </w:pPr>
            <w:r w:rsidRPr="00F83CF4">
              <w:rPr>
                <w:rFonts w:eastAsia="Times New Roman"/>
                <w:b/>
                <w:bCs/>
                <w:color w:val="000000"/>
                <w:sz w:val="18"/>
                <w:szCs w:val="18"/>
                <w:lang w:eastAsia="ru-RU"/>
              </w:rPr>
              <w:t>факт 2020 года</w:t>
            </w:r>
          </w:p>
        </w:tc>
        <w:tc>
          <w:tcPr>
            <w:tcW w:w="940" w:type="dxa"/>
            <w:tcBorders>
              <w:top w:val="nil"/>
              <w:left w:val="nil"/>
              <w:bottom w:val="single" w:sz="4" w:space="0" w:color="auto"/>
              <w:right w:val="single" w:sz="4" w:space="0" w:color="auto"/>
            </w:tcBorders>
            <w:shd w:val="clear" w:color="auto" w:fill="auto"/>
            <w:vAlign w:val="center"/>
            <w:hideMark/>
          </w:tcPr>
          <w:p w14:paraId="6BF28F99" w14:textId="77777777" w:rsidR="00F83CF4" w:rsidRPr="00F83CF4" w:rsidRDefault="00F83CF4" w:rsidP="00F83CF4">
            <w:pPr>
              <w:ind w:firstLine="0"/>
              <w:jc w:val="center"/>
              <w:rPr>
                <w:rFonts w:eastAsia="Times New Roman"/>
                <w:b/>
                <w:bCs/>
                <w:color w:val="000000"/>
                <w:sz w:val="18"/>
                <w:szCs w:val="18"/>
                <w:lang w:eastAsia="ru-RU"/>
              </w:rPr>
            </w:pPr>
            <w:r w:rsidRPr="00F83CF4">
              <w:rPr>
                <w:rFonts w:eastAsia="Times New Roman"/>
                <w:b/>
                <w:bCs/>
                <w:color w:val="000000"/>
                <w:sz w:val="18"/>
                <w:szCs w:val="18"/>
                <w:lang w:eastAsia="ru-RU"/>
              </w:rPr>
              <w:t>факт 2021 года</w:t>
            </w:r>
          </w:p>
        </w:tc>
      </w:tr>
      <w:tr w:rsidR="00F83CF4" w:rsidRPr="00F83CF4" w14:paraId="5C3B5552" w14:textId="77777777" w:rsidTr="00F83CF4">
        <w:trPr>
          <w:trHeight w:val="375"/>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4E3E00E0" w14:textId="77777777" w:rsidR="00F83CF4" w:rsidRPr="00F83CF4" w:rsidRDefault="00F83CF4" w:rsidP="00F83CF4">
            <w:pPr>
              <w:ind w:firstLine="0"/>
              <w:jc w:val="left"/>
              <w:rPr>
                <w:rFonts w:eastAsia="Times New Roman"/>
                <w:b/>
                <w:bCs/>
                <w:color w:val="000000"/>
                <w:sz w:val="18"/>
                <w:szCs w:val="18"/>
                <w:lang w:eastAsia="ru-RU"/>
              </w:rPr>
            </w:pPr>
            <w:r w:rsidRPr="00F83CF4">
              <w:rPr>
                <w:rFonts w:eastAsia="Times New Roman"/>
                <w:b/>
                <w:bCs/>
                <w:color w:val="000000"/>
                <w:sz w:val="18"/>
                <w:szCs w:val="18"/>
                <w:lang w:eastAsia="ru-RU"/>
              </w:rPr>
              <w:t>Неналоговые доходы</w:t>
            </w:r>
          </w:p>
        </w:tc>
        <w:tc>
          <w:tcPr>
            <w:tcW w:w="1180" w:type="dxa"/>
            <w:tcBorders>
              <w:top w:val="nil"/>
              <w:left w:val="nil"/>
              <w:bottom w:val="single" w:sz="4" w:space="0" w:color="auto"/>
              <w:right w:val="single" w:sz="4" w:space="0" w:color="auto"/>
            </w:tcBorders>
            <w:shd w:val="clear" w:color="auto" w:fill="auto"/>
            <w:noWrap/>
            <w:vAlign w:val="bottom"/>
            <w:hideMark/>
          </w:tcPr>
          <w:p w14:paraId="3BB4703C" w14:textId="77777777" w:rsidR="00F83CF4" w:rsidRPr="00F83CF4" w:rsidRDefault="00F83CF4" w:rsidP="00F83CF4">
            <w:pPr>
              <w:ind w:firstLine="0"/>
              <w:jc w:val="left"/>
              <w:rPr>
                <w:rFonts w:eastAsia="Times New Roman"/>
                <w:color w:val="000000"/>
                <w:sz w:val="18"/>
                <w:szCs w:val="18"/>
                <w:lang w:eastAsia="ru-RU"/>
              </w:rPr>
            </w:pPr>
            <w:r w:rsidRPr="00F83CF4">
              <w:rPr>
                <w:rFonts w:eastAsia="Times New Roman"/>
                <w:color w:val="000000"/>
                <w:sz w:val="18"/>
                <w:szCs w:val="18"/>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14:paraId="144285FE" w14:textId="77777777" w:rsidR="00F83CF4" w:rsidRPr="00F83CF4" w:rsidRDefault="00F83CF4" w:rsidP="00F83CF4">
            <w:pPr>
              <w:ind w:firstLine="0"/>
              <w:jc w:val="left"/>
              <w:rPr>
                <w:rFonts w:eastAsia="Times New Roman"/>
                <w:color w:val="000000"/>
                <w:sz w:val="18"/>
                <w:szCs w:val="18"/>
                <w:lang w:eastAsia="ru-RU"/>
              </w:rPr>
            </w:pPr>
            <w:r w:rsidRPr="00F83CF4">
              <w:rPr>
                <w:rFonts w:eastAsia="Times New Roman"/>
                <w:color w:val="000000"/>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14:paraId="571B0CBB" w14:textId="5FAADECF"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12,7%</w:t>
            </w:r>
          </w:p>
        </w:tc>
        <w:tc>
          <w:tcPr>
            <w:tcW w:w="940" w:type="dxa"/>
            <w:tcBorders>
              <w:top w:val="nil"/>
              <w:left w:val="nil"/>
              <w:bottom w:val="single" w:sz="4" w:space="0" w:color="auto"/>
              <w:right w:val="single" w:sz="4" w:space="0" w:color="auto"/>
            </w:tcBorders>
            <w:shd w:val="clear" w:color="auto" w:fill="auto"/>
            <w:noWrap/>
            <w:vAlign w:val="bottom"/>
            <w:hideMark/>
          </w:tcPr>
          <w:p w14:paraId="43C44943" w14:textId="35FC7899"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15,3%</w:t>
            </w:r>
          </w:p>
        </w:tc>
      </w:tr>
      <w:tr w:rsidR="00F83CF4" w:rsidRPr="00F83CF4" w14:paraId="5786848C" w14:textId="77777777" w:rsidTr="00F83CF4">
        <w:trPr>
          <w:trHeight w:val="423"/>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6B451DA7" w14:textId="77777777" w:rsidR="00F83CF4" w:rsidRPr="00F83CF4" w:rsidRDefault="00F83CF4" w:rsidP="00F83CF4">
            <w:pPr>
              <w:ind w:firstLine="0"/>
              <w:jc w:val="left"/>
              <w:rPr>
                <w:rFonts w:eastAsia="Times New Roman"/>
                <w:color w:val="000000"/>
                <w:sz w:val="18"/>
                <w:szCs w:val="18"/>
                <w:lang w:eastAsia="ru-RU"/>
              </w:rPr>
            </w:pPr>
            <w:r w:rsidRPr="00F83CF4">
              <w:rPr>
                <w:rFonts w:eastAsia="Times New Roman"/>
                <w:color w:val="000000"/>
                <w:sz w:val="18"/>
                <w:szCs w:val="18"/>
                <w:lang w:eastAsia="ru-RU"/>
              </w:rPr>
              <w:t>Доходы от использования имущества, находящегося в государственной или муниципальной собственности</w:t>
            </w:r>
          </w:p>
        </w:tc>
        <w:tc>
          <w:tcPr>
            <w:tcW w:w="1180" w:type="dxa"/>
            <w:tcBorders>
              <w:top w:val="nil"/>
              <w:left w:val="nil"/>
              <w:bottom w:val="single" w:sz="4" w:space="0" w:color="auto"/>
              <w:right w:val="single" w:sz="4" w:space="0" w:color="auto"/>
            </w:tcBorders>
            <w:shd w:val="clear" w:color="auto" w:fill="auto"/>
            <w:noWrap/>
            <w:vAlign w:val="bottom"/>
            <w:hideMark/>
          </w:tcPr>
          <w:p w14:paraId="558F7AF7" w14:textId="4EFE1A5D"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88,7%</w:t>
            </w:r>
          </w:p>
        </w:tc>
        <w:tc>
          <w:tcPr>
            <w:tcW w:w="1020" w:type="dxa"/>
            <w:tcBorders>
              <w:top w:val="nil"/>
              <w:left w:val="nil"/>
              <w:bottom w:val="single" w:sz="4" w:space="0" w:color="auto"/>
              <w:right w:val="single" w:sz="4" w:space="0" w:color="auto"/>
            </w:tcBorders>
            <w:shd w:val="clear" w:color="auto" w:fill="auto"/>
            <w:noWrap/>
            <w:vAlign w:val="bottom"/>
            <w:hideMark/>
          </w:tcPr>
          <w:p w14:paraId="7C6D33C3" w14:textId="0EBC3860"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61,70</w:t>
            </w:r>
          </w:p>
        </w:tc>
        <w:tc>
          <w:tcPr>
            <w:tcW w:w="1080" w:type="dxa"/>
            <w:tcBorders>
              <w:top w:val="nil"/>
              <w:left w:val="nil"/>
              <w:bottom w:val="single" w:sz="4" w:space="0" w:color="auto"/>
              <w:right w:val="single" w:sz="4" w:space="0" w:color="auto"/>
            </w:tcBorders>
            <w:shd w:val="clear" w:color="auto" w:fill="auto"/>
            <w:noWrap/>
            <w:vAlign w:val="bottom"/>
            <w:hideMark/>
          </w:tcPr>
          <w:p w14:paraId="0467BE79" w14:textId="754D9815"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11,</w:t>
            </w:r>
            <w:r w:rsidR="009E0E8D">
              <w:rPr>
                <w:rFonts w:eastAsia="Times New Roman"/>
                <w:color w:val="000000"/>
                <w:sz w:val="18"/>
                <w:szCs w:val="18"/>
                <w:lang w:eastAsia="ru-RU"/>
              </w:rPr>
              <w:t>3</w:t>
            </w:r>
            <w:r w:rsidRPr="00F83CF4">
              <w:rPr>
                <w:rFonts w:eastAsia="Times New Roman"/>
                <w:color w:val="000000"/>
                <w:sz w:val="18"/>
                <w:szCs w:val="18"/>
                <w:lang w:eastAsia="ru-RU"/>
              </w:rPr>
              <w:t>%</w:t>
            </w:r>
          </w:p>
        </w:tc>
        <w:tc>
          <w:tcPr>
            <w:tcW w:w="940" w:type="dxa"/>
            <w:tcBorders>
              <w:top w:val="nil"/>
              <w:left w:val="nil"/>
              <w:bottom w:val="single" w:sz="4" w:space="0" w:color="auto"/>
              <w:right w:val="single" w:sz="4" w:space="0" w:color="auto"/>
            </w:tcBorders>
            <w:shd w:val="clear" w:color="auto" w:fill="auto"/>
            <w:noWrap/>
            <w:vAlign w:val="bottom"/>
            <w:hideMark/>
          </w:tcPr>
          <w:p w14:paraId="1B02DA89" w14:textId="31AB5156"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9,4%</w:t>
            </w:r>
          </w:p>
        </w:tc>
      </w:tr>
      <w:tr w:rsidR="00F83CF4" w:rsidRPr="00F83CF4" w14:paraId="6E608F9E" w14:textId="77777777" w:rsidTr="00F83CF4">
        <w:trPr>
          <w:trHeight w:val="259"/>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5E97D356" w14:textId="77777777" w:rsidR="00F83CF4" w:rsidRPr="00F83CF4" w:rsidRDefault="00F83CF4" w:rsidP="00F83CF4">
            <w:pPr>
              <w:ind w:firstLine="0"/>
              <w:jc w:val="left"/>
              <w:rPr>
                <w:rFonts w:eastAsia="Times New Roman"/>
                <w:color w:val="000000"/>
                <w:sz w:val="18"/>
                <w:szCs w:val="18"/>
                <w:lang w:eastAsia="ru-RU"/>
              </w:rPr>
            </w:pPr>
            <w:r w:rsidRPr="00F83CF4">
              <w:rPr>
                <w:rFonts w:eastAsia="Times New Roman"/>
                <w:color w:val="000000"/>
                <w:sz w:val="18"/>
                <w:szCs w:val="18"/>
                <w:lang w:eastAsia="ru-RU"/>
              </w:rPr>
              <w:t>Платежи при пользовании природными ресурсами</w:t>
            </w:r>
          </w:p>
        </w:tc>
        <w:tc>
          <w:tcPr>
            <w:tcW w:w="1180" w:type="dxa"/>
            <w:tcBorders>
              <w:top w:val="nil"/>
              <w:left w:val="nil"/>
              <w:bottom w:val="single" w:sz="4" w:space="0" w:color="auto"/>
              <w:right w:val="single" w:sz="4" w:space="0" w:color="auto"/>
            </w:tcBorders>
            <w:shd w:val="clear" w:color="auto" w:fill="auto"/>
            <w:noWrap/>
            <w:vAlign w:val="bottom"/>
            <w:hideMark/>
          </w:tcPr>
          <w:p w14:paraId="01937A57" w14:textId="054649F0"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3,5%</w:t>
            </w:r>
          </w:p>
        </w:tc>
        <w:tc>
          <w:tcPr>
            <w:tcW w:w="1020" w:type="dxa"/>
            <w:tcBorders>
              <w:top w:val="nil"/>
              <w:left w:val="nil"/>
              <w:bottom w:val="single" w:sz="4" w:space="0" w:color="auto"/>
              <w:right w:val="single" w:sz="4" w:space="0" w:color="auto"/>
            </w:tcBorders>
            <w:shd w:val="clear" w:color="auto" w:fill="auto"/>
            <w:noWrap/>
            <w:vAlign w:val="bottom"/>
            <w:hideMark/>
          </w:tcPr>
          <w:p w14:paraId="11C904E5" w14:textId="1DAE009B"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0,</w:t>
            </w:r>
            <w:r w:rsidR="009E0E8D">
              <w:rPr>
                <w:rFonts w:eastAsia="Times New Roman"/>
                <w:color w:val="000000"/>
                <w:sz w:val="18"/>
                <w:szCs w:val="18"/>
                <w:lang w:eastAsia="ru-RU"/>
              </w:rPr>
              <w:t>7</w:t>
            </w:r>
            <w:r w:rsidRPr="00F83CF4">
              <w:rPr>
                <w:rFonts w:eastAsia="Times New Roman"/>
                <w:color w:val="000000"/>
                <w:sz w:val="18"/>
                <w:szCs w:val="18"/>
                <w:lang w:eastAsia="ru-RU"/>
              </w:rPr>
              <w:t>%</w:t>
            </w:r>
          </w:p>
        </w:tc>
        <w:tc>
          <w:tcPr>
            <w:tcW w:w="1080" w:type="dxa"/>
            <w:tcBorders>
              <w:top w:val="nil"/>
              <w:left w:val="nil"/>
              <w:bottom w:val="single" w:sz="4" w:space="0" w:color="auto"/>
              <w:right w:val="single" w:sz="4" w:space="0" w:color="auto"/>
            </w:tcBorders>
            <w:shd w:val="clear" w:color="auto" w:fill="auto"/>
            <w:noWrap/>
            <w:vAlign w:val="bottom"/>
            <w:hideMark/>
          </w:tcPr>
          <w:p w14:paraId="67CD7BE3" w14:textId="3CD057D6"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0,5%</w:t>
            </w:r>
          </w:p>
        </w:tc>
        <w:tc>
          <w:tcPr>
            <w:tcW w:w="940" w:type="dxa"/>
            <w:tcBorders>
              <w:top w:val="nil"/>
              <w:left w:val="nil"/>
              <w:bottom w:val="single" w:sz="4" w:space="0" w:color="auto"/>
              <w:right w:val="single" w:sz="4" w:space="0" w:color="auto"/>
            </w:tcBorders>
            <w:shd w:val="clear" w:color="auto" w:fill="auto"/>
            <w:noWrap/>
            <w:vAlign w:val="bottom"/>
            <w:hideMark/>
          </w:tcPr>
          <w:p w14:paraId="5116AFBC" w14:textId="145C1C39"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0,1%</w:t>
            </w:r>
          </w:p>
        </w:tc>
      </w:tr>
      <w:tr w:rsidR="00F83CF4" w:rsidRPr="00F83CF4" w14:paraId="5A32F06A" w14:textId="77777777" w:rsidTr="00F83CF4">
        <w:trPr>
          <w:trHeight w:val="292"/>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097295D1" w14:textId="77777777" w:rsidR="00F83CF4" w:rsidRPr="00F83CF4" w:rsidRDefault="00F83CF4" w:rsidP="00F83CF4">
            <w:pPr>
              <w:ind w:firstLine="0"/>
              <w:jc w:val="left"/>
              <w:rPr>
                <w:rFonts w:eastAsia="Times New Roman"/>
                <w:color w:val="000000"/>
                <w:sz w:val="18"/>
                <w:szCs w:val="18"/>
                <w:lang w:eastAsia="ru-RU"/>
              </w:rPr>
            </w:pPr>
            <w:r w:rsidRPr="00F83CF4">
              <w:rPr>
                <w:rFonts w:eastAsia="Times New Roman"/>
                <w:color w:val="000000"/>
                <w:sz w:val="18"/>
                <w:szCs w:val="18"/>
                <w:lang w:eastAsia="ru-RU"/>
              </w:rPr>
              <w:t>Доходы от продажи материальных и нематериальных активов</w:t>
            </w:r>
          </w:p>
        </w:tc>
        <w:tc>
          <w:tcPr>
            <w:tcW w:w="1180" w:type="dxa"/>
            <w:tcBorders>
              <w:top w:val="nil"/>
              <w:left w:val="nil"/>
              <w:bottom w:val="single" w:sz="4" w:space="0" w:color="auto"/>
              <w:right w:val="single" w:sz="4" w:space="0" w:color="auto"/>
            </w:tcBorders>
            <w:shd w:val="clear" w:color="auto" w:fill="auto"/>
            <w:noWrap/>
            <w:vAlign w:val="bottom"/>
            <w:hideMark/>
          </w:tcPr>
          <w:p w14:paraId="0BEA1852" w14:textId="748F4218"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1,6%</w:t>
            </w:r>
          </w:p>
        </w:tc>
        <w:tc>
          <w:tcPr>
            <w:tcW w:w="1020" w:type="dxa"/>
            <w:tcBorders>
              <w:top w:val="nil"/>
              <w:left w:val="nil"/>
              <w:bottom w:val="single" w:sz="4" w:space="0" w:color="auto"/>
              <w:right w:val="single" w:sz="4" w:space="0" w:color="auto"/>
            </w:tcBorders>
            <w:shd w:val="clear" w:color="auto" w:fill="auto"/>
            <w:noWrap/>
            <w:vAlign w:val="bottom"/>
            <w:hideMark/>
          </w:tcPr>
          <w:p w14:paraId="2EB3A768" w14:textId="375A07A3"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2,0%</w:t>
            </w:r>
          </w:p>
        </w:tc>
        <w:tc>
          <w:tcPr>
            <w:tcW w:w="1080" w:type="dxa"/>
            <w:tcBorders>
              <w:top w:val="nil"/>
              <w:left w:val="nil"/>
              <w:bottom w:val="single" w:sz="4" w:space="0" w:color="auto"/>
              <w:right w:val="single" w:sz="4" w:space="0" w:color="auto"/>
            </w:tcBorders>
            <w:shd w:val="clear" w:color="auto" w:fill="auto"/>
            <w:noWrap/>
            <w:vAlign w:val="bottom"/>
            <w:hideMark/>
          </w:tcPr>
          <w:p w14:paraId="3D29FB4D" w14:textId="1FC69079"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0,2%</w:t>
            </w:r>
          </w:p>
        </w:tc>
        <w:tc>
          <w:tcPr>
            <w:tcW w:w="940" w:type="dxa"/>
            <w:tcBorders>
              <w:top w:val="nil"/>
              <w:left w:val="nil"/>
              <w:bottom w:val="single" w:sz="4" w:space="0" w:color="auto"/>
              <w:right w:val="single" w:sz="4" w:space="0" w:color="auto"/>
            </w:tcBorders>
            <w:shd w:val="clear" w:color="auto" w:fill="auto"/>
            <w:noWrap/>
            <w:vAlign w:val="bottom"/>
            <w:hideMark/>
          </w:tcPr>
          <w:p w14:paraId="0E9A8D7F" w14:textId="2CB3713A"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0,3%</w:t>
            </w:r>
          </w:p>
        </w:tc>
      </w:tr>
      <w:tr w:rsidR="00F83CF4" w:rsidRPr="00F83CF4" w14:paraId="29DFC335" w14:textId="77777777" w:rsidTr="00F83CF4">
        <w:trPr>
          <w:trHeight w:val="253"/>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6F3E03F2" w14:textId="77777777" w:rsidR="00F83CF4" w:rsidRPr="00F83CF4" w:rsidRDefault="00F83CF4" w:rsidP="00F83CF4">
            <w:pPr>
              <w:ind w:firstLine="0"/>
              <w:jc w:val="left"/>
              <w:rPr>
                <w:rFonts w:eastAsia="Times New Roman"/>
                <w:color w:val="000000"/>
                <w:sz w:val="18"/>
                <w:szCs w:val="18"/>
                <w:lang w:eastAsia="ru-RU"/>
              </w:rPr>
            </w:pPr>
            <w:r w:rsidRPr="00F83CF4">
              <w:rPr>
                <w:rFonts w:eastAsia="Times New Roman"/>
                <w:color w:val="000000"/>
                <w:sz w:val="18"/>
                <w:szCs w:val="18"/>
                <w:lang w:eastAsia="ru-RU"/>
              </w:rPr>
              <w:t>Штрафы, санкции, возмещение ущерба</w:t>
            </w:r>
          </w:p>
        </w:tc>
        <w:tc>
          <w:tcPr>
            <w:tcW w:w="1180" w:type="dxa"/>
            <w:tcBorders>
              <w:top w:val="nil"/>
              <w:left w:val="nil"/>
              <w:bottom w:val="single" w:sz="4" w:space="0" w:color="auto"/>
              <w:right w:val="single" w:sz="4" w:space="0" w:color="auto"/>
            </w:tcBorders>
            <w:shd w:val="clear" w:color="auto" w:fill="auto"/>
            <w:noWrap/>
            <w:vAlign w:val="bottom"/>
            <w:hideMark/>
          </w:tcPr>
          <w:p w14:paraId="392A5B44" w14:textId="36E77E9E"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3,9%</w:t>
            </w:r>
          </w:p>
        </w:tc>
        <w:tc>
          <w:tcPr>
            <w:tcW w:w="1020" w:type="dxa"/>
            <w:tcBorders>
              <w:top w:val="nil"/>
              <w:left w:val="nil"/>
              <w:bottom w:val="single" w:sz="4" w:space="0" w:color="auto"/>
              <w:right w:val="single" w:sz="4" w:space="0" w:color="auto"/>
            </w:tcBorders>
            <w:shd w:val="clear" w:color="auto" w:fill="auto"/>
            <w:noWrap/>
            <w:vAlign w:val="bottom"/>
            <w:hideMark/>
          </w:tcPr>
          <w:p w14:paraId="28FC1F63" w14:textId="13E3BD14"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2,0%</w:t>
            </w:r>
          </w:p>
        </w:tc>
        <w:tc>
          <w:tcPr>
            <w:tcW w:w="1080" w:type="dxa"/>
            <w:tcBorders>
              <w:top w:val="nil"/>
              <w:left w:val="nil"/>
              <w:bottom w:val="single" w:sz="4" w:space="0" w:color="auto"/>
              <w:right w:val="single" w:sz="4" w:space="0" w:color="auto"/>
            </w:tcBorders>
            <w:shd w:val="clear" w:color="auto" w:fill="auto"/>
            <w:noWrap/>
            <w:vAlign w:val="bottom"/>
            <w:hideMark/>
          </w:tcPr>
          <w:p w14:paraId="6B4CF114" w14:textId="1FA142BB"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0,5%</w:t>
            </w:r>
          </w:p>
        </w:tc>
        <w:tc>
          <w:tcPr>
            <w:tcW w:w="940" w:type="dxa"/>
            <w:tcBorders>
              <w:top w:val="nil"/>
              <w:left w:val="nil"/>
              <w:bottom w:val="single" w:sz="4" w:space="0" w:color="auto"/>
              <w:right w:val="single" w:sz="4" w:space="0" w:color="auto"/>
            </w:tcBorders>
            <w:shd w:val="clear" w:color="auto" w:fill="auto"/>
            <w:noWrap/>
            <w:vAlign w:val="bottom"/>
            <w:hideMark/>
          </w:tcPr>
          <w:p w14:paraId="01C97D7D" w14:textId="7B0B9296"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0,6%</w:t>
            </w:r>
          </w:p>
        </w:tc>
      </w:tr>
      <w:tr w:rsidR="00F83CF4" w:rsidRPr="00F83CF4" w14:paraId="6F89A910" w14:textId="77777777" w:rsidTr="00F83CF4">
        <w:trPr>
          <w:trHeight w:val="272"/>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085094D6" w14:textId="77777777" w:rsidR="00F83CF4" w:rsidRPr="00F83CF4" w:rsidRDefault="00F83CF4" w:rsidP="00F83CF4">
            <w:pPr>
              <w:ind w:firstLine="0"/>
              <w:jc w:val="left"/>
              <w:rPr>
                <w:rFonts w:eastAsia="Times New Roman"/>
                <w:color w:val="000000"/>
                <w:sz w:val="18"/>
                <w:szCs w:val="18"/>
                <w:lang w:eastAsia="ru-RU"/>
              </w:rPr>
            </w:pPr>
            <w:r w:rsidRPr="00F83CF4">
              <w:rPr>
                <w:rFonts w:eastAsia="Times New Roman"/>
                <w:color w:val="000000"/>
                <w:sz w:val="18"/>
                <w:szCs w:val="18"/>
                <w:lang w:eastAsia="ru-RU"/>
              </w:rPr>
              <w:t>Прочие неналоговые доходы</w:t>
            </w:r>
          </w:p>
        </w:tc>
        <w:tc>
          <w:tcPr>
            <w:tcW w:w="1180" w:type="dxa"/>
            <w:tcBorders>
              <w:top w:val="nil"/>
              <w:left w:val="nil"/>
              <w:bottom w:val="single" w:sz="4" w:space="0" w:color="auto"/>
              <w:right w:val="single" w:sz="4" w:space="0" w:color="auto"/>
            </w:tcBorders>
            <w:shd w:val="clear" w:color="auto" w:fill="auto"/>
            <w:noWrap/>
            <w:vAlign w:val="bottom"/>
            <w:hideMark/>
          </w:tcPr>
          <w:p w14:paraId="166A924A" w14:textId="7E369342"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2,</w:t>
            </w:r>
            <w:r w:rsidR="009E0E8D">
              <w:rPr>
                <w:rFonts w:eastAsia="Times New Roman"/>
                <w:color w:val="000000"/>
                <w:sz w:val="18"/>
                <w:szCs w:val="18"/>
                <w:lang w:eastAsia="ru-RU"/>
              </w:rPr>
              <w:t>2</w:t>
            </w:r>
            <w:r w:rsidRPr="00F83CF4">
              <w:rPr>
                <w:rFonts w:eastAsia="Times New Roman"/>
                <w:color w:val="000000"/>
                <w:sz w:val="18"/>
                <w:szCs w:val="18"/>
                <w:lang w:eastAsia="ru-RU"/>
              </w:rPr>
              <w:t>%</w:t>
            </w:r>
          </w:p>
        </w:tc>
        <w:tc>
          <w:tcPr>
            <w:tcW w:w="1020" w:type="dxa"/>
            <w:tcBorders>
              <w:top w:val="nil"/>
              <w:left w:val="nil"/>
              <w:bottom w:val="single" w:sz="4" w:space="0" w:color="auto"/>
              <w:right w:val="single" w:sz="4" w:space="0" w:color="auto"/>
            </w:tcBorders>
            <w:shd w:val="clear" w:color="auto" w:fill="auto"/>
            <w:noWrap/>
            <w:vAlign w:val="bottom"/>
            <w:hideMark/>
          </w:tcPr>
          <w:p w14:paraId="117ACB5F" w14:textId="63CD8D19"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31,</w:t>
            </w:r>
            <w:r w:rsidR="009E0E8D">
              <w:rPr>
                <w:rFonts w:eastAsia="Times New Roman"/>
                <w:color w:val="000000"/>
                <w:sz w:val="18"/>
                <w:szCs w:val="18"/>
                <w:lang w:eastAsia="ru-RU"/>
              </w:rPr>
              <w:t>2</w:t>
            </w:r>
            <w:r w:rsidRPr="00F83CF4">
              <w:rPr>
                <w:rFonts w:eastAsia="Times New Roman"/>
                <w:color w:val="000000"/>
                <w:sz w:val="18"/>
                <w:szCs w:val="18"/>
                <w:lang w:eastAsia="ru-RU"/>
              </w:rPr>
              <w:t>%</w:t>
            </w:r>
          </w:p>
        </w:tc>
        <w:tc>
          <w:tcPr>
            <w:tcW w:w="1080" w:type="dxa"/>
            <w:tcBorders>
              <w:top w:val="nil"/>
              <w:left w:val="nil"/>
              <w:bottom w:val="single" w:sz="4" w:space="0" w:color="auto"/>
              <w:right w:val="single" w:sz="4" w:space="0" w:color="auto"/>
            </w:tcBorders>
            <w:shd w:val="clear" w:color="auto" w:fill="auto"/>
            <w:noWrap/>
            <w:vAlign w:val="bottom"/>
            <w:hideMark/>
          </w:tcPr>
          <w:p w14:paraId="2ED8AE9D" w14:textId="719D2E0C"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0,</w:t>
            </w:r>
            <w:r w:rsidR="009E0E8D">
              <w:rPr>
                <w:rFonts w:eastAsia="Times New Roman"/>
                <w:color w:val="000000"/>
                <w:sz w:val="18"/>
                <w:szCs w:val="18"/>
                <w:lang w:eastAsia="ru-RU"/>
              </w:rPr>
              <w:t>3</w:t>
            </w:r>
            <w:r w:rsidRPr="00F83CF4">
              <w:rPr>
                <w:rFonts w:eastAsia="Times New Roman"/>
                <w:color w:val="000000"/>
                <w:sz w:val="18"/>
                <w:szCs w:val="18"/>
                <w:lang w:eastAsia="ru-RU"/>
              </w:rPr>
              <w:t>%</w:t>
            </w:r>
          </w:p>
        </w:tc>
        <w:tc>
          <w:tcPr>
            <w:tcW w:w="940" w:type="dxa"/>
            <w:tcBorders>
              <w:top w:val="nil"/>
              <w:left w:val="nil"/>
              <w:bottom w:val="single" w:sz="4" w:space="0" w:color="auto"/>
              <w:right w:val="single" w:sz="4" w:space="0" w:color="auto"/>
            </w:tcBorders>
            <w:shd w:val="clear" w:color="auto" w:fill="auto"/>
            <w:noWrap/>
            <w:vAlign w:val="bottom"/>
            <w:hideMark/>
          </w:tcPr>
          <w:p w14:paraId="49AF923A" w14:textId="02F8DCA1" w:rsidR="00F83CF4" w:rsidRPr="00F83CF4" w:rsidRDefault="00F83CF4" w:rsidP="00F83CF4">
            <w:pPr>
              <w:ind w:firstLine="0"/>
              <w:jc w:val="right"/>
              <w:rPr>
                <w:rFonts w:eastAsia="Times New Roman"/>
                <w:color w:val="000000"/>
                <w:sz w:val="18"/>
                <w:szCs w:val="18"/>
                <w:lang w:eastAsia="ru-RU"/>
              </w:rPr>
            </w:pPr>
            <w:r w:rsidRPr="00F83CF4">
              <w:rPr>
                <w:rFonts w:eastAsia="Times New Roman"/>
                <w:color w:val="000000"/>
                <w:sz w:val="18"/>
                <w:szCs w:val="18"/>
                <w:lang w:eastAsia="ru-RU"/>
              </w:rPr>
              <w:t>4,</w:t>
            </w:r>
            <w:r w:rsidR="009E0E8D">
              <w:rPr>
                <w:rFonts w:eastAsia="Times New Roman"/>
                <w:color w:val="000000"/>
                <w:sz w:val="18"/>
                <w:szCs w:val="18"/>
                <w:lang w:eastAsia="ru-RU"/>
              </w:rPr>
              <w:t>8</w:t>
            </w:r>
            <w:r w:rsidRPr="00F83CF4">
              <w:rPr>
                <w:rFonts w:eastAsia="Times New Roman"/>
                <w:color w:val="000000"/>
                <w:sz w:val="18"/>
                <w:szCs w:val="18"/>
                <w:lang w:eastAsia="ru-RU"/>
              </w:rPr>
              <w:t>%</w:t>
            </w:r>
          </w:p>
        </w:tc>
      </w:tr>
    </w:tbl>
    <w:p w14:paraId="0F43F754" w14:textId="77777777" w:rsidR="002659BA" w:rsidRPr="007368C8" w:rsidRDefault="002659BA" w:rsidP="002659BA">
      <w:pPr>
        <w:ind w:firstLine="567"/>
        <w:jc w:val="right"/>
        <w:rPr>
          <w:sz w:val="28"/>
          <w:szCs w:val="28"/>
          <w:highlight w:val="yellow"/>
        </w:rPr>
      </w:pPr>
    </w:p>
    <w:p w14:paraId="43E91EF6" w14:textId="2034C19D" w:rsidR="00197F7C" w:rsidRPr="002E7CFF" w:rsidRDefault="00197F7C" w:rsidP="002E7CFF">
      <w:pPr>
        <w:ind w:firstLine="567"/>
        <w:rPr>
          <w:color w:val="000000"/>
        </w:rPr>
      </w:pPr>
      <w:r w:rsidRPr="002E7CFF">
        <w:t>В структуре неналоговых доходов наибольший удельный вес в 202</w:t>
      </w:r>
      <w:r w:rsidR="006E6416" w:rsidRPr="002E7CFF">
        <w:t>1</w:t>
      </w:r>
      <w:r w:rsidRPr="002E7CFF">
        <w:t xml:space="preserve"> году занимают д</w:t>
      </w:r>
      <w:r w:rsidRPr="002E7CFF">
        <w:rPr>
          <w:rFonts w:eastAsia="Times New Roman"/>
          <w:color w:val="000000"/>
          <w:lang w:eastAsia="ru-RU"/>
        </w:rPr>
        <w:t>оходы от использования имущества, находящегося в государственной или муниципальной собственности</w:t>
      </w:r>
      <w:r w:rsidRPr="002E7CFF">
        <w:t xml:space="preserve"> – </w:t>
      </w:r>
      <w:r w:rsidR="006E6416" w:rsidRPr="002E7CFF">
        <w:t>61,7</w:t>
      </w:r>
      <w:r w:rsidRPr="002E7CFF">
        <w:t xml:space="preserve">%, в общем объеме налоговых и неналоговых доходов они составляют </w:t>
      </w:r>
      <w:r w:rsidR="006E6416" w:rsidRPr="002E7CFF">
        <w:t>9,4</w:t>
      </w:r>
      <w:r w:rsidRPr="002E7CFF">
        <w:t>%.</w:t>
      </w:r>
      <w:r w:rsidR="006E6416" w:rsidRPr="002E7CFF">
        <w:t xml:space="preserve"> Следует отметить, что</w:t>
      </w:r>
      <w:r w:rsidR="009E0E8D" w:rsidRPr="002E7CFF">
        <w:t xml:space="preserve"> в 2020 году доля доходов от использования имущества, находящегося в государственной или муниципальной собственности, составляла 88,7% в структуре неналоговых доходов.</w:t>
      </w:r>
    </w:p>
    <w:p w14:paraId="6155A9CB" w14:textId="77777777" w:rsidR="00197F7C" w:rsidRPr="002E7CFF" w:rsidRDefault="00197F7C" w:rsidP="002E7CFF">
      <w:pPr>
        <w:pStyle w:val="af2"/>
        <w:rPr>
          <w:i/>
          <w:sz w:val="24"/>
          <w:szCs w:val="24"/>
        </w:rPr>
      </w:pPr>
      <w:r w:rsidRPr="002E7CFF">
        <w:rPr>
          <w:i/>
          <w:sz w:val="24"/>
          <w:szCs w:val="24"/>
        </w:rPr>
        <w:t>Доходы от использования имущества, находящегося в государственной и муниципальной собственности</w:t>
      </w:r>
    </w:p>
    <w:p w14:paraId="5BA52775" w14:textId="0F1F73D3" w:rsidR="00365EE2" w:rsidRPr="002E7CFF" w:rsidRDefault="00365EE2" w:rsidP="002E7CFF">
      <w:pPr>
        <w:ind w:firstLine="567"/>
        <w:rPr>
          <w:color w:val="000000"/>
        </w:rPr>
      </w:pPr>
      <w:r w:rsidRPr="002E7CFF">
        <w:rPr>
          <w:color w:val="000000"/>
        </w:rPr>
        <w:t xml:space="preserve">Согласно пояснительной записке, за 2021 год в бюджет </w:t>
      </w:r>
      <w:r w:rsidR="0012143C">
        <w:rPr>
          <w:color w:val="000000"/>
        </w:rPr>
        <w:t xml:space="preserve">ГО </w:t>
      </w:r>
      <w:r w:rsidRPr="002E7CFF">
        <w:rPr>
          <w:color w:val="000000"/>
        </w:rPr>
        <w:t xml:space="preserve">поступило доходов от использования имущества, находящегося в государственной и муниципальной собственности в размере 15 551,9 тыс. рублей, или 135,8% от плана по СБР, в том числе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- 7 587,1тыс. рублей (удельный вес – 48,8 %),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 1 352,8 тыс. рублей </w:t>
      </w:r>
      <w:r w:rsidRPr="002E7CFF">
        <w:rPr>
          <w:color w:val="000000"/>
        </w:rPr>
        <w:lastRenderedPageBreak/>
        <w:t xml:space="preserve">(удельный вес – 8,7 %),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 6 611,9 тыс. рублей (удельный вес -  42,5 %). </w:t>
      </w:r>
    </w:p>
    <w:p w14:paraId="5335EF68" w14:textId="37F1A915" w:rsidR="00365EE2" w:rsidRPr="002E7CFF" w:rsidRDefault="00365EE2" w:rsidP="002E7CFF">
      <w:pPr>
        <w:ind w:firstLine="567"/>
        <w:rPr>
          <w:color w:val="000000"/>
        </w:rPr>
      </w:pPr>
      <w:r w:rsidRPr="002E7CFF">
        <w:rPr>
          <w:color w:val="000000"/>
        </w:rPr>
        <w:t>Причиной перевыполнения плановых назначений являются поступления задолженности прошлых лет.</w:t>
      </w:r>
    </w:p>
    <w:p w14:paraId="3B4D5B5F" w14:textId="21B7177E" w:rsidR="00365EE2" w:rsidRPr="002E7CFF" w:rsidRDefault="00365EE2" w:rsidP="002E7CFF">
      <w:pPr>
        <w:ind w:firstLine="567"/>
        <w:rPr>
          <w:color w:val="000000"/>
        </w:rPr>
      </w:pPr>
      <w:r w:rsidRPr="002E7CFF">
        <w:rPr>
          <w:color w:val="000000"/>
        </w:rPr>
        <w:t xml:space="preserve">Отмечено сокращение поступления доходов от использования </w:t>
      </w:r>
      <w:r w:rsidR="00197F7C" w:rsidRPr="002E7CFF">
        <w:rPr>
          <w:color w:val="000000"/>
        </w:rPr>
        <w:t xml:space="preserve">имущества, находящегося в государственной и муниципальной собственности </w:t>
      </w:r>
      <w:r w:rsidRPr="002E7CFF">
        <w:rPr>
          <w:color w:val="000000"/>
        </w:rPr>
        <w:t>по сравнению с 2020 годом на 1,7 процентных пункта, или на 265,8 тыс. рублей.</w:t>
      </w:r>
    </w:p>
    <w:p w14:paraId="07CFFCE1" w14:textId="77777777" w:rsidR="00365EE2" w:rsidRPr="002E7CFF" w:rsidRDefault="00365EE2" w:rsidP="002E7CFF">
      <w:pPr>
        <w:ind w:firstLine="567"/>
        <w:rPr>
          <w:bCs/>
          <w:i/>
        </w:rPr>
      </w:pPr>
      <w:r w:rsidRPr="002E7CFF">
        <w:rPr>
          <w:bCs/>
          <w:i/>
        </w:rPr>
        <w:t>Доходы от оказания платных услуг и компенсации затрат государства</w:t>
      </w:r>
    </w:p>
    <w:p w14:paraId="5124FA83" w14:textId="316567FF" w:rsidR="00365EE2" w:rsidRPr="002E7CFF" w:rsidRDefault="00365EE2" w:rsidP="002E7CFF">
      <w:pPr>
        <w:ind w:firstLine="567"/>
        <w:rPr>
          <w:bCs/>
        </w:rPr>
      </w:pPr>
      <w:r w:rsidRPr="002E7CFF">
        <w:rPr>
          <w:bCs/>
        </w:rPr>
        <w:t>За 2021 год в бюджет Г</w:t>
      </w:r>
      <w:r w:rsidR="0012143C">
        <w:rPr>
          <w:bCs/>
        </w:rPr>
        <w:t>О</w:t>
      </w:r>
      <w:r w:rsidRPr="002E7CFF">
        <w:rPr>
          <w:bCs/>
        </w:rPr>
        <w:t xml:space="preserve"> прочие доходы от компенсации затрат бюджетов городских округов поступили в сумме 76</w:t>
      </w:r>
      <w:r w:rsidR="003B6570" w:rsidRPr="002E7CFF">
        <w:rPr>
          <w:bCs/>
        </w:rPr>
        <w:t>,</w:t>
      </w:r>
      <w:r w:rsidRPr="002E7CFF">
        <w:rPr>
          <w:bCs/>
        </w:rPr>
        <w:t>8</w:t>
      </w:r>
      <w:r w:rsidR="003B6570" w:rsidRPr="002E7CFF">
        <w:rPr>
          <w:bCs/>
        </w:rPr>
        <w:t xml:space="preserve"> тыс.</w:t>
      </w:r>
      <w:r w:rsidRPr="002E7CFF">
        <w:rPr>
          <w:bCs/>
        </w:rPr>
        <w:t xml:space="preserve"> рублей. </w:t>
      </w:r>
      <w:r w:rsidR="004E0CF9" w:rsidRPr="002E7CFF">
        <w:rPr>
          <w:bCs/>
        </w:rPr>
        <w:t>Воз</w:t>
      </w:r>
      <w:r w:rsidR="00F76FD2" w:rsidRPr="002E7CFF">
        <w:rPr>
          <w:bCs/>
        </w:rPr>
        <w:t>в</w:t>
      </w:r>
      <w:r w:rsidR="004E0CF9" w:rsidRPr="002E7CFF">
        <w:rPr>
          <w:bCs/>
        </w:rPr>
        <w:t xml:space="preserve">рат авансовых платежей </w:t>
      </w:r>
      <w:r w:rsidR="00F76FD2" w:rsidRPr="002E7CFF">
        <w:rPr>
          <w:bCs/>
        </w:rPr>
        <w:t xml:space="preserve">за использование проезда в отпуск </w:t>
      </w:r>
      <w:r w:rsidR="004E0CF9" w:rsidRPr="002E7CFF">
        <w:rPr>
          <w:bCs/>
        </w:rPr>
        <w:t>уволившимся сотрудник</w:t>
      </w:r>
      <w:r w:rsidR="00F76FD2" w:rsidRPr="002E7CFF">
        <w:rPr>
          <w:bCs/>
        </w:rPr>
        <w:t>о</w:t>
      </w:r>
      <w:r w:rsidR="004E0CF9" w:rsidRPr="002E7CFF">
        <w:rPr>
          <w:bCs/>
        </w:rPr>
        <w:t>м</w:t>
      </w:r>
      <w:r w:rsidR="00F76FD2" w:rsidRPr="002E7CFF">
        <w:rPr>
          <w:bCs/>
        </w:rPr>
        <w:t xml:space="preserve"> </w:t>
      </w:r>
      <w:r w:rsidR="004E0CF9" w:rsidRPr="002E7CFF">
        <w:rPr>
          <w:bCs/>
        </w:rPr>
        <w:t>ОА</w:t>
      </w:r>
      <w:r w:rsidR="00F76FD2" w:rsidRPr="002E7CFF">
        <w:rPr>
          <w:bCs/>
        </w:rPr>
        <w:t xml:space="preserve"> в размере 18,9 тыс. рублей, поступление от Арбитражного суда по определению – 50,0 тыс. рублей, возврат по </w:t>
      </w:r>
      <w:r w:rsidR="003B6570" w:rsidRPr="002E7CFF">
        <w:rPr>
          <w:bCs/>
        </w:rPr>
        <w:t>итогам исполнения муниципального контракта в размере 7,9 тыс. рублей.</w:t>
      </w:r>
    </w:p>
    <w:p w14:paraId="4F81753F" w14:textId="77777777" w:rsidR="00365EE2" w:rsidRPr="002E7CFF" w:rsidRDefault="00365EE2" w:rsidP="002E7CFF">
      <w:pPr>
        <w:ind w:firstLine="567"/>
        <w:rPr>
          <w:bCs/>
          <w:i/>
        </w:rPr>
      </w:pPr>
      <w:r w:rsidRPr="002E7CFF">
        <w:rPr>
          <w:bCs/>
          <w:i/>
        </w:rPr>
        <w:t>Доходы от продажи материальных и нематериальных активов</w:t>
      </w:r>
    </w:p>
    <w:p w14:paraId="347BD099" w14:textId="1BF75F01" w:rsidR="00365EE2" w:rsidRPr="002E7CFF" w:rsidRDefault="004E0CF9" w:rsidP="002E7CFF">
      <w:pPr>
        <w:ind w:firstLine="567"/>
      </w:pPr>
      <w:r w:rsidRPr="002E7CFF">
        <w:rPr>
          <w:color w:val="000000"/>
        </w:rPr>
        <w:t>В</w:t>
      </w:r>
      <w:r w:rsidR="00365EE2" w:rsidRPr="002E7CFF">
        <w:rPr>
          <w:color w:val="000000"/>
        </w:rPr>
        <w:t xml:space="preserve"> 2021 год</w:t>
      </w:r>
      <w:r w:rsidRPr="002E7CFF">
        <w:rPr>
          <w:color w:val="000000"/>
        </w:rPr>
        <w:t>у</w:t>
      </w:r>
      <w:r w:rsidR="00365EE2" w:rsidRPr="002E7CFF">
        <w:rPr>
          <w:color w:val="000000"/>
        </w:rPr>
        <w:t xml:space="preserve"> доходов от продажи материальных и нематериальных активов </w:t>
      </w:r>
      <w:r w:rsidR="0012143C">
        <w:rPr>
          <w:color w:val="000000"/>
        </w:rPr>
        <w:t xml:space="preserve">поступило </w:t>
      </w:r>
      <w:r w:rsidR="00365EE2" w:rsidRPr="002E7CFF">
        <w:rPr>
          <w:color w:val="000000"/>
        </w:rPr>
        <w:t>в сумме 513</w:t>
      </w:r>
      <w:r w:rsidRPr="002E7CFF">
        <w:rPr>
          <w:color w:val="000000"/>
        </w:rPr>
        <w:t>,</w:t>
      </w:r>
      <w:r w:rsidR="00365EE2" w:rsidRPr="002E7CFF">
        <w:rPr>
          <w:color w:val="000000"/>
        </w:rPr>
        <w:t>7</w:t>
      </w:r>
      <w:r w:rsidRPr="002E7CFF">
        <w:rPr>
          <w:color w:val="000000"/>
        </w:rPr>
        <w:t xml:space="preserve"> тыс. </w:t>
      </w:r>
      <w:r w:rsidR="00365EE2" w:rsidRPr="002E7CFF">
        <w:rPr>
          <w:color w:val="000000"/>
        </w:rPr>
        <w:t>рублей или в 3,4 раза больше плановых назначений</w:t>
      </w:r>
      <w:r w:rsidR="00365EE2" w:rsidRPr="002E7CFF">
        <w:t xml:space="preserve">. По сравнению с 2020 годом сумма поступления доходов от продажи материальных и нематериальных активов увеличилось </w:t>
      </w:r>
      <w:r w:rsidRPr="002E7CFF">
        <w:t xml:space="preserve">в 2 раза, или </w:t>
      </w:r>
      <w:r w:rsidR="00365EE2" w:rsidRPr="002E7CFF">
        <w:t>на 227</w:t>
      </w:r>
      <w:r w:rsidRPr="002E7CFF">
        <w:t>,</w:t>
      </w:r>
      <w:r w:rsidR="00365EE2" w:rsidRPr="002E7CFF">
        <w:t>4</w:t>
      </w:r>
      <w:r w:rsidRPr="002E7CFF">
        <w:t xml:space="preserve"> тыс. р</w:t>
      </w:r>
      <w:r w:rsidR="00365EE2" w:rsidRPr="002E7CFF">
        <w:t>ублей. Доходы от продажи земельных участков носят заявительный характер. Планирование доходов от продажи земельных участков осуществлялось исходя из тенденций, сложившихся в предыдущие годы.</w:t>
      </w:r>
    </w:p>
    <w:p w14:paraId="0CFE47D7" w14:textId="77777777" w:rsidR="00365EE2" w:rsidRPr="002E7CFF" w:rsidRDefault="00365EE2" w:rsidP="002E7CFF">
      <w:pPr>
        <w:ind w:firstLine="567"/>
        <w:rPr>
          <w:color w:val="000000"/>
        </w:rPr>
      </w:pPr>
      <w:r w:rsidRPr="002E7CFF">
        <w:rPr>
          <w:color w:val="000000"/>
        </w:rPr>
        <w:t>Перевыполнение плана связано с активным выкупом земельных участков из аренды в собственность.</w:t>
      </w:r>
    </w:p>
    <w:p w14:paraId="70EB28CA" w14:textId="77777777" w:rsidR="00197F7C" w:rsidRPr="002E7CFF" w:rsidRDefault="00197F7C" w:rsidP="002E7CFF">
      <w:pPr>
        <w:pStyle w:val="af2"/>
        <w:rPr>
          <w:bCs/>
          <w:i/>
          <w:sz w:val="24"/>
          <w:szCs w:val="24"/>
        </w:rPr>
      </w:pPr>
      <w:r w:rsidRPr="002E7CFF">
        <w:rPr>
          <w:bCs/>
          <w:i/>
          <w:sz w:val="24"/>
          <w:szCs w:val="24"/>
        </w:rPr>
        <w:t>Плата за негативное воздействие на окружающую среду</w:t>
      </w:r>
    </w:p>
    <w:p w14:paraId="16ACD8C8" w14:textId="77777777" w:rsidR="00D57C78" w:rsidRPr="002E7CFF" w:rsidRDefault="00D57C78" w:rsidP="002E7CFF">
      <w:pPr>
        <w:ind w:firstLine="567"/>
        <w:rPr>
          <w:color w:val="000000"/>
        </w:rPr>
      </w:pPr>
      <w:r w:rsidRPr="002E7CFF">
        <w:rPr>
          <w:color w:val="000000"/>
        </w:rPr>
        <w:t>Прогноз платы за негативное воздействие на окружающую среду определяется на основе данных главного администратора доходов – Управление Росприроднадзора по Республике Саха (Якутия).</w:t>
      </w:r>
    </w:p>
    <w:p w14:paraId="04E5963E" w14:textId="57424E6C" w:rsidR="00D57C78" w:rsidRPr="002E7CFF" w:rsidRDefault="00D57C78" w:rsidP="002E7CFF">
      <w:pPr>
        <w:ind w:firstLine="567"/>
        <w:rPr>
          <w:color w:val="000000"/>
        </w:rPr>
      </w:pPr>
      <w:r w:rsidRPr="002E7CFF">
        <w:rPr>
          <w:color w:val="000000"/>
        </w:rPr>
        <w:t>При плане 493,6 тыс. рублей выполнение составило 163</w:t>
      </w:r>
      <w:r w:rsidR="00BA57F7" w:rsidRPr="002E7CFF">
        <w:rPr>
          <w:color w:val="000000"/>
        </w:rPr>
        <w:t>,7 тыс.</w:t>
      </w:r>
      <w:r w:rsidRPr="002E7CFF">
        <w:rPr>
          <w:color w:val="000000"/>
        </w:rPr>
        <w:t xml:space="preserve"> рублей, что составляет 33,2 % к плановым назначениям. Невыполнение плановых назначений по данным доходам, связанно с уменьшение фактических поступлений, против запланированных Управлением Росприроднадзора по Республике Саха (Якутия)</w:t>
      </w:r>
    </w:p>
    <w:p w14:paraId="6FF9480D" w14:textId="77777777" w:rsidR="00197F7C" w:rsidRPr="002E7CFF" w:rsidRDefault="00197F7C" w:rsidP="002E7CFF">
      <w:pPr>
        <w:ind w:firstLine="567"/>
        <w:rPr>
          <w:i/>
        </w:rPr>
      </w:pPr>
      <w:r w:rsidRPr="002E7CFF">
        <w:rPr>
          <w:i/>
        </w:rPr>
        <w:t>Штрафы, санкции, возмещение ущерба</w:t>
      </w:r>
    </w:p>
    <w:p w14:paraId="5C21B2F2" w14:textId="634539C7" w:rsidR="006A5B99" w:rsidRPr="002E7CFF" w:rsidRDefault="006A5B99" w:rsidP="002E7CFF">
      <w:pPr>
        <w:ind w:firstLine="567"/>
        <w:rPr>
          <w:color w:val="000000"/>
        </w:rPr>
      </w:pPr>
      <w:r w:rsidRPr="002E7CFF">
        <w:rPr>
          <w:color w:val="000000"/>
        </w:rPr>
        <w:t xml:space="preserve">За 2021 год в бюджет </w:t>
      </w:r>
      <w:r w:rsidR="0012143C">
        <w:rPr>
          <w:color w:val="000000"/>
        </w:rPr>
        <w:t xml:space="preserve">ГО </w:t>
      </w:r>
      <w:r w:rsidRPr="002E7CFF">
        <w:rPr>
          <w:color w:val="000000"/>
        </w:rPr>
        <w:t>поступило доходов от штрафов, санкций и возмещению ущерба в размере 1 047,2 тыс. рублей, или в три раза выше плана по СБР в размере 300,0 тыс. рублей.</w:t>
      </w:r>
    </w:p>
    <w:p w14:paraId="13DAE5A7" w14:textId="031D0999" w:rsidR="006A5B99" w:rsidRPr="002E7CFF" w:rsidRDefault="006A5B99" w:rsidP="002E7CFF">
      <w:pPr>
        <w:ind w:firstLine="567"/>
      </w:pPr>
      <w:r w:rsidRPr="002E7CFF">
        <w:t>Планирование дохода бюджета от штрафов осуществлялось исходя из анализа поступлений прошлых лет. По сравнению с 2020 годом поступление доходов от штрафов, санкций, возмещение ущерба увеличилось на 340,5 тыс. рублей, или на 48%. Наибольшее увеличение приходится на денежные средства, изымаемые в собственность Российской Федерации, субъекта Российской Федерации, муниципального образования в соответствии с решениями судов (за исключением обвинительных приговоров судов).</w:t>
      </w:r>
    </w:p>
    <w:p w14:paraId="1FD2EAC9" w14:textId="77777777" w:rsidR="006A5B99" w:rsidRPr="002E7CFF" w:rsidRDefault="006A5B99" w:rsidP="002E7CFF">
      <w:pPr>
        <w:ind w:firstLine="567"/>
        <w:rPr>
          <w:i/>
          <w:color w:val="000000"/>
        </w:rPr>
      </w:pPr>
      <w:r w:rsidRPr="002E7CFF">
        <w:rPr>
          <w:i/>
          <w:color w:val="000000"/>
        </w:rPr>
        <w:t>Прочие неналоговые поступления</w:t>
      </w:r>
    </w:p>
    <w:p w14:paraId="219FB67F" w14:textId="50DCB67F" w:rsidR="006A5B99" w:rsidRPr="002E7CFF" w:rsidRDefault="006A5B99" w:rsidP="002E7CFF">
      <w:pPr>
        <w:ind w:firstLine="567"/>
        <w:rPr>
          <w:color w:val="000000"/>
        </w:rPr>
      </w:pPr>
      <w:r w:rsidRPr="002E7CFF">
        <w:rPr>
          <w:color w:val="000000"/>
        </w:rPr>
        <w:t>Прочие неналоговые доходы поступили в сумме 7 853,1 тыс. рублей от населения за переселение из ветхого аварийного жилья, при плане по СБР в размере 500,0 тыс. рублей. По сравнению с 2020 годом поступление по данному виду неналоговых доходов у</w:t>
      </w:r>
      <w:r w:rsidR="00336C3D" w:rsidRPr="002E7CFF">
        <w:rPr>
          <w:color w:val="000000"/>
        </w:rPr>
        <w:t>в</w:t>
      </w:r>
      <w:r w:rsidRPr="002E7CFF">
        <w:rPr>
          <w:color w:val="000000"/>
        </w:rPr>
        <w:t xml:space="preserve">еличилось в </w:t>
      </w:r>
      <w:r w:rsidR="00336C3D" w:rsidRPr="002E7CFF">
        <w:rPr>
          <w:color w:val="000000"/>
        </w:rPr>
        <w:t>20 раз (факт 2020 года – 387,4 тыс. рублей).</w:t>
      </w:r>
    </w:p>
    <w:p w14:paraId="0728E681" w14:textId="77777777" w:rsidR="006A5B99" w:rsidRPr="002E7CFF" w:rsidRDefault="006A5B99" w:rsidP="002E7CFF">
      <w:pPr>
        <w:ind w:firstLine="567"/>
        <w:rPr>
          <w:color w:val="000000"/>
        </w:rPr>
      </w:pPr>
    </w:p>
    <w:p w14:paraId="2078BD69" w14:textId="09A96A11" w:rsidR="00197F7C" w:rsidRPr="002E7CFF" w:rsidRDefault="00197F7C" w:rsidP="002E7CFF">
      <w:pPr>
        <w:ind w:firstLine="567"/>
      </w:pPr>
      <w:r w:rsidRPr="002E7CFF">
        <w:rPr>
          <w:color w:val="000000"/>
        </w:rPr>
        <w:t>Формирование доходной части бюджета ГО осуществля</w:t>
      </w:r>
      <w:r w:rsidR="00D74A25">
        <w:rPr>
          <w:color w:val="000000"/>
        </w:rPr>
        <w:t>лось</w:t>
      </w:r>
      <w:r w:rsidRPr="002E7CFF">
        <w:rPr>
          <w:color w:val="000000"/>
        </w:rPr>
        <w:t xml:space="preserve"> в соответствии с Методикой прогнозирования доходов местного бюджета по основным видам налоговых и неналоговых доходов ГО «Жатай», утвержденной распоряжением ОА ГО «Жатай» от 06 августа 2015 года № 205р, и Методических рекомендаций по формированию прогноза </w:t>
      </w:r>
      <w:r w:rsidRPr="002E7CFF">
        <w:rPr>
          <w:color w:val="000000"/>
        </w:rPr>
        <w:lastRenderedPageBreak/>
        <w:t>основных видов доходов бюджетов муниципальных образований на 202</w:t>
      </w:r>
      <w:r w:rsidR="008B6BF6" w:rsidRPr="002E7CFF">
        <w:rPr>
          <w:color w:val="000000"/>
        </w:rPr>
        <w:t>1</w:t>
      </w:r>
      <w:r w:rsidRPr="002E7CFF">
        <w:rPr>
          <w:color w:val="000000"/>
        </w:rPr>
        <w:t xml:space="preserve"> год и плановый период 202</w:t>
      </w:r>
      <w:r w:rsidR="008B6BF6" w:rsidRPr="002E7CFF">
        <w:rPr>
          <w:color w:val="000000"/>
        </w:rPr>
        <w:t>2</w:t>
      </w:r>
      <w:r w:rsidRPr="002E7CFF">
        <w:rPr>
          <w:color w:val="000000"/>
        </w:rPr>
        <w:t>-202</w:t>
      </w:r>
      <w:r w:rsidR="008B6BF6" w:rsidRPr="002E7CFF">
        <w:rPr>
          <w:color w:val="000000"/>
        </w:rPr>
        <w:t>3</w:t>
      </w:r>
      <w:r w:rsidRPr="002E7CFF">
        <w:rPr>
          <w:color w:val="000000"/>
        </w:rPr>
        <w:t xml:space="preserve"> годов, направленной Министерств</w:t>
      </w:r>
      <w:r w:rsidR="008B6BF6" w:rsidRPr="002E7CFF">
        <w:rPr>
          <w:color w:val="000000"/>
        </w:rPr>
        <w:t>ом</w:t>
      </w:r>
      <w:r w:rsidRPr="002E7CFF">
        <w:rPr>
          <w:color w:val="000000"/>
        </w:rPr>
        <w:t xml:space="preserve"> финансов РС(Я), Основными направлениями налоговой и бюджетной политики на 202</w:t>
      </w:r>
      <w:r w:rsidR="008B6BF6" w:rsidRPr="002E7CFF">
        <w:rPr>
          <w:color w:val="000000"/>
        </w:rPr>
        <w:t>1</w:t>
      </w:r>
      <w:r w:rsidRPr="002E7CFF">
        <w:rPr>
          <w:color w:val="000000"/>
        </w:rPr>
        <w:t xml:space="preserve"> год и плановый период 202</w:t>
      </w:r>
      <w:r w:rsidR="008B6BF6" w:rsidRPr="002E7CFF">
        <w:rPr>
          <w:color w:val="000000"/>
        </w:rPr>
        <w:t>2</w:t>
      </w:r>
      <w:r w:rsidRPr="002E7CFF">
        <w:rPr>
          <w:color w:val="000000"/>
        </w:rPr>
        <w:t>-202</w:t>
      </w:r>
      <w:r w:rsidR="008B6BF6" w:rsidRPr="002E7CFF">
        <w:rPr>
          <w:color w:val="000000"/>
        </w:rPr>
        <w:t>3</w:t>
      </w:r>
      <w:r w:rsidRPr="002E7CFF">
        <w:rPr>
          <w:color w:val="000000"/>
        </w:rPr>
        <w:t xml:space="preserve"> годов, утвержденными Главой ГО </w:t>
      </w:r>
      <w:r w:rsidR="00D74A25">
        <w:rPr>
          <w:color w:val="000000"/>
        </w:rPr>
        <w:t>«</w:t>
      </w:r>
      <w:r w:rsidRPr="002E7CFF">
        <w:rPr>
          <w:color w:val="000000"/>
        </w:rPr>
        <w:t>Жатай</w:t>
      </w:r>
      <w:r w:rsidR="00D74A25">
        <w:rPr>
          <w:color w:val="000000"/>
        </w:rPr>
        <w:t>»</w:t>
      </w:r>
      <w:r w:rsidRPr="002E7CFF">
        <w:rPr>
          <w:color w:val="000000"/>
        </w:rPr>
        <w:t xml:space="preserve"> </w:t>
      </w:r>
      <w:r w:rsidR="008B6BF6" w:rsidRPr="002E7CFF">
        <w:rPr>
          <w:color w:val="000000"/>
        </w:rPr>
        <w:t>01 декабря 2020 года</w:t>
      </w:r>
      <w:r w:rsidRPr="002E7CFF">
        <w:rPr>
          <w:color w:val="000000"/>
        </w:rPr>
        <w:t xml:space="preserve"> и в соответствии с положениями </w:t>
      </w:r>
      <w:r w:rsidRPr="002E7CFF">
        <w:t xml:space="preserve">Налоговой политики Городского округа </w:t>
      </w:r>
      <w:r w:rsidR="00D74A25">
        <w:t>«</w:t>
      </w:r>
      <w:r w:rsidRPr="002E7CFF">
        <w:t>Жатай</w:t>
      </w:r>
      <w:r w:rsidR="00D74A25">
        <w:t>»</w:t>
      </w:r>
      <w:r w:rsidRPr="002E7CFF">
        <w:t xml:space="preserve">, устанавливающей действие на территории Городского округа </w:t>
      </w:r>
      <w:r w:rsidR="00D74A25">
        <w:t>«</w:t>
      </w:r>
      <w:r w:rsidRPr="002E7CFF">
        <w:t>Жатай</w:t>
      </w:r>
      <w:r w:rsidR="00D74A25">
        <w:t>»</w:t>
      </w:r>
      <w:r w:rsidRPr="002E7CFF">
        <w:t xml:space="preserve"> местных налогов и сборов, утвержденной решением ОСД от 25 ноября 2014 года № 2-1.</w:t>
      </w:r>
    </w:p>
    <w:p w14:paraId="5307244F" w14:textId="77777777" w:rsidR="00197F7C" w:rsidRPr="002E7CFF" w:rsidRDefault="00197F7C" w:rsidP="002E7CFF">
      <w:pPr>
        <w:ind w:firstLine="567"/>
        <w:rPr>
          <w:color w:val="000000"/>
        </w:rPr>
      </w:pPr>
      <w:r w:rsidRPr="002E7CFF">
        <w:rPr>
          <w:color w:val="000000"/>
        </w:rPr>
        <w:t>На проверку представлены расчеты по прогнозируемым налоговым и неналоговым доходам.</w:t>
      </w:r>
    </w:p>
    <w:p w14:paraId="5408C942" w14:textId="0502AB44" w:rsidR="00197F7C" w:rsidRPr="002E7CFF" w:rsidRDefault="00197F7C" w:rsidP="002E7CFF">
      <w:pPr>
        <w:ind w:firstLine="567"/>
        <w:rPr>
          <w:color w:val="000000"/>
        </w:rPr>
      </w:pPr>
      <w:r w:rsidRPr="002E7CFF">
        <w:rPr>
          <w:color w:val="000000"/>
        </w:rPr>
        <w:t xml:space="preserve">Распоряжением ОА ГО </w:t>
      </w:r>
      <w:r w:rsidR="00D74A25">
        <w:rPr>
          <w:color w:val="000000"/>
        </w:rPr>
        <w:t>«</w:t>
      </w:r>
      <w:r w:rsidRPr="002E7CFF">
        <w:rPr>
          <w:color w:val="000000"/>
        </w:rPr>
        <w:t>Жатай</w:t>
      </w:r>
      <w:r w:rsidR="00D74A25">
        <w:rPr>
          <w:color w:val="000000"/>
        </w:rPr>
        <w:t>»</w:t>
      </w:r>
      <w:r w:rsidRPr="002E7CFF">
        <w:rPr>
          <w:color w:val="000000"/>
        </w:rPr>
        <w:t xml:space="preserve"> от 18 декабря 2019 года № 1189-р </w:t>
      </w:r>
      <w:r w:rsidR="00D74A25">
        <w:rPr>
          <w:color w:val="000000"/>
        </w:rPr>
        <w:t>«</w:t>
      </w:r>
      <w:r w:rsidRPr="002E7CFF">
        <w:rPr>
          <w:color w:val="000000"/>
        </w:rPr>
        <w:t>О наделении полномочиями</w:t>
      </w:r>
      <w:r w:rsidR="00D74A25">
        <w:rPr>
          <w:color w:val="000000"/>
        </w:rPr>
        <w:t>»</w:t>
      </w:r>
      <w:r w:rsidRPr="002E7CFF">
        <w:rPr>
          <w:color w:val="000000"/>
        </w:rPr>
        <w:t xml:space="preserve"> ОА ГО </w:t>
      </w:r>
      <w:r w:rsidR="00D74A25">
        <w:rPr>
          <w:color w:val="000000"/>
        </w:rPr>
        <w:t>«</w:t>
      </w:r>
      <w:r w:rsidRPr="002E7CFF">
        <w:rPr>
          <w:color w:val="000000"/>
        </w:rPr>
        <w:t>Жатай</w:t>
      </w:r>
      <w:r w:rsidR="00D74A25">
        <w:rPr>
          <w:color w:val="000000"/>
        </w:rPr>
        <w:t>»</w:t>
      </w:r>
      <w:r w:rsidRPr="002E7CFF">
        <w:rPr>
          <w:color w:val="000000"/>
        </w:rPr>
        <w:t xml:space="preserve"> наделена полномочиями главного администратора (администратора) доходов местного бюджета, также утвержден перечень доходов, администрируемый ОА ГО </w:t>
      </w:r>
      <w:r w:rsidR="00D74A25">
        <w:rPr>
          <w:color w:val="000000"/>
        </w:rPr>
        <w:t>«</w:t>
      </w:r>
      <w:r w:rsidRPr="002E7CFF">
        <w:rPr>
          <w:color w:val="000000"/>
        </w:rPr>
        <w:t>Жатай</w:t>
      </w:r>
      <w:r w:rsidR="00D74A25">
        <w:rPr>
          <w:color w:val="000000"/>
        </w:rPr>
        <w:t>»</w:t>
      </w:r>
      <w:r w:rsidRPr="002E7CFF">
        <w:rPr>
          <w:color w:val="000000"/>
        </w:rPr>
        <w:t>.</w:t>
      </w:r>
    </w:p>
    <w:p w14:paraId="47296748" w14:textId="0A324119" w:rsidR="00246E46" w:rsidRPr="002E7CFF" w:rsidRDefault="00197F7C" w:rsidP="002E7CFF">
      <w:pPr>
        <w:ind w:firstLine="567"/>
        <w:rPr>
          <w:color w:val="000000"/>
        </w:rPr>
      </w:pPr>
      <w:r w:rsidRPr="002E7CFF">
        <w:rPr>
          <w:color w:val="000000"/>
        </w:rPr>
        <w:t xml:space="preserve">В целях осуществления деятельности </w:t>
      </w:r>
      <w:r w:rsidRPr="002E7CFF">
        <w:t xml:space="preserve">по сокращению задолженности, недоимки, по наложению и взысканию штрафных санкций с должников, по выявлению резервов увеличения доходов </w:t>
      </w:r>
      <w:r w:rsidRPr="002E7CFF">
        <w:rPr>
          <w:color w:val="000000"/>
        </w:rPr>
        <w:t xml:space="preserve">ОА ГО </w:t>
      </w:r>
      <w:r w:rsidR="00D74A25">
        <w:rPr>
          <w:color w:val="000000"/>
        </w:rPr>
        <w:t>«</w:t>
      </w:r>
      <w:r w:rsidRPr="002E7CFF">
        <w:rPr>
          <w:color w:val="000000"/>
        </w:rPr>
        <w:t>Жатай</w:t>
      </w:r>
      <w:r w:rsidR="00D74A25">
        <w:rPr>
          <w:color w:val="000000"/>
        </w:rPr>
        <w:t>»</w:t>
      </w:r>
      <w:r w:rsidRPr="002E7CFF">
        <w:rPr>
          <w:color w:val="000000"/>
        </w:rPr>
        <w:t xml:space="preserve"> </w:t>
      </w:r>
      <w:r w:rsidR="00B965B7" w:rsidRPr="002E7CFF">
        <w:rPr>
          <w:color w:val="000000"/>
        </w:rPr>
        <w:t>ра</w:t>
      </w:r>
      <w:r w:rsidR="00246E46" w:rsidRPr="002E7CFF">
        <w:rPr>
          <w:color w:val="000000"/>
        </w:rPr>
        <w:t>споряжением Главы от 09 апреля 2010 года № 270 создана и работает муниципальная комиссия по контролю за поступлением доходов, поступающих в бюджет. По мере необходимости указанное распоряжение актуализируется.</w:t>
      </w:r>
    </w:p>
    <w:p w14:paraId="1A6BFE10" w14:textId="77777777" w:rsidR="00246E46" w:rsidRPr="002E7CFF" w:rsidRDefault="00246E46" w:rsidP="002E7CFF">
      <w:pPr>
        <w:ind w:firstLine="567"/>
        <w:rPr>
          <w:color w:val="000000"/>
        </w:rPr>
      </w:pPr>
      <w:r w:rsidRPr="002E7CFF">
        <w:rPr>
          <w:color w:val="000000"/>
        </w:rPr>
        <w:t>В 2021 году работа комиссии велась в установленном порядке. За год проведено четыре заедания комиссии. Ход заседания и принятые решения оформлялись протоколами, при необходимости, дополнительная информация в виде приложений прилагалась к протоколам.</w:t>
      </w:r>
    </w:p>
    <w:p w14:paraId="3BFE7B89" w14:textId="1600C7B5" w:rsidR="00246E46" w:rsidRPr="002E7CFF" w:rsidRDefault="00246E46" w:rsidP="002E7CFF">
      <w:pPr>
        <w:ind w:firstLine="567"/>
        <w:rPr>
          <w:color w:val="000000"/>
        </w:rPr>
      </w:pPr>
      <w:r w:rsidRPr="002E7CFF">
        <w:rPr>
          <w:color w:val="000000"/>
        </w:rPr>
        <w:t>Главным направлением работы Комиссии является выявление должников по арендной плате за земельные участки и помещения, являющиеся муниципальным имуществом, среди юридических и физических лиц, с которыми у ОА ГО «Жатай» заключены договора аренды.</w:t>
      </w:r>
    </w:p>
    <w:p w14:paraId="2CD61ACD" w14:textId="77777777" w:rsidR="00246E46" w:rsidRPr="002E7CFF" w:rsidRDefault="00246E46" w:rsidP="002E7CFF">
      <w:pPr>
        <w:ind w:firstLine="567"/>
        <w:rPr>
          <w:color w:val="000000"/>
        </w:rPr>
      </w:pPr>
      <w:r w:rsidRPr="002E7CFF">
        <w:rPr>
          <w:color w:val="000000"/>
        </w:rPr>
        <w:t>Итогом работы Комиссии за 2021 год являются следующие показатели:</w:t>
      </w:r>
    </w:p>
    <w:p w14:paraId="2CCEF0C2" w14:textId="77777777" w:rsidR="00246E46" w:rsidRPr="002E7CFF" w:rsidRDefault="00246E46" w:rsidP="002E7CFF">
      <w:pPr>
        <w:ind w:firstLine="567"/>
        <w:rPr>
          <w:color w:val="000000"/>
        </w:rPr>
      </w:pPr>
      <w:r w:rsidRPr="002E7CFF">
        <w:rPr>
          <w:color w:val="000000"/>
        </w:rPr>
        <w:t>1.</w:t>
      </w:r>
      <w:r w:rsidRPr="002E7CFF">
        <w:rPr>
          <w:color w:val="000000"/>
        </w:rPr>
        <w:tab/>
        <w:t>Списано ввиду принятия решения о признании безнадёжной к взысканию задолженности по арендным платежам на сумму 5 389 041,44 рублей.</w:t>
      </w:r>
    </w:p>
    <w:p w14:paraId="38630132" w14:textId="2234D716" w:rsidR="00246E46" w:rsidRPr="002E7CFF" w:rsidRDefault="00246E46" w:rsidP="002E7CFF">
      <w:pPr>
        <w:ind w:firstLine="567"/>
        <w:rPr>
          <w:color w:val="000000"/>
        </w:rPr>
      </w:pPr>
      <w:r w:rsidRPr="002E7CFF">
        <w:rPr>
          <w:color w:val="000000"/>
        </w:rPr>
        <w:t>2.</w:t>
      </w:r>
      <w:r w:rsidRPr="002E7CFF">
        <w:rPr>
          <w:color w:val="000000"/>
        </w:rPr>
        <w:tab/>
        <w:t xml:space="preserve">За </w:t>
      </w:r>
      <w:r w:rsidR="00D74A25">
        <w:rPr>
          <w:color w:val="000000"/>
        </w:rPr>
        <w:t xml:space="preserve">2021 год </w:t>
      </w:r>
      <w:r w:rsidRPr="002E7CFF">
        <w:rPr>
          <w:color w:val="000000"/>
        </w:rPr>
        <w:t>вручено 45 претензий должникам-арендаторам нежилых помещений и должникам</w:t>
      </w:r>
      <w:r w:rsidR="00D74A25">
        <w:rPr>
          <w:color w:val="000000"/>
        </w:rPr>
        <w:t xml:space="preserve"> </w:t>
      </w:r>
      <w:r w:rsidRPr="002E7CFF">
        <w:rPr>
          <w:color w:val="000000"/>
        </w:rPr>
        <w:t>- арендаторам земельных участков, большинство из которых адресатами исполнено. Заключено 5 соглашений с юридическими и физ</w:t>
      </w:r>
      <w:r w:rsidR="00D74A25">
        <w:rPr>
          <w:color w:val="000000"/>
        </w:rPr>
        <w:t>ическими</w:t>
      </w:r>
      <w:r w:rsidRPr="002E7CFF">
        <w:rPr>
          <w:color w:val="000000"/>
        </w:rPr>
        <w:t xml:space="preserve"> лицами о погашении задолженности по разным видам арендной платы. Два судебных приказа о взыскании задолженности по арендным платежам находится на исполнении в ЯМО ССП УФССП России по РС (Я).</w:t>
      </w:r>
    </w:p>
    <w:p w14:paraId="429B61DC" w14:textId="6B289FF1" w:rsidR="00246E46" w:rsidRPr="002E7CFF" w:rsidRDefault="00246E46" w:rsidP="002E7CFF">
      <w:pPr>
        <w:ind w:firstLine="567"/>
        <w:rPr>
          <w:color w:val="000000"/>
        </w:rPr>
      </w:pPr>
      <w:r w:rsidRPr="002E7CFF">
        <w:rPr>
          <w:color w:val="000000"/>
        </w:rPr>
        <w:t xml:space="preserve">За 2021 год объем выпадающих доходов в связи с применением льгот в соответствии с Налоговой политикой Городского округа «Жатай», утвержденной решением ОСД от 25 ноября 2014 года № 2-1, составил 1 711,0 тыс. рублей, в том числе: налог на имущество физических лиц – 749,0 тыс. рублей, земельный налог – 962,0 тыс. рублей. </w:t>
      </w:r>
    </w:p>
    <w:p w14:paraId="3D879C49" w14:textId="479DF688" w:rsidR="00197F7C" w:rsidRPr="002E7CFF" w:rsidRDefault="00197F7C" w:rsidP="002E7CFF">
      <w:pPr>
        <w:ind w:firstLine="567"/>
      </w:pPr>
      <w:r w:rsidRPr="002E7CFF">
        <w:t>По состоянию на 01.01.202</w:t>
      </w:r>
      <w:r w:rsidR="00246B48" w:rsidRPr="002E7CFF">
        <w:t>1</w:t>
      </w:r>
      <w:r w:rsidRPr="002E7CFF">
        <w:t xml:space="preserve"> г. и 01.01.202</w:t>
      </w:r>
      <w:r w:rsidR="00246B48" w:rsidRPr="002E7CFF">
        <w:t>2</w:t>
      </w:r>
      <w:r w:rsidRPr="002E7CFF">
        <w:t xml:space="preserve"> года невыясненные поступления в бюджет Городского округа «Жатай» отсутствуют.</w:t>
      </w:r>
    </w:p>
    <w:p w14:paraId="16836A00" w14:textId="77777777" w:rsidR="00CC732A" w:rsidRPr="002E7CFF" w:rsidRDefault="00CC732A" w:rsidP="002E7CFF">
      <w:pPr>
        <w:ind w:firstLine="567"/>
        <w:rPr>
          <w:b/>
          <w:bCs/>
          <w:highlight w:val="yellow"/>
        </w:rPr>
      </w:pPr>
    </w:p>
    <w:p w14:paraId="4A862E6F" w14:textId="77777777" w:rsidR="00197F7C" w:rsidRPr="002E7CFF" w:rsidRDefault="00197F7C" w:rsidP="002E7CFF">
      <w:pPr>
        <w:ind w:firstLine="567"/>
        <w:rPr>
          <w:b/>
          <w:bCs/>
        </w:rPr>
      </w:pPr>
      <w:r w:rsidRPr="002E7CFF">
        <w:rPr>
          <w:b/>
          <w:bCs/>
        </w:rPr>
        <w:t>Безвозмездные поступления и прочие безвозмездные поступления</w:t>
      </w:r>
    </w:p>
    <w:p w14:paraId="18B02727" w14:textId="538D2474" w:rsidR="00197F7C" w:rsidRPr="002E7CFF" w:rsidRDefault="00197F7C" w:rsidP="002E7CFF">
      <w:pPr>
        <w:ind w:firstLine="567"/>
      </w:pPr>
      <w:r w:rsidRPr="002E7CFF">
        <w:t xml:space="preserve">Безвозмездные поступления от других бюджетов бюджетной системы Российской Федерации получены в размере </w:t>
      </w:r>
      <w:r w:rsidR="00E5671D" w:rsidRPr="002E7CFF">
        <w:t>534 554,4</w:t>
      </w:r>
      <w:r w:rsidRPr="002E7CFF">
        <w:rPr>
          <w:rFonts w:eastAsia="Times New Roman"/>
          <w:bCs/>
          <w:color w:val="000000"/>
          <w:lang w:eastAsia="ru-RU"/>
        </w:rPr>
        <w:t xml:space="preserve"> тыс.</w:t>
      </w:r>
      <w:r w:rsidRPr="002E7CFF">
        <w:rPr>
          <w:rFonts w:eastAsia="Times New Roman"/>
          <w:b/>
          <w:bCs/>
          <w:color w:val="000000"/>
          <w:lang w:eastAsia="ru-RU"/>
        </w:rPr>
        <w:t xml:space="preserve"> </w:t>
      </w:r>
      <w:r w:rsidRPr="002E7CFF">
        <w:t>рублей, что составляет 99,</w:t>
      </w:r>
      <w:r w:rsidR="00E5671D" w:rsidRPr="002E7CFF">
        <w:t>1</w:t>
      </w:r>
      <w:r w:rsidRPr="002E7CFF">
        <w:t xml:space="preserve"> % к уточненным плановым назначениям. В 20</w:t>
      </w:r>
      <w:r w:rsidR="00D74A25">
        <w:t xml:space="preserve">21 </w:t>
      </w:r>
      <w:r w:rsidRPr="002E7CFF">
        <w:t xml:space="preserve">году исполнение по безвозмездным поступлениям от других бюджетов бюджетной системы Российской Федерации составило </w:t>
      </w:r>
      <w:r w:rsidR="00E5671D" w:rsidRPr="002E7CFF">
        <w:t>488 051,5</w:t>
      </w:r>
      <w:r w:rsidRPr="002E7CFF">
        <w:t xml:space="preserve"> тыс. рублей, или 9</w:t>
      </w:r>
      <w:r w:rsidR="00E5671D" w:rsidRPr="002E7CFF">
        <w:t>9,</w:t>
      </w:r>
      <w:r w:rsidR="00F15254" w:rsidRPr="002E7CFF">
        <w:t>7</w:t>
      </w:r>
      <w:r w:rsidRPr="002E7CFF">
        <w:t xml:space="preserve"> % от уточненных плановых назначений.</w:t>
      </w:r>
    </w:p>
    <w:p w14:paraId="38DAB9F1" w14:textId="50DC913D" w:rsidR="002659BA" w:rsidRPr="002E7CFF" w:rsidRDefault="002659BA" w:rsidP="002659BA">
      <w:pPr>
        <w:ind w:firstLine="567"/>
        <w:jc w:val="right"/>
        <w:rPr>
          <w:sz w:val="20"/>
          <w:szCs w:val="20"/>
        </w:rPr>
      </w:pPr>
      <w:r w:rsidRPr="002E7CFF">
        <w:rPr>
          <w:sz w:val="20"/>
          <w:szCs w:val="20"/>
        </w:rPr>
        <w:t>тыс. рублей</w:t>
      </w:r>
    </w:p>
    <w:tbl>
      <w:tblPr>
        <w:tblW w:w="10201" w:type="dxa"/>
        <w:tblInd w:w="113" w:type="dxa"/>
        <w:tblLayout w:type="fixed"/>
        <w:tblLook w:val="04A0" w:firstRow="1" w:lastRow="0" w:firstColumn="1" w:lastColumn="0" w:noHBand="0" w:noVBand="1"/>
      </w:tblPr>
      <w:tblGrid>
        <w:gridCol w:w="2036"/>
        <w:gridCol w:w="1019"/>
        <w:gridCol w:w="1332"/>
        <w:gridCol w:w="1143"/>
        <w:gridCol w:w="986"/>
        <w:gridCol w:w="847"/>
        <w:gridCol w:w="927"/>
        <w:gridCol w:w="919"/>
        <w:gridCol w:w="992"/>
      </w:tblGrid>
      <w:tr w:rsidR="00E5671D" w:rsidRPr="0056231A" w14:paraId="2788DC4D" w14:textId="77777777" w:rsidTr="00F16DBC">
        <w:trPr>
          <w:trHeight w:val="300"/>
        </w:trPr>
        <w:tc>
          <w:tcPr>
            <w:tcW w:w="2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553596" w14:textId="77777777" w:rsidR="00E5671D" w:rsidRPr="0056231A" w:rsidRDefault="00E5671D" w:rsidP="0056231A">
            <w:pPr>
              <w:ind w:firstLine="0"/>
              <w:jc w:val="center"/>
              <w:rPr>
                <w:rFonts w:eastAsia="Times New Roman"/>
                <w:b/>
                <w:bCs/>
                <w:color w:val="000000"/>
                <w:sz w:val="18"/>
                <w:szCs w:val="18"/>
                <w:lang w:eastAsia="ru-RU"/>
              </w:rPr>
            </w:pPr>
            <w:r w:rsidRPr="0056231A">
              <w:rPr>
                <w:rFonts w:eastAsia="Times New Roman"/>
                <w:b/>
                <w:bCs/>
                <w:color w:val="000000"/>
                <w:sz w:val="18"/>
                <w:szCs w:val="18"/>
                <w:lang w:eastAsia="ru-RU"/>
              </w:rPr>
              <w:t xml:space="preserve">Наименование </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F57D80" w14:textId="77777777" w:rsidR="00E5671D" w:rsidRPr="0056231A" w:rsidRDefault="00E5671D" w:rsidP="0056231A">
            <w:pPr>
              <w:ind w:firstLine="0"/>
              <w:jc w:val="center"/>
              <w:rPr>
                <w:rFonts w:eastAsia="Times New Roman"/>
                <w:b/>
                <w:bCs/>
                <w:color w:val="000000"/>
                <w:sz w:val="18"/>
                <w:szCs w:val="18"/>
                <w:lang w:eastAsia="ru-RU"/>
              </w:rPr>
            </w:pPr>
            <w:r w:rsidRPr="0056231A">
              <w:rPr>
                <w:rFonts w:eastAsia="Times New Roman"/>
                <w:b/>
                <w:bCs/>
                <w:color w:val="000000"/>
                <w:sz w:val="18"/>
                <w:szCs w:val="18"/>
                <w:lang w:eastAsia="ru-RU"/>
              </w:rPr>
              <w:t>2020 год факт</w:t>
            </w:r>
          </w:p>
        </w:tc>
        <w:tc>
          <w:tcPr>
            <w:tcW w:w="1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DC98AD" w14:textId="77777777" w:rsidR="00E5671D" w:rsidRPr="0056231A" w:rsidRDefault="00E5671D" w:rsidP="0056231A">
            <w:pPr>
              <w:ind w:firstLine="0"/>
              <w:jc w:val="center"/>
              <w:rPr>
                <w:rFonts w:eastAsia="Times New Roman"/>
                <w:b/>
                <w:bCs/>
                <w:color w:val="000000"/>
                <w:sz w:val="18"/>
                <w:szCs w:val="18"/>
                <w:lang w:eastAsia="ru-RU"/>
              </w:rPr>
            </w:pPr>
            <w:r w:rsidRPr="0056231A">
              <w:rPr>
                <w:rFonts w:eastAsia="Times New Roman"/>
                <w:b/>
                <w:bCs/>
                <w:color w:val="000000"/>
                <w:sz w:val="18"/>
                <w:szCs w:val="18"/>
                <w:lang w:eastAsia="ru-RU"/>
              </w:rPr>
              <w:t>Утвержденный план, Решение ОСД от 22.12.2020 № 14-1</w:t>
            </w:r>
          </w:p>
        </w:tc>
        <w:tc>
          <w:tcPr>
            <w:tcW w:w="212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DA0461" w14:textId="77777777" w:rsidR="00E5671D" w:rsidRPr="0056231A" w:rsidRDefault="00E5671D" w:rsidP="0056231A">
            <w:pPr>
              <w:ind w:firstLine="0"/>
              <w:jc w:val="center"/>
              <w:rPr>
                <w:rFonts w:eastAsia="Times New Roman"/>
                <w:b/>
                <w:bCs/>
                <w:color w:val="000000"/>
                <w:sz w:val="18"/>
                <w:szCs w:val="18"/>
                <w:lang w:eastAsia="ru-RU"/>
              </w:rPr>
            </w:pPr>
            <w:r w:rsidRPr="0056231A">
              <w:rPr>
                <w:rFonts w:eastAsia="Times New Roman"/>
                <w:b/>
                <w:bCs/>
                <w:color w:val="000000"/>
                <w:sz w:val="18"/>
                <w:szCs w:val="18"/>
                <w:lang w:eastAsia="ru-RU"/>
              </w:rPr>
              <w:t>По форме 0503117</w:t>
            </w:r>
          </w:p>
        </w:tc>
        <w:tc>
          <w:tcPr>
            <w:tcW w:w="847" w:type="dxa"/>
            <w:vMerge w:val="restart"/>
            <w:tcBorders>
              <w:top w:val="single" w:sz="4" w:space="0" w:color="auto"/>
              <w:left w:val="single" w:sz="4" w:space="0" w:color="auto"/>
              <w:right w:val="single" w:sz="4" w:space="0" w:color="auto"/>
            </w:tcBorders>
            <w:shd w:val="clear" w:color="auto" w:fill="auto"/>
            <w:vAlign w:val="center"/>
            <w:hideMark/>
          </w:tcPr>
          <w:p w14:paraId="78E6EDC7" w14:textId="77777777" w:rsidR="00E5671D" w:rsidRPr="0056231A" w:rsidRDefault="00E5671D" w:rsidP="0056231A">
            <w:pPr>
              <w:ind w:firstLine="0"/>
              <w:jc w:val="center"/>
              <w:rPr>
                <w:rFonts w:eastAsia="Times New Roman"/>
                <w:b/>
                <w:bCs/>
                <w:color w:val="000000"/>
                <w:sz w:val="18"/>
                <w:szCs w:val="18"/>
                <w:lang w:eastAsia="ru-RU"/>
              </w:rPr>
            </w:pPr>
            <w:r w:rsidRPr="0056231A">
              <w:rPr>
                <w:rFonts w:eastAsia="Times New Roman"/>
                <w:b/>
                <w:bCs/>
                <w:color w:val="000000"/>
                <w:sz w:val="18"/>
                <w:szCs w:val="18"/>
                <w:lang w:eastAsia="ru-RU"/>
              </w:rPr>
              <w:t xml:space="preserve">% исп. </w:t>
            </w:r>
          </w:p>
        </w:tc>
        <w:tc>
          <w:tcPr>
            <w:tcW w:w="927" w:type="dxa"/>
            <w:vMerge w:val="restart"/>
            <w:tcBorders>
              <w:top w:val="single" w:sz="4" w:space="0" w:color="auto"/>
              <w:left w:val="single" w:sz="4" w:space="0" w:color="auto"/>
              <w:right w:val="single" w:sz="4" w:space="0" w:color="auto"/>
            </w:tcBorders>
            <w:shd w:val="clear" w:color="auto" w:fill="auto"/>
            <w:vAlign w:val="center"/>
            <w:hideMark/>
          </w:tcPr>
          <w:p w14:paraId="4E3CE4C0" w14:textId="77777777" w:rsidR="00E5671D" w:rsidRPr="0056231A" w:rsidRDefault="00E5671D" w:rsidP="0056231A">
            <w:pPr>
              <w:ind w:firstLine="0"/>
              <w:jc w:val="center"/>
              <w:rPr>
                <w:rFonts w:eastAsia="Times New Roman"/>
                <w:b/>
                <w:bCs/>
                <w:color w:val="000000"/>
                <w:sz w:val="18"/>
                <w:szCs w:val="18"/>
                <w:lang w:eastAsia="ru-RU"/>
              </w:rPr>
            </w:pPr>
            <w:proofErr w:type="spellStart"/>
            <w:r w:rsidRPr="0056231A">
              <w:rPr>
                <w:rFonts w:eastAsia="Times New Roman"/>
                <w:b/>
                <w:bCs/>
                <w:color w:val="000000"/>
                <w:sz w:val="18"/>
                <w:szCs w:val="18"/>
                <w:lang w:eastAsia="ru-RU"/>
              </w:rPr>
              <w:t>Отк</w:t>
            </w:r>
            <w:proofErr w:type="spellEnd"/>
            <w:r w:rsidRPr="0056231A">
              <w:rPr>
                <w:rFonts w:eastAsia="Times New Roman"/>
                <w:b/>
                <w:bCs/>
                <w:color w:val="000000"/>
                <w:sz w:val="18"/>
                <w:szCs w:val="18"/>
                <w:lang w:eastAsia="ru-RU"/>
              </w:rPr>
              <w:t>-я</w:t>
            </w:r>
          </w:p>
        </w:tc>
        <w:tc>
          <w:tcPr>
            <w:tcW w:w="1911" w:type="dxa"/>
            <w:gridSpan w:val="2"/>
            <w:vMerge w:val="restart"/>
            <w:tcBorders>
              <w:top w:val="single" w:sz="4" w:space="0" w:color="auto"/>
              <w:left w:val="single" w:sz="4" w:space="0" w:color="auto"/>
              <w:right w:val="single" w:sz="4" w:space="0" w:color="auto"/>
            </w:tcBorders>
            <w:shd w:val="clear" w:color="auto" w:fill="auto"/>
            <w:vAlign w:val="center"/>
            <w:hideMark/>
          </w:tcPr>
          <w:p w14:paraId="11208487" w14:textId="77777777" w:rsidR="00E5671D" w:rsidRPr="0056231A" w:rsidRDefault="00E5671D" w:rsidP="0056231A">
            <w:pPr>
              <w:ind w:firstLine="0"/>
              <w:jc w:val="center"/>
              <w:rPr>
                <w:rFonts w:eastAsia="Times New Roman"/>
                <w:b/>
                <w:bCs/>
                <w:color w:val="000000"/>
                <w:sz w:val="18"/>
                <w:szCs w:val="18"/>
                <w:lang w:eastAsia="ru-RU"/>
              </w:rPr>
            </w:pPr>
            <w:r w:rsidRPr="0056231A">
              <w:rPr>
                <w:rFonts w:eastAsia="Times New Roman"/>
                <w:b/>
                <w:bCs/>
                <w:color w:val="000000"/>
                <w:sz w:val="18"/>
                <w:szCs w:val="18"/>
                <w:lang w:eastAsia="ru-RU"/>
              </w:rPr>
              <w:t>рост/снижение по сравнению с 2020 годом</w:t>
            </w:r>
          </w:p>
        </w:tc>
      </w:tr>
      <w:tr w:rsidR="00E5671D" w:rsidRPr="0056231A" w14:paraId="5EA79C28" w14:textId="77777777" w:rsidTr="00E5671D">
        <w:trPr>
          <w:trHeight w:val="990"/>
        </w:trPr>
        <w:tc>
          <w:tcPr>
            <w:tcW w:w="2036" w:type="dxa"/>
            <w:vMerge/>
            <w:tcBorders>
              <w:top w:val="single" w:sz="4" w:space="0" w:color="auto"/>
              <w:left w:val="single" w:sz="4" w:space="0" w:color="auto"/>
              <w:bottom w:val="single" w:sz="4" w:space="0" w:color="auto"/>
              <w:right w:val="single" w:sz="4" w:space="0" w:color="auto"/>
            </w:tcBorders>
            <w:vAlign w:val="center"/>
            <w:hideMark/>
          </w:tcPr>
          <w:p w14:paraId="487844B9" w14:textId="77777777" w:rsidR="00E5671D" w:rsidRPr="0056231A" w:rsidRDefault="00E5671D" w:rsidP="0056231A">
            <w:pPr>
              <w:ind w:firstLine="0"/>
              <w:jc w:val="left"/>
              <w:rPr>
                <w:rFonts w:eastAsia="Times New Roman"/>
                <w:b/>
                <w:bCs/>
                <w:color w:val="000000"/>
                <w:sz w:val="18"/>
                <w:szCs w:val="18"/>
                <w:lang w:eastAsia="ru-RU"/>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48F14360" w14:textId="77777777" w:rsidR="00E5671D" w:rsidRPr="0056231A" w:rsidRDefault="00E5671D" w:rsidP="0056231A">
            <w:pPr>
              <w:ind w:firstLine="0"/>
              <w:jc w:val="left"/>
              <w:rPr>
                <w:rFonts w:eastAsia="Times New Roman"/>
                <w:b/>
                <w:bCs/>
                <w:color w:val="000000"/>
                <w:sz w:val="18"/>
                <w:szCs w:val="18"/>
                <w:lang w:eastAsia="ru-RU"/>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14:paraId="6AB28F5E" w14:textId="77777777" w:rsidR="00E5671D" w:rsidRPr="0056231A" w:rsidRDefault="00E5671D" w:rsidP="0056231A">
            <w:pPr>
              <w:ind w:firstLine="0"/>
              <w:jc w:val="left"/>
              <w:rPr>
                <w:rFonts w:eastAsia="Times New Roman"/>
                <w:b/>
                <w:bCs/>
                <w:color w:val="000000"/>
                <w:sz w:val="18"/>
                <w:szCs w:val="18"/>
                <w:lang w:eastAsia="ru-RU"/>
              </w:rPr>
            </w:pPr>
          </w:p>
        </w:tc>
        <w:tc>
          <w:tcPr>
            <w:tcW w:w="1143" w:type="dxa"/>
            <w:tcBorders>
              <w:top w:val="nil"/>
              <w:left w:val="nil"/>
              <w:bottom w:val="single" w:sz="4" w:space="0" w:color="auto"/>
              <w:right w:val="single" w:sz="4" w:space="0" w:color="auto"/>
            </w:tcBorders>
            <w:shd w:val="clear" w:color="auto" w:fill="auto"/>
            <w:vAlign w:val="center"/>
            <w:hideMark/>
          </w:tcPr>
          <w:p w14:paraId="5F32ECA7" w14:textId="77777777" w:rsidR="00E5671D" w:rsidRPr="0056231A" w:rsidRDefault="00E5671D" w:rsidP="0056231A">
            <w:pPr>
              <w:ind w:firstLine="0"/>
              <w:jc w:val="center"/>
              <w:rPr>
                <w:rFonts w:eastAsia="Times New Roman"/>
                <w:b/>
                <w:bCs/>
                <w:color w:val="000000"/>
                <w:sz w:val="18"/>
                <w:szCs w:val="18"/>
                <w:lang w:eastAsia="ru-RU"/>
              </w:rPr>
            </w:pPr>
            <w:r w:rsidRPr="0056231A">
              <w:rPr>
                <w:rFonts w:eastAsia="Times New Roman"/>
                <w:b/>
                <w:bCs/>
                <w:color w:val="000000"/>
                <w:sz w:val="18"/>
                <w:szCs w:val="18"/>
                <w:lang w:eastAsia="ru-RU"/>
              </w:rPr>
              <w:t xml:space="preserve">План </w:t>
            </w:r>
          </w:p>
        </w:tc>
        <w:tc>
          <w:tcPr>
            <w:tcW w:w="986" w:type="dxa"/>
            <w:tcBorders>
              <w:top w:val="nil"/>
              <w:left w:val="nil"/>
              <w:bottom w:val="single" w:sz="4" w:space="0" w:color="auto"/>
              <w:right w:val="single" w:sz="4" w:space="0" w:color="auto"/>
            </w:tcBorders>
            <w:shd w:val="clear" w:color="auto" w:fill="auto"/>
            <w:vAlign w:val="center"/>
            <w:hideMark/>
          </w:tcPr>
          <w:p w14:paraId="3FADA4E6" w14:textId="77777777" w:rsidR="00E5671D" w:rsidRPr="0056231A" w:rsidRDefault="00E5671D" w:rsidP="0056231A">
            <w:pPr>
              <w:ind w:firstLine="0"/>
              <w:jc w:val="center"/>
              <w:rPr>
                <w:rFonts w:eastAsia="Times New Roman"/>
                <w:b/>
                <w:bCs/>
                <w:color w:val="000000"/>
                <w:sz w:val="18"/>
                <w:szCs w:val="18"/>
                <w:lang w:eastAsia="ru-RU"/>
              </w:rPr>
            </w:pPr>
            <w:r w:rsidRPr="0056231A">
              <w:rPr>
                <w:rFonts w:eastAsia="Times New Roman"/>
                <w:b/>
                <w:bCs/>
                <w:color w:val="000000"/>
                <w:sz w:val="18"/>
                <w:szCs w:val="18"/>
                <w:lang w:eastAsia="ru-RU"/>
              </w:rPr>
              <w:t>Факт</w:t>
            </w:r>
          </w:p>
        </w:tc>
        <w:tc>
          <w:tcPr>
            <w:tcW w:w="847" w:type="dxa"/>
            <w:vMerge/>
            <w:tcBorders>
              <w:left w:val="single" w:sz="4" w:space="0" w:color="auto"/>
              <w:bottom w:val="single" w:sz="4" w:space="0" w:color="auto"/>
              <w:right w:val="single" w:sz="4" w:space="0" w:color="auto"/>
            </w:tcBorders>
            <w:vAlign w:val="center"/>
            <w:hideMark/>
          </w:tcPr>
          <w:p w14:paraId="039BEA6B" w14:textId="77777777" w:rsidR="00E5671D" w:rsidRPr="0056231A" w:rsidRDefault="00E5671D" w:rsidP="0056231A">
            <w:pPr>
              <w:ind w:firstLine="0"/>
              <w:jc w:val="left"/>
              <w:rPr>
                <w:rFonts w:eastAsia="Times New Roman"/>
                <w:b/>
                <w:bCs/>
                <w:color w:val="000000"/>
                <w:sz w:val="18"/>
                <w:szCs w:val="18"/>
                <w:lang w:eastAsia="ru-RU"/>
              </w:rPr>
            </w:pPr>
          </w:p>
        </w:tc>
        <w:tc>
          <w:tcPr>
            <w:tcW w:w="927" w:type="dxa"/>
            <w:vMerge/>
            <w:tcBorders>
              <w:left w:val="single" w:sz="4" w:space="0" w:color="auto"/>
              <w:bottom w:val="single" w:sz="4" w:space="0" w:color="auto"/>
              <w:right w:val="single" w:sz="4" w:space="0" w:color="auto"/>
            </w:tcBorders>
            <w:vAlign w:val="center"/>
            <w:hideMark/>
          </w:tcPr>
          <w:p w14:paraId="0F7CBCB4" w14:textId="77777777" w:rsidR="00E5671D" w:rsidRPr="0056231A" w:rsidRDefault="00E5671D" w:rsidP="0056231A">
            <w:pPr>
              <w:ind w:firstLine="0"/>
              <w:jc w:val="left"/>
              <w:rPr>
                <w:rFonts w:eastAsia="Times New Roman"/>
                <w:b/>
                <w:bCs/>
                <w:color w:val="000000"/>
                <w:sz w:val="18"/>
                <w:szCs w:val="18"/>
                <w:lang w:eastAsia="ru-RU"/>
              </w:rPr>
            </w:pPr>
          </w:p>
        </w:tc>
        <w:tc>
          <w:tcPr>
            <w:tcW w:w="1911" w:type="dxa"/>
            <w:gridSpan w:val="2"/>
            <w:vMerge/>
            <w:tcBorders>
              <w:left w:val="single" w:sz="4" w:space="0" w:color="auto"/>
              <w:bottom w:val="single" w:sz="4" w:space="0" w:color="auto"/>
              <w:right w:val="single" w:sz="4" w:space="0" w:color="auto"/>
            </w:tcBorders>
            <w:vAlign w:val="center"/>
            <w:hideMark/>
          </w:tcPr>
          <w:p w14:paraId="3F5FF0D9" w14:textId="77777777" w:rsidR="00E5671D" w:rsidRPr="0056231A" w:rsidRDefault="00E5671D" w:rsidP="0056231A">
            <w:pPr>
              <w:ind w:firstLine="0"/>
              <w:jc w:val="left"/>
              <w:rPr>
                <w:rFonts w:eastAsia="Times New Roman"/>
                <w:b/>
                <w:bCs/>
                <w:color w:val="000000"/>
                <w:sz w:val="18"/>
                <w:szCs w:val="18"/>
                <w:lang w:eastAsia="ru-RU"/>
              </w:rPr>
            </w:pPr>
          </w:p>
        </w:tc>
      </w:tr>
      <w:tr w:rsidR="0056231A" w:rsidRPr="0056231A" w14:paraId="7607885B" w14:textId="77777777" w:rsidTr="00E5671D">
        <w:trPr>
          <w:trHeight w:val="510"/>
        </w:trPr>
        <w:tc>
          <w:tcPr>
            <w:tcW w:w="2036" w:type="dxa"/>
            <w:tcBorders>
              <w:top w:val="nil"/>
              <w:left w:val="single" w:sz="4" w:space="0" w:color="auto"/>
              <w:bottom w:val="single" w:sz="4" w:space="0" w:color="auto"/>
              <w:right w:val="single" w:sz="4" w:space="0" w:color="auto"/>
            </w:tcBorders>
            <w:shd w:val="clear" w:color="auto" w:fill="auto"/>
            <w:hideMark/>
          </w:tcPr>
          <w:p w14:paraId="5F1E96E0" w14:textId="77777777" w:rsidR="0056231A" w:rsidRPr="0056231A" w:rsidRDefault="0056231A" w:rsidP="0056231A">
            <w:pPr>
              <w:ind w:firstLine="0"/>
              <w:jc w:val="left"/>
              <w:rPr>
                <w:rFonts w:eastAsia="Times New Roman"/>
                <w:b/>
                <w:bCs/>
                <w:color w:val="000000"/>
                <w:sz w:val="18"/>
                <w:szCs w:val="18"/>
                <w:lang w:eastAsia="ru-RU"/>
              </w:rPr>
            </w:pPr>
            <w:r w:rsidRPr="0056231A">
              <w:rPr>
                <w:rFonts w:eastAsia="Times New Roman"/>
                <w:b/>
                <w:bCs/>
                <w:color w:val="000000"/>
                <w:sz w:val="18"/>
                <w:szCs w:val="18"/>
                <w:lang w:eastAsia="ru-RU"/>
              </w:rPr>
              <w:lastRenderedPageBreak/>
              <w:t xml:space="preserve">Безвозмездные поступления, в т.ч. </w:t>
            </w:r>
          </w:p>
        </w:tc>
        <w:tc>
          <w:tcPr>
            <w:tcW w:w="1019" w:type="dxa"/>
            <w:tcBorders>
              <w:top w:val="nil"/>
              <w:left w:val="nil"/>
              <w:bottom w:val="single" w:sz="4" w:space="0" w:color="auto"/>
              <w:right w:val="single" w:sz="4" w:space="0" w:color="auto"/>
            </w:tcBorders>
            <w:shd w:val="clear" w:color="auto" w:fill="auto"/>
            <w:vAlign w:val="bottom"/>
            <w:hideMark/>
          </w:tcPr>
          <w:p w14:paraId="338F023E" w14:textId="77777777" w:rsidR="0056231A" w:rsidRPr="0056231A" w:rsidRDefault="0056231A" w:rsidP="0056231A">
            <w:pPr>
              <w:ind w:firstLine="0"/>
              <w:jc w:val="center"/>
              <w:rPr>
                <w:rFonts w:eastAsia="Times New Roman"/>
                <w:b/>
                <w:bCs/>
                <w:color w:val="000000"/>
                <w:sz w:val="18"/>
                <w:szCs w:val="18"/>
                <w:lang w:eastAsia="ru-RU"/>
              </w:rPr>
            </w:pPr>
            <w:r w:rsidRPr="0056231A">
              <w:rPr>
                <w:rFonts w:eastAsia="Times New Roman"/>
                <w:b/>
                <w:bCs/>
                <w:color w:val="000000"/>
                <w:sz w:val="18"/>
                <w:szCs w:val="18"/>
                <w:lang w:eastAsia="ru-RU"/>
              </w:rPr>
              <w:t>488 051,5</w:t>
            </w:r>
          </w:p>
        </w:tc>
        <w:tc>
          <w:tcPr>
            <w:tcW w:w="1332" w:type="dxa"/>
            <w:tcBorders>
              <w:top w:val="nil"/>
              <w:left w:val="nil"/>
              <w:bottom w:val="single" w:sz="4" w:space="0" w:color="auto"/>
              <w:right w:val="single" w:sz="4" w:space="0" w:color="auto"/>
            </w:tcBorders>
            <w:shd w:val="clear" w:color="auto" w:fill="auto"/>
            <w:vAlign w:val="bottom"/>
            <w:hideMark/>
          </w:tcPr>
          <w:p w14:paraId="1055C976" w14:textId="77777777" w:rsidR="0056231A" w:rsidRPr="0056231A" w:rsidRDefault="0056231A" w:rsidP="0056231A">
            <w:pPr>
              <w:ind w:firstLine="0"/>
              <w:jc w:val="center"/>
              <w:rPr>
                <w:rFonts w:eastAsia="Times New Roman"/>
                <w:b/>
                <w:bCs/>
                <w:color w:val="000000"/>
                <w:sz w:val="18"/>
                <w:szCs w:val="18"/>
                <w:lang w:eastAsia="ru-RU"/>
              </w:rPr>
            </w:pPr>
            <w:r w:rsidRPr="0056231A">
              <w:rPr>
                <w:rFonts w:eastAsia="Times New Roman"/>
                <w:b/>
                <w:bCs/>
                <w:color w:val="000000"/>
                <w:sz w:val="18"/>
                <w:szCs w:val="18"/>
                <w:lang w:eastAsia="ru-RU"/>
              </w:rPr>
              <w:t>645 998,9</w:t>
            </w:r>
          </w:p>
        </w:tc>
        <w:tc>
          <w:tcPr>
            <w:tcW w:w="1143" w:type="dxa"/>
            <w:tcBorders>
              <w:top w:val="nil"/>
              <w:left w:val="nil"/>
              <w:bottom w:val="single" w:sz="4" w:space="0" w:color="auto"/>
              <w:right w:val="single" w:sz="4" w:space="0" w:color="auto"/>
            </w:tcBorders>
            <w:shd w:val="clear" w:color="auto" w:fill="auto"/>
            <w:vAlign w:val="bottom"/>
            <w:hideMark/>
          </w:tcPr>
          <w:p w14:paraId="461E6B8A" w14:textId="77777777" w:rsidR="0056231A" w:rsidRPr="0056231A" w:rsidRDefault="0056231A" w:rsidP="0056231A">
            <w:pPr>
              <w:ind w:firstLine="0"/>
              <w:jc w:val="center"/>
              <w:rPr>
                <w:rFonts w:eastAsia="Times New Roman"/>
                <w:b/>
                <w:bCs/>
                <w:color w:val="000000"/>
                <w:sz w:val="18"/>
                <w:szCs w:val="18"/>
                <w:lang w:eastAsia="ru-RU"/>
              </w:rPr>
            </w:pPr>
            <w:r w:rsidRPr="0056231A">
              <w:rPr>
                <w:rFonts w:eastAsia="Times New Roman"/>
                <w:b/>
                <w:bCs/>
                <w:color w:val="000000"/>
                <w:sz w:val="18"/>
                <w:szCs w:val="18"/>
                <w:lang w:eastAsia="ru-RU"/>
              </w:rPr>
              <w:t>539 380,0</w:t>
            </w:r>
          </w:p>
        </w:tc>
        <w:tc>
          <w:tcPr>
            <w:tcW w:w="986" w:type="dxa"/>
            <w:tcBorders>
              <w:top w:val="nil"/>
              <w:left w:val="nil"/>
              <w:bottom w:val="single" w:sz="4" w:space="0" w:color="auto"/>
              <w:right w:val="single" w:sz="4" w:space="0" w:color="auto"/>
            </w:tcBorders>
            <w:shd w:val="clear" w:color="auto" w:fill="auto"/>
            <w:vAlign w:val="bottom"/>
            <w:hideMark/>
          </w:tcPr>
          <w:p w14:paraId="18106567" w14:textId="77777777" w:rsidR="0056231A" w:rsidRPr="0056231A" w:rsidRDefault="0056231A" w:rsidP="0056231A">
            <w:pPr>
              <w:ind w:firstLine="0"/>
              <w:jc w:val="center"/>
              <w:rPr>
                <w:rFonts w:eastAsia="Times New Roman"/>
                <w:b/>
                <w:bCs/>
                <w:color w:val="000000"/>
                <w:sz w:val="18"/>
                <w:szCs w:val="18"/>
                <w:lang w:eastAsia="ru-RU"/>
              </w:rPr>
            </w:pPr>
            <w:r w:rsidRPr="0056231A">
              <w:rPr>
                <w:rFonts w:eastAsia="Times New Roman"/>
                <w:b/>
                <w:bCs/>
                <w:color w:val="000000"/>
                <w:sz w:val="18"/>
                <w:szCs w:val="18"/>
                <w:lang w:eastAsia="ru-RU"/>
              </w:rPr>
              <w:t>534 554,4</w:t>
            </w:r>
          </w:p>
        </w:tc>
        <w:tc>
          <w:tcPr>
            <w:tcW w:w="847" w:type="dxa"/>
            <w:tcBorders>
              <w:top w:val="nil"/>
              <w:left w:val="nil"/>
              <w:bottom w:val="single" w:sz="4" w:space="0" w:color="auto"/>
              <w:right w:val="single" w:sz="4" w:space="0" w:color="auto"/>
            </w:tcBorders>
            <w:shd w:val="clear" w:color="auto" w:fill="auto"/>
            <w:vAlign w:val="bottom"/>
            <w:hideMark/>
          </w:tcPr>
          <w:p w14:paraId="480ED2D8" w14:textId="3DE3B298" w:rsidR="0056231A" w:rsidRPr="0056231A" w:rsidRDefault="0056231A" w:rsidP="0056231A">
            <w:pPr>
              <w:ind w:firstLine="0"/>
              <w:jc w:val="center"/>
              <w:rPr>
                <w:rFonts w:eastAsia="Times New Roman"/>
                <w:b/>
                <w:bCs/>
                <w:color w:val="000000"/>
                <w:sz w:val="18"/>
                <w:szCs w:val="18"/>
                <w:lang w:eastAsia="ru-RU"/>
              </w:rPr>
            </w:pPr>
            <w:r w:rsidRPr="0056231A">
              <w:rPr>
                <w:rFonts w:eastAsia="Times New Roman"/>
                <w:b/>
                <w:bCs/>
                <w:color w:val="000000"/>
                <w:sz w:val="18"/>
                <w:szCs w:val="18"/>
                <w:lang w:eastAsia="ru-RU"/>
              </w:rPr>
              <w:t>99,1</w:t>
            </w:r>
          </w:p>
        </w:tc>
        <w:tc>
          <w:tcPr>
            <w:tcW w:w="927" w:type="dxa"/>
            <w:tcBorders>
              <w:top w:val="nil"/>
              <w:left w:val="nil"/>
              <w:bottom w:val="single" w:sz="4" w:space="0" w:color="auto"/>
              <w:right w:val="single" w:sz="4" w:space="0" w:color="auto"/>
            </w:tcBorders>
            <w:shd w:val="clear" w:color="auto" w:fill="auto"/>
            <w:noWrap/>
            <w:vAlign w:val="bottom"/>
            <w:hideMark/>
          </w:tcPr>
          <w:p w14:paraId="7BBB8BAC" w14:textId="77777777" w:rsidR="0056231A" w:rsidRPr="0056231A" w:rsidRDefault="0056231A" w:rsidP="0056231A">
            <w:pPr>
              <w:ind w:firstLine="0"/>
              <w:jc w:val="right"/>
              <w:rPr>
                <w:rFonts w:eastAsia="Times New Roman"/>
                <w:b/>
                <w:bCs/>
                <w:color w:val="000000"/>
                <w:sz w:val="18"/>
                <w:szCs w:val="18"/>
                <w:lang w:eastAsia="ru-RU"/>
              </w:rPr>
            </w:pPr>
            <w:r w:rsidRPr="0056231A">
              <w:rPr>
                <w:rFonts w:eastAsia="Times New Roman"/>
                <w:b/>
                <w:bCs/>
                <w:color w:val="000000"/>
                <w:sz w:val="18"/>
                <w:szCs w:val="18"/>
                <w:lang w:eastAsia="ru-RU"/>
              </w:rPr>
              <w:t>-4 825,6</w:t>
            </w:r>
          </w:p>
        </w:tc>
        <w:tc>
          <w:tcPr>
            <w:tcW w:w="919" w:type="dxa"/>
            <w:tcBorders>
              <w:top w:val="nil"/>
              <w:left w:val="nil"/>
              <w:bottom w:val="single" w:sz="4" w:space="0" w:color="auto"/>
              <w:right w:val="single" w:sz="4" w:space="0" w:color="auto"/>
            </w:tcBorders>
            <w:shd w:val="clear" w:color="auto" w:fill="auto"/>
            <w:noWrap/>
            <w:vAlign w:val="bottom"/>
            <w:hideMark/>
          </w:tcPr>
          <w:p w14:paraId="64EA3234" w14:textId="77777777" w:rsidR="0056231A" w:rsidRPr="0056231A" w:rsidRDefault="0056231A" w:rsidP="0056231A">
            <w:pPr>
              <w:ind w:firstLine="0"/>
              <w:jc w:val="right"/>
              <w:rPr>
                <w:rFonts w:eastAsia="Times New Roman"/>
                <w:b/>
                <w:bCs/>
                <w:color w:val="000000"/>
                <w:sz w:val="18"/>
                <w:szCs w:val="18"/>
                <w:lang w:eastAsia="ru-RU"/>
              </w:rPr>
            </w:pPr>
            <w:r w:rsidRPr="0056231A">
              <w:rPr>
                <w:rFonts w:eastAsia="Times New Roman"/>
                <w:b/>
                <w:bCs/>
                <w:color w:val="000000"/>
                <w:sz w:val="18"/>
                <w:szCs w:val="18"/>
                <w:lang w:eastAsia="ru-RU"/>
              </w:rPr>
              <w:t>109,5%</w:t>
            </w:r>
          </w:p>
        </w:tc>
        <w:tc>
          <w:tcPr>
            <w:tcW w:w="992" w:type="dxa"/>
            <w:tcBorders>
              <w:top w:val="nil"/>
              <w:left w:val="nil"/>
              <w:bottom w:val="single" w:sz="4" w:space="0" w:color="auto"/>
              <w:right w:val="single" w:sz="4" w:space="0" w:color="auto"/>
            </w:tcBorders>
            <w:shd w:val="clear" w:color="auto" w:fill="auto"/>
            <w:noWrap/>
            <w:vAlign w:val="bottom"/>
            <w:hideMark/>
          </w:tcPr>
          <w:p w14:paraId="0794E450" w14:textId="77777777" w:rsidR="0056231A" w:rsidRPr="0056231A" w:rsidRDefault="0056231A" w:rsidP="0056231A">
            <w:pPr>
              <w:ind w:firstLine="0"/>
              <w:jc w:val="right"/>
              <w:rPr>
                <w:rFonts w:eastAsia="Times New Roman"/>
                <w:b/>
                <w:bCs/>
                <w:color w:val="000000"/>
                <w:sz w:val="18"/>
                <w:szCs w:val="18"/>
                <w:lang w:eastAsia="ru-RU"/>
              </w:rPr>
            </w:pPr>
            <w:r w:rsidRPr="0056231A">
              <w:rPr>
                <w:rFonts w:eastAsia="Times New Roman"/>
                <w:b/>
                <w:bCs/>
                <w:color w:val="000000"/>
                <w:sz w:val="18"/>
                <w:szCs w:val="18"/>
                <w:lang w:eastAsia="ru-RU"/>
              </w:rPr>
              <w:t>46 502,9</w:t>
            </w:r>
          </w:p>
        </w:tc>
      </w:tr>
      <w:tr w:rsidR="0056231A" w:rsidRPr="0056231A" w14:paraId="2812266C" w14:textId="77777777" w:rsidTr="00E5671D">
        <w:trPr>
          <w:trHeight w:val="357"/>
        </w:trPr>
        <w:tc>
          <w:tcPr>
            <w:tcW w:w="2036" w:type="dxa"/>
            <w:tcBorders>
              <w:top w:val="nil"/>
              <w:left w:val="single" w:sz="4" w:space="0" w:color="auto"/>
              <w:bottom w:val="single" w:sz="4" w:space="0" w:color="auto"/>
              <w:right w:val="single" w:sz="4" w:space="0" w:color="auto"/>
            </w:tcBorders>
            <w:shd w:val="clear" w:color="auto" w:fill="auto"/>
            <w:hideMark/>
          </w:tcPr>
          <w:p w14:paraId="1A070D36" w14:textId="77777777" w:rsidR="0056231A" w:rsidRPr="0056231A" w:rsidRDefault="0056231A" w:rsidP="0056231A">
            <w:pPr>
              <w:ind w:firstLine="0"/>
              <w:jc w:val="left"/>
              <w:rPr>
                <w:rFonts w:eastAsia="Times New Roman"/>
                <w:color w:val="000000"/>
                <w:sz w:val="18"/>
                <w:szCs w:val="18"/>
                <w:lang w:eastAsia="ru-RU"/>
              </w:rPr>
            </w:pPr>
            <w:r w:rsidRPr="0056231A">
              <w:rPr>
                <w:rFonts w:eastAsia="Times New Roman"/>
                <w:color w:val="000000"/>
                <w:sz w:val="18"/>
                <w:szCs w:val="18"/>
                <w:lang w:eastAsia="ru-RU"/>
              </w:rPr>
              <w:t>Дотация на выравнивание</w:t>
            </w:r>
          </w:p>
        </w:tc>
        <w:tc>
          <w:tcPr>
            <w:tcW w:w="1019" w:type="dxa"/>
            <w:tcBorders>
              <w:top w:val="nil"/>
              <w:left w:val="nil"/>
              <w:bottom w:val="single" w:sz="4" w:space="0" w:color="auto"/>
              <w:right w:val="single" w:sz="4" w:space="0" w:color="auto"/>
            </w:tcBorders>
            <w:shd w:val="clear" w:color="auto" w:fill="auto"/>
            <w:vAlign w:val="bottom"/>
            <w:hideMark/>
          </w:tcPr>
          <w:p w14:paraId="1B9297BA" w14:textId="77777777" w:rsidR="0056231A" w:rsidRPr="0056231A" w:rsidRDefault="0056231A" w:rsidP="0056231A">
            <w:pPr>
              <w:ind w:firstLine="0"/>
              <w:jc w:val="center"/>
              <w:rPr>
                <w:rFonts w:eastAsia="Times New Roman"/>
                <w:color w:val="000000"/>
                <w:sz w:val="18"/>
                <w:szCs w:val="18"/>
                <w:lang w:eastAsia="ru-RU"/>
              </w:rPr>
            </w:pPr>
            <w:r w:rsidRPr="0056231A">
              <w:rPr>
                <w:rFonts w:eastAsia="Times New Roman"/>
                <w:color w:val="000000"/>
                <w:sz w:val="18"/>
                <w:szCs w:val="18"/>
                <w:lang w:eastAsia="ru-RU"/>
              </w:rPr>
              <w:t>137 965,0</w:t>
            </w:r>
          </w:p>
        </w:tc>
        <w:tc>
          <w:tcPr>
            <w:tcW w:w="1332" w:type="dxa"/>
            <w:tcBorders>
              <w:top w:val="nil"/>
              <w:left w:val="nil"/>
              <w:bottom w:val="single" w:sz="4" w:space="0" w:color="auto"/>
              <w:right w:val="single" w:sz="4" w:space="0" w:color="auto"/>
            </w:tcBorders>
            <w:shd w:val="clear" w:color="auto" w:fill="auto"/>
            <w:vAlign w:val="bottom"/>
            <w:hideMark/>
          </w:tcPr>
          <w:p w14:paraId="61D37C81" w14:textId="77777777" w:rsidR="0056231A" w:rsidRPr="0056231A" w:rsidRDefault="0056231A" w:rsidP="0056231A">
            <w:pPr>
              <w:ind w:firstLine="0"/>
              <w:jc w:val="center"/>
              <w:rPr>
                <w:rFonts w:eastAsia="Times New Roman"/>
                <w:color w:val="000000"/>
                <w:sz w:val="18"/>
                <w:szCs w:val="18"/>
                <w:lang w:eastAsia="ru-RU"/>
              </w:rPr>
            </w:pPr>
            <w:r w:rsidRPr="0056231A">
              <w:rPr>
                <w:rFonts w:eastAsia="Times New Roman"/>
                <w:color w:val="000000"/>
                <w:sz w:val="18"/>
                <w:szCs w:val="18"/>
                <w:lang w:eastAsia="ru-RU"/>
              </w:rPr>
              <w:t>165 692,0</w:t>
            </w:r>
          </w:p>
        </w:tc>
        <w:tc>
          <w:tcPr>
            <w:tcW w:w="1143" w:type="dxa"/>
            <w:tcBorders>
              <w:top w:val="nil"/>
              <w:left w:val="nil"/>
              <w:bottom w:val="single" w:sz="4" w:space="0" w:color="auto"/>
              <w:right w:val="single" w:sz="4" w:space="0" w:color="auto"/>
            </w:tcBorders>
            <w:shd w:val="clear" w:color="auto" w:fill="auto"/>
            <w:vAlign w:val="bottom"/>
            <w:hideMark/>
          </w:tcPr>
          <w:p w14:paraId="095C5B13" w14:textId="77777777" w:rsidR="0056231A" w:rsidRPr="0056231A" w:rsidRDefault="0056231A" w:rsidP="0056231A">
            <w:pPr>
              <w:ind w:firstLine="0"/>
              <w:jc w:val="center"/>
              <w:rPr>
                <w:rFonts w:eastAsia="Times New Roman"/>
                <w:color w:val="000000"/>
                <w:sz w:val="18"/>
                <w:szCs w:val="18"/>
                <w:lang w:eastAsia="ru-RU"/>
              </w:rPr>
            </w:pPr>
            <w:r w:rsidRPr="0056231A">
              <w:rPr>
                <w:rFonts w:eastAsia="Times New Roman"/>
                <w:color w:val="000000"/>
                <w:sz w:val="18"/>
                <w:szCs w:val="18"/>
                <w:lang w:eastAsia="ru-RU"/>
              </w:rPr>
              <w:t>165 692,0</w:t>
            </w:r>
          </w:p>
        </w:tc>
        <w:tc>
          <w:tcPr>
            <w:tcW w:w="986" w:type="dxa"/>
            <w:tcBorders>
              <w:top w:val="nil"/>
              <w:left w:val="nil"/>
              <w:bottom w:val="single" w:sz="4" w:space="0" w:color="auto"/>
              <w:right w:val="single" w:sz="4" w:space="0" w:color="auto"/>
            </w:tcBorders>
            <w:shd w:val="clear" w:color="auto" w:fill="auto"/>
            <w:vAlign w:val="bottom"/>
            <w:hideMark/>
          </w:tcPr>
          <w:p w14:paraId="371EA532" w14:textId="77777777" w:rsidR="0056231A" w:rsidRPr="0056231A" w:rsidRDefault="0056231A" w:rsidP="0056231A">
            <w:pPr>
              <w:ind w:firstLine="0"/>
              <w:jc w:val="center"/>
              <w:rPr>
                <w:rFonts w:eastAsia="Times New Roman"/>
                <w:color w:val="000000"/>
                <w:sz w:val="18"/>
                <w:szCs w:val="18"/>
                <w:lang w:eastAsia="ru-RU"/>
              </w:rPr>
            </w:pPr>
            <w:r w:rsidRPr="0056231A">
              <w:rPr>
                <w:rFonts w:eastAsia="Times New Roman"/>
                <w:color w:val="000000"/>
                <w:sz w:val="18"/>
                <w:szCs w:val="18"/>
                <w:lang w:eastAsia="ru-RU"/>
              </w:rPr>
              <w:t>165 692,0</w:t>
            </w:r>
          </w:p>
        </w:tc>
        <w:tc>
          <w:tcPr>
            <w:tcW w:w="847" w:type="dxa"/>
            <w:tcBorders>
              <w:top w:val="nil"/>
              <w:left w:val="nil"/>
              <w:bottom w:val="single" w:sz="4" w:space="0" w:color="auto"/>
              <w:right w:val="single" w:sz="4" w:space="0" w:color="auto"/>
            </w:tcBorders>
            <w:shd w:val="clear" w:color="auto" w:fill="auto"/>
            <w:vAlign w:val="bottom"/>
            <w:hideMark/>
          </w:tcPr>
          <w:p w14:paraId="2DB438F8" w14:textId="63474D27" w:rsidR="0056231A" w:rsidRPr="0056231A" w:rsidRDefault="0056231A" w:rsidP="0056231A">
            <w:pPr>
              <w:ind w:firstLine="0"/>
              <w:jc w:val="center"/>
              <w:rPr>
                <w:rFonts w:eastAsia="Times New Roman"/>
                <w:color w:val="000000"/>
                <w:sz w:val="18"/>
                <w:szCs w:val="18"/>
                <w:lang w:eastAsia="ru-RU"/>
              </w:rPr>
            </w:pPr>
            <w:r w:rsidRPr="0056231A">
              <w:rPr>
                <w:rFonts w:eastAsia="Times New Roman"/>
                <w:color w:val="000000"/>
                <w:sz w:val="18"/>
                <w:szCs w:val="18"/>
                <w:lang w:eastAsia="ru-RU"/>
              </w:rPr>
              <w:t>100,0</w:t>
            </w:r>
          </w:p>
        </w:tc>
        <w:tc>
          <w:tcPr>
            <w:tcW w:w="927" w:type="dxa"/>
            <w:tcBorders>
              <w:top w:val="nil"/>
              <w:left w:val="nil"/>
              <w:bottom w:val="single" w:sz="4" w:space="0" w:color="auto"/>
              <w:right w:val="single" w:sz="4" w:space="0" w:color="auto"/>
            </w:tcBorders>
            <w:shd w:val="clear" w:color="auto" w:fill="auto"/>
            <w:noWrap/>
            <w:vAlign w:val="bottom"/>
            <w:hideMark/>
          </w:tcPr>
          <w:p w14:paraId="75FA58B5" w14:textId="77777777" w:rsidR="0056231A" w:rsidRPr="0056231A" w:rsidRDefault="0056231A" w:rsidP="0056231A">
            <w:pPr>
              <w:ind w:firstLine="0"/>
              <w:jc w:val="right"/>
              <w:rPr>
                <w:rFonts w:eastAsia="Times New Roman"/>
                <w:color w:val="000000"/>
                <w:sz w:val="18"/>
                <w:szCs w:val="18"/>
                <w:lang w:eastAsia="ru-RU"/>
              </w:rPr>
            </w:pPr>
            <w:r w:rsidRPr="0056231A">
              <w:rPr>
                <w:rFonts w:eastAsia="Times New Roman"/>
                <w:color w:val="000000"/>
                <w:sz w:val="18"/>
                <w:szCs w:val="18"/>
                <w:lang w:eastAsia="ru-RU"/>
              </w:rPr>
              <w:t>0,0</w:t>
            </w:r>
          </w:p>
        </w:tc>
        <w:tc>
          <w:tcPr>
            <w:tcW w:w="919" w:type="dxa"/>
            <w:tcBorders>
              <w:top w:val="nil"/>
              <w:left w:val="nil"/>
              <w:bottom w:val="single" w:sz="4" w:space="0" w:color="auto"/>
              <w:right w:val="single" w:sz="4" w:space="0" w:color="auto"/>
            </w:tcBorders>
            <w:shd w:val="clear" w:color="auto" w:fill="auto"/>
            <w:noWrap/>
            <w:vAlign w:val="bottom"/>
            <w:hideMark/>
          </w:tcPr>
          <w:p w14:paraId="202A170F" w14:textId="77777777" w:rsidR="0056231A" w:rsidRPr="0056231A" w:rsidRDefault="0056231A" w:rsidP="0056231A">
            <w:pPr>
              <w:ind w:firstLine="0"/>
              <w:jc w:val="right"/>
              <w:rPr>
                <w:rFonts w:eastAsia="Times New Roman"/>
                <w:color w:val="000000"/>
                <w:sz w:val="18"/>
                <w:szCs w:val="18"/>
                <w:lang w:eastAsia="ru-RU"/>
              </w:rPr>
            </w:pPr>
            <w:r w:rsidRPr="0056231A">
              <w:rPr>
                <w:rFonts w:eastAsia="Times New Roman"/>
                <w:color w:val="000000"/>
                <w:sz w:val="18"/>
                <w:szCs w:val="18"/>
                <w:lang w:eastAsia="ru-RU"/>
              </w:rPr>
              <w:t>120,1%</w:t>
            </w:r>
          </w:p>
        </w:tc>
        <w:tc>
          <w:tcPr>
            <w:tcW w:w="992" w:type="dxa"/>
            <w:tcBorders>
              <w:top w:val="nil"/>
              <w:left w:val="nil"/>
              <w:bottom w:val="single" w:sz="4" w:space="0" w:color="auto"/>
              <w:right w:val="single" w:sz="4" w:space="0" w:color="auto"/>
            </w:tcBorders>
            <w:shd w:val="clear" w:color="auto" w:fill="auto"/>
            <w:noWrap/>
            <w:vAlign w:val="bottom"/>
            <w:hideMark/>
          </w:tcPr>
          <w:p w14:paraId="09C3654E" w14:textId="77777777" w:rsidR="0056231A" w:rsidRPr="0056231A" w:rsidRDefault="0056231A" w:rsidP="0056231A">
            <w:pPr>
              <w:ind w:firstLine="0"/>
              <w:jc w:val="right"/>
              <w:rPr>
                <w:rFonts w:eastAsia="Times New Roman"/>
                <w:color w:val="000000"/>
                <w:sz w:val="18"/>
                <w:szCs w:val="18"/>
                <w:lang w:eastAsia="ru-RU"/>
              </w:rPr>
            </w:pPr>
            <w:r w:rsidRPr="0056231A">
              <w:rPr>
                <w:rFonts w:eastAsia="Times New Roman"/>
                <w:color w:val="000000"/>
                <w:sz w:val="18"/>
                <w:szCs w:val="18"/>
                <w:lang w:eastAsia="ru-RU"/>
              </w:rPr>
              <w:t>27 727,0</w:t>
            </w:r>
          </w:p>
        </w:tc>
      </w:tr>
      <w:tr w:rsidR="0056231A" w:rsidRPr="0056231A" w14:paraId="7886B8BE" w14:textId="77777777" w:rsidTr="00E5671D">
        <w:trPr>
          <w:trHeight w:val="364"/>
        </w:trPr>
        <w:tc>
          <w:tcPr>
            <w:tcW w:w="2036" w:type="dxa"/>
            <w:tcBorders>
              <w:top w:val="nil"/>
              <w:left w:val="single" w:sz="4" w:space="0" w:color="auto"/>
              <w:bottom w:val="single" w:sz="4" w:space="0" w:color="auto"/>
              <w:right w:val="single" w:sz="4" w:space="0" w:color="auto"/>
            </w:tcBorders>
            <w:shd w:val="clear" w:color="auto" w:fill="auto"/>
            <w:hideMark/>
          </w:tcPr>
          <w:p w14:paraId="5B58C2D7" w14:textId="77777777" w:rsidR="0056231A" w:rsidRPr="0056231A" w:rsidRDefault="0056231A" w:rsidP="0056231A">
            <w:pPr>
              <w:ind w:firstLine="0"/>
              <w:jc w:val="left"/>
              <w:rPr>
                <w:rFonts w:eastAsia="Times New Roman"/>
                <w:color w:val="000000"/>
                <w:sz w:val="18"/>
                <w:szCs w:val="18"/>
                <w:lang w:eastAsia="ru-RU"/>
              </w:rPr>
            </w:pPr>
            <w:r w:rsidRPr="0056231A">
              <w:rPr>
                <w:rFonts w:eastAsia="Times New Roman"/>
                <w:color w:val="000000"/>
                <w:sz w:val="18"/>
                <w:szCs w:val="18"/>
                <w:lang w:eastAsia="ru-RU"/>
              </w:rPr>
              <w:t>Дотация на сбалансированность</w:t>
            </w:r>
          </w:p>
        </w:tc>
        <w:tc>
          <w:tcPr>
            <w:tcW w:w="1019" w:type="dxa"/>
            <w:tcBorders>
              <w:top w:val="nil"/>
              <w:left w:val="nil"/>
              <w:bottom w:val="single" w:sz="4" w:space="0" w:color="auto"/>
              <w:right w:val="single" w:sz="4" w:space="0" w:color="auto"/>
            </w:tcBorders>
            <w:shd w:val="clear" w:color="auto" w:fill="auto"/>
            <w:vAlign w:val="bottom"/>
            <w:hideMark/>
          </w:tcPr>
          <w:p w14:paraId="7737A87D" w14:textId="77777777" w:rsidR="0056231A" w:rsidRPr="0056231A" w:rsidRDefault="0056231A" w:rsidP="0056231A">
            <w:pPr>
              <w:ind w:firstLine="0"/>
              <w:jc w:val="center"/>
              <w:rPr>
                <w:rFonts w:eastAsia="Times New Roman"/>
                <w:color w:val="000000"/>
                <w:sz w:val="18"/>
                <w:szCs w:val="18"/>
                <w:lang w:eastAsia="ru-RU"/>
              </w:rPr>
            </w:pPr>
            <w:r w:rsidRPr="0056231A">
              <w:rPr>
                <w:rFonts w:eastAsia="Times New Roman"/>
                <w:color w:val="000000"/>
                <w:sz w:val="18"/>
                <w:szCs w:val="18"/>
                <w:lang w:eastAsia="ru-RU"/>
              </w:rPr>
              <w:t>19 241,8</w:t>
            </w:r>
          </w:p>
        </w:tc>
        <w:tc>
          <w:tcPr>
            <w:tcW w:w="1332" w:type="dxa"/>
            <w:tcBorders>
              <w:top w:val="nil"/>
              <w:left w:val="nil"/>
              <w:bottom w:val="single" w:sz="4" w:space="0" w:color="auto"/>
              <w:right w:val="single" w:sz="4" w:space="0" w:color="auto"/>
            </w:tcBorders>
            <w:shd w:val="clear" w:color="auto" w:fill="auto"/>
            <w:vAlign w:val="bottom"/>
            <w:hideMark/>
          </w:tcPr>
          <w:p w14:paraId="2D47C350" w14:textId="77777777" w:rsidR="0056231A" w:rsidRPr="0056231A" w:rsidRDefault="0056231A" w:rsidP="0056231A">
            <w:pPr>
              <w:ind w:firstLine="0"/>
              <w:jc w:val="center"/>
              <w:rPr>
                <w:rFonts w:eastAsia="Times New Roman"/>
                <w:color w:val="000000"/>
                <w:sz w:val="18"/>
                <w:szCs w:val="18"/>
                <w:lang w:eastAsia="ru-RU"/>
              </w:rPr>
            </w:pPr>
            <w:r w:rsidRPr="0056231A">
              <w:rPr>
                <w:rFonts w:eastAsia="Times New Roman"/>
                <w:color w:val="000000"/>
                <w:sz w:val="18"/>
                <w:szCs w:val="18"/>
                <w:lang w:eastAsia="ru-RU"/>
              </w:rPr>
              <w:t>0,0</w:t>
            </w:r>
          </w:p>
        </w:tc>
        <w:tc>
          <w:tcPr>
            <w:tcW w:w="1143" w:type="dxa"/>
            <w:tcBorders>
              <w:top w:val="nil"/>
              <w:left w:val="nil"/>
              <w:bottom w:val="single" w:sz="4" w:space="0" w:color="auto"/>
              <w:right w:val="single" w:sz="4" w:space="0" w:color="auto"/>
            </w:tcBorders>
            <w:shd w:val="clear" w:color="auto" w:fill="auto"/>
            <w:vAlign w:val="bottom"/>
            <w:hideMark/>
          </w:tcPr>
          <w:p w14:paraId="351CB04D" w14:textId="77777777" w:rsidR="0056231A" w:rsidRPr="0056231A" w:rsidRDefault="0056231A" w:rsidP="0056231A">
            <w:pPr>
              <w:ind w:firstLine="0"/>
              <w:jc w:val="center"/>
              <w:rPr>
                <w:rFonts w:eastAsia="Times New Roman"/>
                <w:color w:val="000000"/>
                <w:sz w:val="18"/>
                <w:szCs w:val="18"/>
                <w:lang w:eastAsia="ru-RU"/>
              </w:rPr>
            </w:pPr>
            <w:r w:rsidRPr="0056231A">
              <w:rPr>
                <w:rFonts w:eastAsia="Times New Roman"/>
                <w:color w:val="000000"/>
                <w:sz w:val="18"/>
                <w:szCs w:val="18"/>
                <w:lang w:eastAsia="ru-RU"/>
              </w:rPr>
              <w:t>15 677,1</w:t>
            </w:r>
          </w:p>
        </w:tc>
        <w:tc>
          <w:tcPr>
            <w:tcW w:w="986" w:type="dxa"/>
            <w:tcBorders>
              <w:top w:val="nil"/>
              <w:left w:val="nil"/>
              <w:bottom w:val="single" w:sz="4" w:space="0" w:color="auto"/>
              <w:right w:val="single" w:sz="4" w:space="0" w:color="auto"/>
            </w:tcBorders>
            <w:shd w:val="clear" w:color="auto" w:fill="auto"/>
            <w:vAlign w:val="bottom"/>
            <w:hideMark/>
          </w:tcPr>
          <w:p w14:paraId="28A44474" w14:textId="77777777" w:rsidR="0056231A" w:rsidRPr="0056231A" w:rsidRDefault="0056231A" w:rsidP="0056231A">
            <w:pPr>
              <w:ind w:firstLine="0"/>
              <w:jc w:val="center"/>
              <w:rPr>
                <w:rFonts w:eastAsia="Times New Roman"/>
                <w:color w:val="000000"/>
                <w:sz w:val="18"/>
                <w:szCs w:val="18"/>
                <w:lang w:eastAsia="ru-RU"/>
              </w:rPr>
            </w:pPr>
            <w:r w:rsidRPr="0056231A">
              <w:rPr>
                <w:rFonts w:eastAsia="Times New Roman"/>
                <w:color w:val="000000"/>
                <w:sz w:val="18"/>
                <w:szCs w:val="18"/>
                <w:lang w:eastAsia="ru-RU"/>
              </w:rPr>
              <w:t>15 677,1</w:t>
            </w:r>
          </w:p>
        </w:tc>
        <w:tc>
          <w:tcPr>
            <w:tcW w:w="847" w:type="dxa"/>
            <w:tcBorders>
              <w:top w:val="nil"/>
              <w:left w:val="nil"/>
              <w:bottom w:val="single" w:sz="4" w:space="0" w:color="auto"/>
              <w:right w:val="single" w:sz="4" w:space="0" w:color="auto"/>
            </w:tcBorders>
            <w:shd w:val="clear" w:color="auto" w:fill="auto"/>
            <w:vAlign w:val="bottom"/>
            <w:hideMark/>
          </w:tcPr>
          <w:p w14:paraId="40E2DEBF" w14:textId="4167CC80" w:rsidR="0056231A" w:rsidRPr="0056231A" w:rsidRDefault="0056231A" w:rsidP="0056231A">
            <w:pPr>
              <w:ind w:firstLine="0"/>
              <w:jc w:val="center"/>
              <w:rPr>
                <w:rFonts w:eastAsia="Times New Roman"/>
                <w:color w:val="000000"/>
                <w:sz w:val="18"/>
                <w:szCs w:val="18"/>
                <w:lang w:eastAsia="ru-RU"/>
              </w:rPr>
            </w:pPr>
            <w:r w:rsidRPr="0056231A">
              <w:rPr>
                <w:rFonts w:eastAsia="Times New Roman"/>
                <w:color w:val="000000"/>
                <w:sz w:val="18"/>
                <w:szCs w:val="18"/>
                <w:lang w:eastAsia="ru-RU"/>
              </w:rPr>
              <w:t>100,0</w:t>
            </w:r>
          </w:p>
        </w:tc>
        <w:tc>
          <w:tcPr>
            <w:tcW w:w="927" w:type="dxa"/>
            <w:tcBorders>
              <w:top w:val="nil"/>
              <w:left w:val="nil"/>
              <w:bottom w:val="single" w:sz="4" w:space="0" w:color="auto"/>
              <w:right w:val="single" w:sz="4" w:space="0" w:color="auto"/>
            </w:tcBorders>
            <w:shd w:val="clear" w:color="auto" w:fill="auto"/>
            <w:noWrap/>
            <w:vAlign w:val="bottom"/>
            <w:hideMark/>
          </w:tcPr>
          <w:p w14:paraId="5A881F99" w14:textId="77777777" w:rsidR="0056231A" w:rsidRPr="0056231A" w:rsidRDefault="0056231A" w:rsidP="0056231A">
            <w:pPr>
              <w:ind w:firstLine="0"/>
              <w:jc w:val="right"/>
              <w:rPr>
                <w:rFonts w:eastAsia="Times New Roman"/>
                <w:color w:val="000000"/>
                <w:sz w:val="18"/>
                <w:szCs w:val="18"/>
                <w:lang w:eastAsia="ru-RU"/>
              </w:rPr>
            </w:pPr>
            <w:r w:rsidRPr="0056231A">
              <w:rPr>
                <w:rFonts w:eastAsia="Times New Roman"/>
                <w:color w:val="000000"/>
                <w:sz w:val="18"/>
                <w:szCs w:val="18"/>
                <w:lang w:eastAsia="ru-RU"/>
              </w:rPr>
              <w:t>0,0</w:t>
            </w:r>
          </w:p>
        </w:tc>
        <w:tc>
          <w:tcPr>
            <w:tcW w:w="919" w:type="dxa"/>
            <w:tcBorders>
              <w:top w:val="nil"/>
              <w:left w:val="nil"/>
              <w:bottom w:val="single" w:sz="4" w:space="0" w:color="auto"/>
              <w:right w:val="single" w:sz="4" w:space="0" w:color="auto"/>
            </w:tcBorders>
            <w:shd w:val="clear" w:color="auto" w:fill="auto"/>
            <w:noWrap/>
            <w:vAlign w:val="bottom"/>
            <w:hideMark/>
          </w:tcPr>
          <w:p w14:paraId="33312519" w14:textId="77777777" w:rsidR="0056231A" w:rsidRPr="0056231A" w:rsidRDefault="0056231A" w:rsidP="0056231A">
            <w:pPr>
              <w:ind w:firstLine="0"/>
              <w:jc w:val="right"/>
              <w:rPr>
                <w:rFonts w:eastAsia="Times New Roman"/>
                <w:color w:val="000000"/>
                <w:sz w:val="18"/>
                <w:szCs w:val="18"/>
                <w:lang w:eastAsia="ru-RU"/>
              </w:rPr>
            </w:pPr>
            <w:r w:rsidRPr="0056231A">
              <w:rPr>
                <w:rFonts w:eastAsia="Times New Roman"/>
                <w:color w:val="000000"/>
                <w:sz w:val="18"/>
                <w:szCs w:val="18"/>
                <w:lang w:eastAsia="ru-RU"/>
              </w:rPr>
              <w:t>81,5%</w:t>
            </w:r>
          </w:p>
        </w:tc>
        <w:tc>
          <w:tcPr>
            <w:tcW w:w="992" w:type="dxa"/>
            <w:tcBorders>
              <w:top w:val="nil"/>
              <w:left w:val="nil"/>
              <w:bottom w:val="single" w:sz="4" w:space="0" w:color="auto"/>
              <w:right w:val="single" w:sz="4" w:space="0" w:color="auto"/>
            </w:tcBorders>
            <w:shd w:val="clear" w:color="auto" w:fill="auto"/>
            <w:noWrap/>
            <w:vAlign w:val="bottom"/>
            <w:hideMark/>
          </w:tcPr>
          <w:p w14:paraId="7F68F4DD" w14:textId="77777777" w:rsidR="0056231A" w:rsidRPr="0056231A" w:rsidRDefault="0056231A" w:rsidP="0056231A">
            <w:pPr>
              <w:ind w:firstLine="0"/>
              <w:jc w:val="right"/>
              <w:rPr>
                <w:rFonts w:eastAsia="Times New Roman"/>
                <w:color w:val="000000"/>
                <w:sz w:val="18"/>
                <w:szCs w:val="18"/>
                <w:lang w:eastAsia="ru-RU"/>
              </w:rPr>
            </w:pPr>
            <w:r w:rsidRPr="0056231A">
              <w:rPr>
                <w:rFonts w:eastAsia="Times New Roman"/>
                <w:color w:val="000000"/>
                <w:sz w:val="18"/>
                <w:szCs w:val="18"/>
                <w:lang w:eastAsia="ru-RU"/>
              </w:rPr>
              <w:t>-3 564,7</w:t>
            </w:r>
          </w:p>
        </w:tc>
      </w:tr>
      <w:tr w:rsidR="0056231A" w:rsidRPr="0056231A" w14:paraId="328B329A" w14:textId="77777777" w:rsidTr="00E5671D">
        <w:trPr>
          <w:trHeight w:val="255"/>
        </w:trPr>
        <w:tc>
          <w:tcPr>
            <w:tcW w:w="2036" w:type="dxa"/>
            <w:tcBorders>
              <w:top w:val="nil"/>
              <w:left w:val="single" w:sz="4" w:space="0" w:color="auto"/>
              <w:bottom w:val="single" w:sz="4" w:space="0" w:color="auto"/>
              <w:right w:val="single" w:sz="4" w:space="0" w:color="auto"/>
            </w:tcBorders>
            <w:shd w:val="clear" w:color="auto" w:fill="auto"/>
            <w:hideMark/>
          </w:tcPr>
          <w:p w14:paraId="636A57F8" w14:textId="77777777" w:rsidR="0056231A" w:rsidRPr="0056231A" w:rsidRDefault="0056231A" w:rsidP="0056231A">
            <w:pPr>
              <w:ind w:firstLine="0"/>
              <w:jc w:val="left"/>
              <w:rPr>
                <w:rFonts w:eastAsia="Times New Roman"/>
                <w:color w:val="000000"/>
                <w:sz w:val="18"/>
                <w:szCs w:val="18"/>
                <w:lang w:eastAsia="ru-RU"/>
              </w:rPr>
            </w:pPr>
            <w:r w:rsidRPr="0056231A">
              <w:rPr>
                <w:rFonts w:eastAsia="Times New Roman"/>
                <w:color w:val="000000"/>
                <w:sz w:val="18"/>
                <w:szCs w:val="18"/>
                <w:lang w:eastAsia="ru-RU"/>
              </w:rPr>
              <w:t xml:space="preserve">Субсидии </w:t>
            </w:r>
          </w:p>
        </w:tc>
        <w:tc>
          <w:tcPr>
            <w:tcW w:w="1019" w:type="dxa"/>
            <w:tcBorders>
              <w:top w:val="nil"/>
              <w:left w:val="nil"/>
              <w:bottom w:val="single" w:sz="4" w:space="0" w:color="auto"/>
              <w:right w:val="single" w:sz="4" w:space="0" w:color="auto"/>
            </w:tcBorders>
            <w:shd w:val="clear" w:color="auto" w:fill="auto"/>
            <w:vAlign w:val="bottom"/>
            <w:hideMark/>
          </w:tcPr>
          <w:p w14:paraId="01BDA42F" w14:textId="77777777" w:rsidR="0056231A" w:rsidRPr="0056231A" w:rsidRDefault="0056231A" w:rsidP="0056231A">
            <w:pPr>
              <w:ind w:firstLine="0"/>
              <w:jc w:val="center"/>
              <w:rPr>
                <w:rFonts w:eastAsia="Times New Roman"/>
                <w:color w:val="000000"/>
                <w:sz w:val="18"/>
                <w:szCs w:val="18"/>
                <w:lang w:eastAsia="ru-RU"/>
              </w:rPr>
            </w:pPr>
            <w:r w:rsidRPr="0056231A">
              <w:rPr>
                <w:rFonts w:eastAsia="Times New Roman"/>
                <w:color w:val="000000"/>
                <w:sz w:val="18"/>
                <w:szCs w:val="18"/>
                <w:lang w:eastAsia="ru-RU"/>
              </w:rPr>
              <w:t>85 627,6</w:t>
            </w:r>
          </w:p>
        </w:tc>
        <w:tc>
          <w:tcPr>
            <w:tcW w:w="1332" w:type="dxa"/>
            <w:tcBorders>
              <w:top w:val="nil"/>
              <w:left w:val="nil"/>
              <w:bottom w:val="single" w:sz="4" w:space="0" w:color="auto"/>
              <w:right w:val="single" w:sz="4" w:space="0" w:color="auto"/>
            </w:tcBorders>
            <w:shd w:val="clear" w:color="auto" w:fill="auto"/>
            <w:vAlign w:val="bottom"/>
            <w:hideMark/>
          </w:tcPr>
          <w:p w14:paraId="63503F71" w14:textId="77777777" w:rsidR="0056231A" w:rsidRPr="0056231A" w:rsidRDefault="0056231A" w:rsidP="0056231A">
            <w:pPr>
              <w:ind w:firstLine="0"/>
              <w:jc w:val="center"/>
              <w:rPr>
                <w:rFonts w:eastAsia="Times New Roman"/>
                <w:color w:val="000000"/>
                <w:sz w:val="18"/>
                <w:szCs w:val="18"/>
                <w:lang w:eastAsia="ru-RU"/>
              </w:rPr>
            </w:pPr>
            <w:r w:rsidRPr="0056231A">
              <w:rPr>
                <w:rFonts w:eastAsia="Times New Roman"/>
                <w:color w:val="000000"/>
                <w:sz w:val="18"/>
                <w:szCs w:val="18"/>
                <w:lang w:eastAsia="ru-RU"/>
              </w:rPr>
              <w:t>235 466,8</w:t>
            </w:r>
          </w:p>
        </w:tc>
        <w:tc>
          <w:tcPr>
            <w:tcW w:w="1143" w:type="dxa"/>
            <w:tcBorders>
              <w:top w:val="nil"/>
              <w:left w:val="nil"/>
              <w:bottom w:val="single" w:sz="4" w:space="0" w:color="auto"/>
              <w:right w:val="single" w:sz="4" w:space="0" w:color="auto"/>
            </w:tcBorders>
            <w:shd w:val="clear" w:color="auto" w:fill="auto"/>
            <w:vAlign w:val="bottom"/>
            <w:hideMark/>
          </w:tcPr>
          <w:p w14:paraId="189EBDE1" w14:textId="77777777" w:rsidR="0056231A" w:rsidRPr="0056231A" w:rsidRDefault="0056231A" w:rsidP="0056231A">
            <w:pPr>
              <w:ind w:firstLine="0"/>
              <w:jc w:val="center"/>
              <w:rPr>
                <w:rFonts w:eastAsia="Times New Roman"/>
                <w:color w:val="000000"/>
                <w:sz w:val="18"/>
                <w:szCs w:val="18"/>
                <w:lang w:eastAsia="ru-RU"/>
              </w:rPr>
            </w:pPr>
            <w:r w:rsidRPr="0056231A">
              <w:rPr>
                <w:rFonts w:eastAsia="Times New Roman"/>
                <w:color w:val="000000"/>
                <w:sz w:val="18"/>
                <w:szCs w:val="18"/>
                <w:lang w:eastAsia="ru-RU"/>
              </w:rPr>
              <w:t>71 083,0</w:t>
            </w:r>
          </w:p>
        </w:tc>
        <w:tc>
          <w:tcPr>
            <w:tcW w:w="986" w:type="dxa"/>
            <w:tcBorders>
              <w:top w:val="nil"/>
              <w:left w:val="nil"/>
              <w:bottom w:val="single" w:sz="4" w:space="0" w:color="auto"/>
              <w:right w:val="single" w:sz="4" w:space="0" w:color="auto"/>
            </w:tcBorders>
            <w:shd w:val="clear" w:color="auto" w:fill="auto"/>
            <w:vAlign w:val="bottom"/>
            <w:hideMark/>
          </w:tcPr>
          <w:p w14:paraId="1CE71378" w14:textId="77777777" w:rsidR="0056231A" w:rsidRPr="0056231A" w:rsidRDefault="0056231A" w:rsidP="0056231A">
            <w:pPr>
              <w:ind w:firstLine="0"/>
              <w:jc w:val="center"/>
              <w:rPr>
                <w:rFonts w:eastAsia="Times New Roman"/>
                <w:color w:val="000000"/>
                <w:sz w:val="18"/>
                <w:szCs w:val="18"/>
                <w:lang w:eastAsia="ru-RU"/>
              </w:rPr>
            </w:pPr>
            <w:r w:rsidRPr="0056231A">
              <w:rPr>
                <w:rFonts w:eastAsia="Times New Roman"/>
                <w:color w:val="000000"/>
                <w:sz w:val="18"/>
                <w:szCs w:val="18"/>
                <w:lang w:eastAsia="ru-RU"/>
              </w:rPr>
              <w:t>70 680,5</w:t>
            </w:r>
          </w:p>
        </w:tc>
        <w:tc>
          <w:tcPr>
            <w:tcW w:w="847" w:type="dxa"/>
            <w:tcBorders>
              <w:top w:val="nil"/>
              <w:left w:val="nil"/>
              <w:bottom w:val="single" w:sz="4" w:space="0" w:color="auto"/>
              <w:right w:val="single" w:sz="4" w:space="0" w:color="auto"/>
            </w:tcBorders>
            <w:shd w:val="clear" w:color="auto" w:fill="auto"/>
            <w:vAlign w:val="bottom"/>
            <w:hideMark/>
          </w:tcPr>
          <w:p w14:paraId="67E294F2" w14:textId="461D2397" w:rsidR="0056231A" w:rsidRPr="0056231A" w:rsidRDefault="0056231A" w:rsidP="0056231A">
            <w:pPr>
              <w:ind w:firstLine="0"/>
              <w:jc w:val="center"/>
              <w:rPr>
                <w:rFonts w:eastAsia="Times New Roman"/>
                <w:color w:val="000000"/>
                <w:sz w:val="18"/>
                <w:szCs w:val="18"/>
                <w:lang w:eastAsia="ru-RU"/>
              </w:rPr>
            </w:pPr>
            <w:r w:rsidRPr="0056231A">
              <w:rPr>
                <w:rFonts w:eastAsia="Times New Roman"/>
                <w:color w:val="000000"/>
                <w:sz w:val="18"/>
                <w:szCs w:val="18"/>
                <w:lang w:eastAsia="ru-RU"/>
              </w:rPr>
              <w:t>99,4</w:t>
            </w:r>
          </w:p>
        </w:tc>
        <w:tc>
          <w:tcPr>
            <w:tcW w:w="927" w:type="dxa"/>
            <w:tcBorders>
              <w:top w:val="nil"/>
              <w:left w:val="nil"/>
              <w:bottom w:val="single" w:sz="4" w:space="0" w:color="auto"/>
              <w:right w:val="single" w:sz="4" w:space="0" w:color="auto"/>
            </w:tcBorders>
            <w:shd w:val="clear" w:color="auto" w:fill="auto"/>
            <w:noWrap/>
            <w:vAlign w:val="bottom"/>
            <w:hideMark/>
          </w:tcPr>
          <w:p w14:paraId="7A78E426" w14:textId="77777777" w:rsidR="0056231A" w:rsidRPr="0056231A" w:rsidRDefault="0056231A" w:rsidP="0056231A">
            <w:pPr>
              <w:ind w:firstLine="0"/>
              <w:jc w:val="right"/>
              <w:rPr>
                <w:rFonts w:eastAsia="Times New Roman"/>
                <w:color w:val="000000"/>
                <w:sz w:val="18"/>
                <w:szCs w:val="18"/>
                <w:lang w:eastAsia="ru-RU"/>
              </w:rPr>
            </w:pPr>
            <w:r w:rsidRPr="0056231A">
              <w:rPr>
                <w:rFonts w:eastAsia="Times New Roman"/>
                <w:color w:val="000000"/>
                <w:sz w:val="18"/>
                <w:szCs w:val="18"/>
                <w:lang w:eastAsia="ru-RU"/>
              </w:rPr>
              <w:t>-402,5</w:t>
            </w:r>
          </w:p>
        </w:tc>
        <w:tc>
          <w:tcPr>
            <w:tcW w:w="919" w:type="dxa"/>
            <w:tcBorders>
              <w:top w:val="nil"/>
              <w:left w:val="nil"/>
              <w:bottom w:val="single" w:sz="4" w:space="0" w:color="auto"/>
              <w:right w:val="single" w:sz="4" w:space="0" w:color="auto"/>
            </w:tcBorders>
            <w:shd w:val="clear" w:color="auto" w:fill="auto"/>
            <w:noWrap/>
            <w:vAlign w:val="bottom"/>
            <w:hideMark/>
          </w:tcPr>
          <w:p w14:paraId="0AD576A6" w14:textId="77777777" w:rsidR="0056231A" w:rsidRPr="0056231A" w:rsidRDefault="0056231A" w:rsidP="0056231A">
            <w:pPr>
              <w:ind w:firstLine="0"/>
              <w:jc w:val="right"/>
              <w:rPr>
                <w:rFonts w:eastAsia="Times New Roman"/>
                <w:color w:val="000000"/>
                <w:sz w:val="18"/>
                <w:szCs w:val="18"/>
                <w:lang w:eastAsia="ru-RU"/>
              </w:rPr>
            </w:pPr>
            <w:r w:rsidRPr="0056231A">
              <w:rPr>
                <w:rFonts w:eastAsia="Times New Roman"/>
                <w:color w:val="000000"/>
                <w:sz w:val="18"/>
                <w:szCs w:val="18"/>
                <w:lang w:eastAsia="ru-RU"/>
              </w:rPr>
              <w:t>82,5%</w:t>
            </w:r>
          </w:p>
        </w:tc>
        <w:tc>
          <w:tcPr>
            <w:tcW w:w="992" w:type="dxa"/>
            <w:tcBorders>
              <w:top w:val="nil"/>
              <w:left w:val="nil"/>
              <w:bottom w:val="single" w:sz="4" w:space="0" w:color="auto"/>
              <w:right w:val="single" w:sz="4" w:space="0" w:color="auto"/>
            </w:tcBorders>
            <w:shd w:val="clear" w:color="auto" w:fill="auto"/>
            <w:noWrap/>
            <w:vAlign w:val="bottom"/>
            <w:hideMark/>
          </w:tcPr>
          <w:p w14:paraId="3A358710" w14:textId="77777777" w:rsidR="0056231A" w:rsidRPr="0056231A" w:rsidRDefault="0056231A" w:rsidP="0056231A">
            <w:pPr>
              <w:ind w:firstLine="0"/>
              <w:jc w:val="right"/>
              <w:rPr>
                <w:rFonts w:eastAsia="Times New Roman"/>
                <w:color w:val="000000"/>
                <w:sz w:val="18"/>
                <w:szCs w:val="18"/>
                <w:lang w:eastAsia="ru-RU"/>
              </w:rPr>
            </w:pPr>
            <w:r w:rsidRPr="0056231A">
              <w:rPr>
                <w:rFonts w:eastAsia="Times New Roman"/>
                <w:color w:val="000000"/>
                <w:sz w:val="18"/>
                <w:szCs w:val="18"/>
                <w:lang w:eastAsia="ru-RU"/>
              </w:rPr>
              <w:t>-14 947,1</w:t>
            </w:r>
          </w:p>
        </w:tc>
      </w:tr>
      <w:tr w:rsidR="0056231A" w:rsidRPr="0056231A" w14:paraId="630A8A99" w14:textId="77777777" w:rsidTr="00E5671D">
        <w:trPr>
          <w:trHeight w:val="246"/>
        </w:trPr>
        <w:tc>
          <w:tcPr>
            <w:tcW w:w="2036" w:type="dxa"/>
            <w:tcBorders>
              <w:top w:val="nil"/>
              <w:left w:val="single" w:sz="4" w:space="0" w:color="auto"/>
              <w:bottom w:val="single" w:sz="4" w:space="0" w:color="auto"/>
              <w:right w:val="single" w:sz="4" w:space="0" w:color="auto"/>
            </w:tcBorders>
            <w:shd w:val="clear" w:color="auto" w:fill="auto"/>
            <w:hideMark/>
          </w:tcPr>
          <w:p w14:paraId="212103DB" w14:textId="77777777" w:rsidR="0056231A" w:rsidRPr="0056231A" w:rsidRDefault="0056231A" w:rsidP="0056231A">
            <w:pPr>
              <w:ind w:firstLine="0"/>
              <w:jc w:val="left"/>
              <w:rPr>
                <w:rFonts w:eastAsia="Times New Roman"/>
                <w:color w:val="000000"/>
                <w:sz w:val="18"/>
                <w:szCs w:val="18"/>
                <w:lang w:eastAsia="ru-RU"/>
              </w:rPr>
            </w:pPr>
            <w:r w:rsidRPr="0056231A">
              <w:rPr>
                <w:rFonts w:eastAsia="Times New Roman"/>
                <w:color w:val="000000"/>
                <w:sz w:val="18"/>
                <w:szCs w:val="18"/>
                <w:lang w:eastAsia="ru-RU"/>
              </w:rPr>
              <w:t xml:space="preserve">Субвенции </w:t>
            </w:r>
          </w:p>
        </w:tc>
        <w:tc>
          <w:tcPr>
            <w:tcW w:w="1019" w:type="dxa"/>
            <w:tcBorders>
              <w:top w:val="nil"/>
              <w:left w:val="nil"/>
              <w:bottom w:val="single" w:sz="4" w:space="0" w:color="auto"/>
              <w:right w:val="single" w:sz="4" w:space="0" w:color="auto"/>
            </w:tcBorders>
            <w:shd w:val="clear" w:color="auto" w:fill="auto"/>
            <w:vAlign w:val="bottom"/>
            <w:hideMark/>
          </w:tcPr>
          <w:p w14:paraId="0A9DAE18" w14:textId="77777777" w:rsidR="0056231A" w:rsidRPr="0056231A" w:rsidRDefault="0056231A" w:rsidP="0056231A">
            <w:pPr>
              <w:ind w:firstLine="0"/>
              <w:jc w:val="center"/>
              <w:rPr>
                <w:rFonts w:eastAsia="Times New Roman"/>
                <w:color w:val="000000"/>
                <w:sz w:val="18"/>
                <w:szCs w:val="18"/>
                <w:lang w:eastAsia="ru-RU"/>
              </w:rPr>
            </w:pPr>
            <w:r w:rsidRPr="0056231A">
              <w:rPr>
                <w:rFonts w:eastAsia="Times New Roman"/>
                <w:color w:val="000000"/>
                <w:sz w:val="18"/>
                <w:szCs w:val="18"/>
                <w:lang w:eastAsia="ru-RU"/>
              </w:rPr>
              <w:t>237 430,1</w:t>
            </w:r>
          </w:p>
        </w:tc>
        <w:tc>
          <w:tcPr>
            <w:tcW w:w="1332" w:type="dxa"/>
            <w:tcBorders>
              <w:top w:val="nil"/>
              <w:left w:val="nil"/>
              <w:bottom w:val="single" w:sz="4" w:space="0" w:color="auto"/>
              <w:right w:val="single" w:sz="4" w:space="0" w:color="auto"/>
            </w:tcBorders>
            <w:shd w:val="clear" w:color="auto" w:fill="auto"/>
            <w:vAlign w:val="bottom"/>
            <w:hideMark/>
          </w:tcPr>
          <w:p w14:paraId="5E2C97C6" w14:textId="77777777" w:rsidR="0056231A" w:rsidRPr="0056231A" w:rsidRDefault="0056231A" w:rsidP="0056231A">
            <w:pPr>
              <w:ind w:firstLine="0"/>
              <w:jc w:val="center"/>
              <w:rPr>
                <w:rFonts w:eastAsia="Times New Roman"/>
                <w:color w:val="000000"/>
                <w:sz w:val="18"/>
                <w:szCs w:val="18"/>
                <w:lang w:eastAsia="ru-RU"/>
              </w:rPr>
            </w:pPr>
            <w:r w:rsidRPr="0056231A">
              <w:rPr>
                <w:rFonts w:eastAsia="Times New Roman"/>
                <w:color w:val="000000"/>
                <w:sz w:val="18"/>
                <w:szCs w:val="18"/>
                <w:lang w:eastAsia="ru-RU"/>
              </w:rPr>
              <w:t>244 840,1</w:t>
            </w:r>
          </w:p>
        </w:tc>
        <w:tc>
          <w:tcPr>
            <w:tcW w:w="1143" w:type="dxa"/>
            <w:tcBorders>
              <w:top w:val="nil"/>
              <w:left w:val="nil"/>
              <w:bottom w:val="single" w:sz="4" w:space="0" w:color="auto"/>
              <w:right w:val="single" w:sz="4" w:space="0" w:color="auto"/>
            </w:tcBorders>
            <w:shd w:val="clear" w:color="auto" w:fill="auto"/>
            <w:vAlign w:val="bottom"/>
            <w:hideMark/>
          </w:tcPr>
          <w:p w14:paraId="6FC76496" w14:textId="77777777" w:rsidR="0056231A" w:rsidRPr="0056231A" w:rsidRDefault="0056231A" w:rsidP="0056231A">
            <w:pPr>
              <w:ind w:firstLine="0"/>
              <w:jc w:val="center"/>
              <w:rPr>
                <w:rFonts w:eastAsia="Times New Roman"/>
                <w:color w:val="000000"/>
                <w:sz w:val="18"/>
                <w:szCs w:val="18"/>
                <w:lang w:eastAsia="ru-RU"/>
              </w:rPr>
            </w:pPr>
            <w:r w:rsidRPr="0056231A">
              <w:rPr>
                <w:rFonts w:eastAsia="Times New Roman"/>
                <w:color w:val="000000"/>
                <w:sz w:val="18"/>
                <w:szCs w:val="18"/>
                <w:lang w:eastAsia="ru-RU"/>
              </w:rPr>
              <w:t>286 509,7</w:t>
            </w:r>
          </w:p>
        </w:tc>
        <w:tc>
          <w:tcPr>
            <w:tcW w:w="986" w:type="dxa"/>
            <w:tcBorders>
              <w:top w:val="nil"/>
              <w:left w:val="nil"/>
              <w:bottom w:val="single" w:sz="4" w:space="0" w:color="auto"/>
              <w:right w:val="single" w:sz="4" w:space="0" w:color="auto"/>
            </w:tcBorders>
            <w:shd w:val="clear" w:color="auto" w:fill="auto"/>
            <w:vAlign w:val="bottom"/>
            <w:hideMark/>
          </w:tcPr>
          <w:p w14:paraId="4F6AD0A4" w14:textId="77777777" w:rsidR="0056231A" w:rsidRPr="0056231A" w:rsidRDefault="0056231A" w:rsidP="0056231A">
            <w:pPr>
              <w:ind w:firstLine="0"/>
              <w:jc w:val="center"/>
              <w:rPr>
                <w:rFonts w:eastAsia="Times New Roman"/>
                <w:color w:val="000000"/>
                <w:sz w:val="18"/>
                <w:szCs w:val="18"/>
                <w:lang w:eastAsia="ru-RU"/>
              </w:rPr>
            </w:pPr>
            <w:r w:rsidRPr="0056231A">
              <w:rPr>
                <w:rFonts w:eastAsia="Times New Roman"/>
                <w:color w:val="000000"/>
                <w:sz w:val="18"/>
                <w:szCs w:val="18"/>
                <w:lang w:eastAsia="ru-RU"/>
              </w:rPr>
              <w:t>284 936,6</w:t>
            </w:r>
          </w:p>
        </w:tc>
        <w:tc>
          <w:tcPr>
            <w:tcW w:w="847" w:type="dxa"/>
            <w:tcBorders>
              <w:top w:val="nil"/>
              <w:left w:val="nil"/>
              <w:bottom w:val="single" w:sz="4" w:space="0" w:color="auto"/>
              <w:right w:val="single" w:sz="4" w:space="0" w:color="auto"/>
            </w:tcBorders>
            <w:shd w:val="clear" w:color="auto" w:fill="auto"/>
            <w:vAlign w:val="bottom"/>
            <w:hideMark/>
          </w:tcPr>
          <w:p w14:paraId="4FD3110C" w14:textId="66EB3092" w:rsidR="0056231A" w:rsidRPr="0056231A" w:rsidRDefault="0056231A" w:rsidP="0056231A">
            <w:pPr>
              <w:ind w:firstLine="0"/>
              <w:jc w:val="center"/>
              <w:rPr>
                <w:rFonts w:eastAsia="Times New Roman"/>
                <w:color w:val="000000"/>
                <w:sz w:val="18"/>
                <w:szCs w:val="18"/>
                <w:lang w:eastAsia="ru-RU"/>
              </w:rPr>
            </w:pPr>
            <w:r w:rsidRPr="0056231A">
              <w:rPr>
                <w:rFonts w:eastAsia="Times New Roman"/>
                <w:color w:val="000000"/>
                <w:sz w:val="18"/>
                <w:szCs w:val="18"/>
                <w:lang w:eastAsia="ru-RU"/>
              </w:rPr>
              <w:t>99,5</w:t>
            </w:r>
          </w:p>
        </w:tc>
        <w:tc>
          <w:tcPr>
            <w:tcW w:w="927" w:type="dxa"/>
            <w:tcBorders>
              <w:top w:val="nil"/>
              <w:left w:val="nil"/>
              <w:bottom w:val="single" w:sz="4" w:space="0" w:color="auto"/>
              <w:right w:val="single" w:sz="4" w:space="0" w:color="auto"/>
            </w:tcBorders>
            <w:shd w:val="clear" w:color="auto" w:fill="auto"/>
            <w:noWrap/>
            <w:vAlign w:val="bottom"/>
            <w:hideMark/>
          </w:tcPr>
          <w:p w14:paraId="6F41E1A8" w14:textId="77777777" w:rsidR="0056231A" w:rsidRPr="0056231A" w:rsidRDefault="0056231A" w:rsidP="0056231A">
            <w:pPr>
              <w:ind w:firstLine="0"/>
              <w:jc w:val="right"/>
              <w:rPr>
                <w:rFonts w:eastAsia="Times New Roman"/>
                <w:color w:val="000000"/>
                <w:sz w:val="18"/>
                <w:szCs w:val="18"/>
                <w:lang w:eastAsia="ru-RU"/>
              </w:rPr>
            </w:pPr>
            <w:r w:rsidRPr="0056231A">
              <w:rPr>
                <w:rFonts w:eastAsia="Times New Roman"/>
                <w:color w:val="000000"/>
                <w:sz w:val="18"/>
                <w:szCs w:val="18"/>
                <w:lang w:eastAsia="ru-RU"/>
              </w:rPr>
              <w:t>-1 573,1</w:t>
            </w:r>
          </w:p>
        </w:tc>
        <w:tc>
          <w:tcPr>
            <w:tcW w:w="919" w:type="dxa"/>
            <w:tcBorders>
              <w:top w:val="nil"/>
              <w:left w:val="nil"/>
              <w:bottom w:val="single" w:sz="4" w:space="0" w:color="auto"/>
              <w:right w:val="single" w:sz="4" w:space="0" w:color="auto"/>
            </w:tcBorders>
            <w:shd w:val="clear" w:color="auto" w:fill="auto"/>
            <w:noWrap/>
            <w:vAlign w:val="bottom"/>
            <w:hideMark/>
          </w:tcPr>
          <w:p w14:paraId="4D7AE43D" w14:textId="77777777" w:rsidR="0056231A" w:rsidRPr="0056231A" w:rsidRDefault="0056231A" w:rsidP="0056231A">
            <w:pPr>
              <w:ind w:firstLine="0"/>
              <w:jc w:val="right"/>
              <w:rPr>
                <w:rFonts w:eastAsia="Times New Roman"/>
                <w:color w:val="000000"/>
                <w:sz w:val="18"/>
                <w:szCs w:val="18"/>
                <w:lang w:eastAsia="ru-RU"/>
              </w:rPr>
            </w:pPr>
            <w:r w:rsidRPr="0056231A">
              <w:rPr>
                <w:rFonts w:eastAsia="Times New Roman"/>
                <w:color w:val="000000"/>
                <w:sz w:val="18"/>
                <w:szCs w:val="18"/>
                <w:lang w:eastAsia="ru-RU"/>
              </w:rPr>
              <w:t>120,0%</w:t>
            </w:r>
          </w:p>
        </w:tc>
        <w:tc>
          <w:tcPr>
            <w:tcW w:w="992" w:type="dxa"/>
            <w:tcBorders>
              <w:top w:val="nil"/>
              <w:left w:val="nil"/>
              <w:bottom w:val="single" w:sz="4" w:space="0" w:color="auto"/>
              <w:right w:val="single" w:sz="4" w:space="0" w:color="auto"/>
            </w:tcBorders>
            <w:shd w:val="clear" w:color="auto" w:fill="auto"/>
            <w:noWrap/>
            <w:vAlign w:val="bottom"/>
            <w:hideMark/>
          </w:tcPr>
          <w:p w14:paraId="7E92DBE3" w14:textId="77777777" w:rsidR="0056231A" w:rsidRPr="0056231A" w:rsidRDefault="0056231A" w:rsidP="0056231A">
            <w:pPr>
              <w:ind w:firstLine="0"/>
              <w:jc w:val="right"/>
              <w:rPr>
                <w:rFonts w:eastAsia="Times New Roman"/>
                <w:color w:val="000000"/>
                <w:sz w:val="18"/>
                <w:szCs w:val="18"/>
                <w:lang w:eastAsia="ru-RU"/>
              </w:rPr>
            </w:pPr>
            <w:r w:rsidRPr="0056231A">
              <w:rPr>
                <w:rFonts w:eastAsia="Times New Roman"/>
                <w:color w:val="000000"/>
                <w:sz w:val="18"/>
                <w:szCs w:val="18"/>
                <w:lang w:eastAsia="ru-RU"/>
              </w:rPr>
              <w:t>47 506,5</w:t>
            </w:r>
          </w:p>
        </w:tc>
      </w:tr>
      <w:tr w:rsidR="0056231A" w:rsidRPr="0056231A" w14:paraId="3B129B7F" w14:textId="77777777" w:rsidTr="00E5671D">
        <w:trPr>
          <w:trHeight w:val="405"/>
        </w:trPr>
        <w:tc>
          <w:tcPr>
            <w:tcW w:w="2036" w:type="dxa"/>
            <w:tcBorders>
              <w:top w:val="nil"/>
              <w:left w:val="single" w:sz="4" w:space="0" w:color="auto"/>
              <w:bottom w:val="single" w:sz="4" w:space="0" w:color="auto"/>
              <w:right w:val="single" w:sz="4" w:space="0" w:color="auto"/>
            </w:tcBorders>
            <w:shd w:val="clear" w:color="auto" w:fill="auto"/>
            <w:hideMark/>
          </w:tcPr>
          <w:p w14:paraId="26740898" w14:textId="77777777" w:rsidR="0056231A" w:rsidRPr="0056231A" w:rsidRDefault="0056231A" w:rsidP="0056231A">
            <w:pPr>
              <w:ind w:firstLine="0"/>
              <w:jc w:val="left"/>
              <w:rPr>
                <w:rFonts w:eastAsia="Times New Roman"/>
                <w:color w:val="000000"/>
                <w:sz w:val="18"/>
                <w:szCs w:val="18"/>
                <w:lang w:eastAsia="ru-RU"/>
              </w:rPr>
            </w:pPr>
            <w:r w:rsidRPr="0056231A">
              <w:rPr>
                <w:rFonts w:eastAsia="Times New Roman"/>
                <w:color w:val="000000"/>
                <w:sz w:val="18"/>
                <w:szCs w:val="18"/>
                <w:lang w:eastAsia="ru-RU"/>
              </w:rPr>
              <w:t xml:space="preserve">Иные межбюджетные трансферты </w:t>
            </w:r>
          </w:p>
        </w:tc>
        <w:tc>
          <w:tcPr>
            <w:tcW w:w="1019" w:type="dxa"/>
            <w:tcBorders>
              <w:top w:val="nil"/>
              <w:left w:val="nil"/>
              <w:bottom w:val="single" w:sz="4" w:space="0" w:color="auto"/>
              <w:right w:val="single" w:sz="4" w:space="0" w:color="auto"/>
            </w:tcBorders>
            <w:shd w:val="clear" w:color="auto" w:fill="auto"/>
            <w:vAlign w:val="bottom"/>
            <w:hideMark/>
          </w:tcPr>
          <w:p w14:paraId="4C7A701B" w14:textId="77777777" w:rsidR="0056231A" w:rsidRPr="0056231A" w:rsidRDefault="0056231A" w:rsidP="0056231A">
            <w:pPr>
              <w:ind w:firstLine="0"/>
              <w:jc w:val="center"/>
              <w:rPr>
                <w:rFonts w:eastAsia="Times New Roman"/>
                <w:color w:val="000000"/>
                <w:sz w:val="18"/>
                <w:szCs w:val="18"/>
                <w:lang w:eastAsia="ru-RU"/>
              </w:rPr>
            </w:pPr>
            <w:r w:rsidRPr="0056231A">
              <w:rPr>
                <w:rFonts w:eastAsia="Times New Roman"/>
                <w:color w:val="000000"/>
                <w:sz w:val="18"/>
                <w:szCs w:val="18"/>
                <w:lang w:eastAsia="ru-RU"/>
              </w:rPr>
              <w:t>7 623,6</w:t>
            </w:r>
          </w:p>
        </w:tc>
        <w:tc>
          <w:tcPr>
            <w:tcW w:w="1332" w:type="dxa"/>
            <w:tcBorders>
              <w:top w:val="nil"/>
              <w:left w:val="nil"/>
              <w:bottom w:val="single" w:sz="4" w:space="0" w:color="auto"/>
              <w:right w:val="single" w:sz="4" w:space="0" w:color="auto"/>
            </w:tcBorders>
            <w:shd w:val="clear" w:color="auto" w:fill="auto"/>
            <w:vAlign w:val="bottom"/>
            <w:hideMark/>
          </w:tcPr>
          <w:p w14:paraId="102BA131" w14:textId="77777777" w:rsidR="0056231A" w:rsidRPr="0056231A" w:rsidRDefault="0056231A" w:rsidP="0056231A">
            <w:pPr>
              <w:ind w:firstLine="0"/>
              <w:jc w:val="center"/>
              <w:rPr>
                <w:rFonts w:eastAsia="Times New Roman"/>
                <w:color w:val="000000"/>
                <w:sz w:val="18"/>
                <w:szCs w:val="18"/>
                <w:lang w:eastAsia="ru-RU"/>
              </w:rPr>
            </w:pPr>
            <w:r w:rsidRPr="0056231A">
              <w:rPr>
                <w:rFonts w:eastAsia="Times New Roman"/>
                <w:color w:val="000000"/>
                <w:sz w:val="18"/>
                <w:szCs w:val="18"/>
                <w:lang w:eastAsia="ru-RU"/>
              </w:rPr>
              <w:t> </w:t>
            </w:r>
          </w:p>
        </w:tc>
        <w:tc>
          <w:tcPr>
            <w:tcW w:w="1143" w:type="dxa"/>
            <w:tcBorders>
              <w:top w:val="nil"/>
              <w:left w:val="nil"/>
              <w:bottom w:val="single" w:sz="4" w:space="0" w:color="auto"/>
              <w:right w:val="single" w:sz="4" w:space="0" w:color="auto"/>
            </w:tcBorders>
            <w:shd w:val="clear" w:color="auto" w:fill="auto"/>
            <w:vAlign w:val="bottom"/>
            <w:hideMark/>
          </w:tcPr>
          <w:p w14:paraId="74D37F0F" w14:textId="77777777" w:rsidR="0056231A" w:rsidRPr="0056231A" w:rsidRDefault="0056231A" w:rsidP="0056231A">
            <w:pPr>
              <w:ind w:firstLine="0"/>
              <w:jc w:val="center"/>
              <w:rPr>
                <w:rFonts w:eastAsia="Times New Roman"/>
                <w:color w:val="000000"/>
                <w:sz w:val="18"/>
                <w:szCs w:val="18"/>
                <w:lang w:eastAsia="ru-RU"/>
              </w:rPr>
            </w:pPr>
            <w:r w:rsidRPr="0056231A">
              <w:rPr>
                <w:rFonts w:eastAsia="Times New Roman"/>
                <w:color w:val="000000"/>
                <w:sz w:val="18"/>
                <w:szCs w:val="18"/>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14:paraId="70BE4D5F" w14:textId="77777777" w:rsidR="0056231A" w:rsidRPr="0056231A" w:rsidRDefault="0056231A" w:rsidP="0056231A">
            <w:pPr>
              <w:ind w:firstLine="0"/>
              <w:jc w:val="center"/>
              <w:rPr>
                <w:rFonts w:eastAsia="Times New Roman"/>
                <w:color w:val="000000"/>
                <w:sz w:val="18"/>
                <w:szCs w:val="18"/>
                <w:lang w:eastAsia="ru-RU"/>
              </w:rPr>
            </w:pPr>
            <w:r w:rsidRPr="0056231A">
              <w:rPr>
                <w:rFonts w:eastAsia="Times New Roman"/>
                <w:color w:val="000000"/>
                <w:sz w:val="18"/>
                <w:szCs w:val="18"/>
                <w:lang w:eastAsia="ru-RU"/>
              </w:rPr>
              <w:t> </w:t>
            </w:r>
          </w:p>
        </w:tc>
        <w:tc>
          <w:tcPr>
            <w:tcW w:w="847" w:type="dxa"/>
            <w:tcBorders>
              <w:top w:val="nil"/>
              <w:left w:val="nil"/>
              <w:bottom w:val="single" w:sz="4" w:space="0" w:color="auto"/>
              <w:right w:val="single" w:sz="4" w:space="0" w:color="auto"/>
            </w:tcBorders>
            <w:shd w:val="clear" w:color="auto" w:fill="auto"/>
            <w:vAlign w:val="bottom"/>
            <w:hideMark/>
          </w:tcPr>
          <w:p w14:paraId="4FAB1725" w14:textId="77777777" w:rsidR="0056231A" w:rsidRPr="0056231A" w:rsidRDefault="0056231A" w:rsidP="0056231A">
            <w:pPr>
              <w:ind w:firstLine="0"/>
              <w:jc w:val="center"/>
              <w:rPr>
                <w:rFonts w:eastAsia="Times New Roman"/>
                <w:color w:val="000000"/>
                <w:sz w:val="18"/>
                <w:szCs w:val="18"/>
                <w:lang w:eastAsia="ru-RU"/>
              </w:rPr>
            </w:pPr>
            <w:r w:rsidRPr="0056231A">
              <w:rPr>
                <w:rFonts w:eastAsia="Times New Roman"/>
                <w:color w:val="000000"/>
                <w:sz w:val="18"/>
                <w:szCs w:val="18"/>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14:paraId="71A3B3FD" w14:textId="77777777" w:rsidR="0056231A" w:rsidRPr="0056231A" w:rsidRDefault="0056231A" w:rsidP="0056231A">
            <w:pPr>
              <w:ind w:firstLine="0"/>
              <w:jc w:val="right"/>
              <w:rPr>
                <w:rFonts w:eastAsia="Times New Roman"/>
                <w:color w:val="000000"/>
                <w:sz w:val="18"/>
                <w:szCs w:val="18"/>
                <w:lang w:eastAsia="ru-RU"/>
              </w:rPr>
            </w:pPr>
            <w:r w:rsidRPr="0056231A">
              <w:rPr>
                <w:rFonts w:eastAsia="Times New Roman"/>
                <w:color w:val="000000"/>
                <w:sz w:val="18"/>
                <w:szCs w:val="18"/>
                <w:lang w:eastAsia="ru-RU"/>
              </w:rPr>
              <w:t>0,0</w:t>
            </w:r>
          </w:p>
        </w:tc>
        <w:tc>
          <w:tcPr>
            <w:tcW w:w="919" w:type="dxa"/>
            <w:tcBorders>
              <w:top w:val="nil"/>
              <w:left w:val="nil"/>
              <w:bottom w:val="single" w:sz="4" w:space="0" w:color="auto"/>
              <w:right w:val="single" w:sz="4" w:space="0" w:color="auto"/>
            </w:tcBorders>
            <w:shd w:val="clear" w:color="auto" w:fill="auto"/>
            <w:noWrap/>
            <w:vAlign w:val="bottom"/>
            <w:hideMark/>
          </w:tcPr>
          <w:p w14:paraId="303CF10A" w14:textId="77777777" w:rsidR="0056231A" w:rsidRPr="0056231A" w:rsidRDefault="0056231A" w:rsidP="0056231A">
            <w:pPr>
              <w:ind w:firstLine="0"/>
              <w:jc w:val="right"/>
              <w:rPr>
                <w:rFonts w:eastAsia="Times New Roman"/>
                <w:color w:val="000000"/>
                <w:sz w:val="18"/>
                <w:szCs w:val="18"/>
                <w:lang w:eastAsia="ru-RU"/>
              </w:rPr>
            </w:pPr>
            <w:r w:rsidRPr="0056231A">
              <w:rPr>
                <w:rFonts w:eastAsia="Times New Roman"/>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14:paraId="2CF7D77D" w14:textId="77777777" w:rsidR="0056231A" w:rsidRPr="0056231A" w:rsidRDefault="0056231A" w:rsidP="0056231A">
            <w:pPr>
              <w:ind w:firstLine="0"/>
              <w:jc w:val="right"/>
              <w:rPr>
                <w:rFonts w:eastAsia="Times New Roman"/>
                <w:color w:val="000000"/>
                <w:sz w:val="18"/>
                <w:szCs w:val="18"/>
                <w:lang w:eastAsia="ru-RU"/>
              </w:rPr>
            </w:pPr>
            <w:r w:rsidRPr="0056231A">
              <w:rPr>
                <w:rFonts w:eastAsia="Times New Roman"/>
                <w:color w:val="000000"/>
                <w:sz w:val="18"/>
                <w:szCs w:val="18"/>
                <w:lang w:eastAsia="ru-RU"/>
              </w:rPr>
              <w:t>-7 623,6</w:t>
            </w:r>
          </w:p>
        </w:tc>
      </w:tr>
      <w:tr w:rsidR="0056231A" w:rsidRPr="0056231A" w14:paraId="3CB280A2" w14:textId="77777777" w:rsidTr="00E5671D">
        <w:trPr>
          <w:trHeight w:val="765"/>
        </w:trPr>
        <w:tc>
          <w:tcPr>
            <w:tcW w:w="2036" w:type="dxa"/>
            <w:tcBorders>
              <w:top w:val="nil"/>
              <w:left w:val="single" w:sz="4" w:space="0" w:color="auto"/>
              <w:bottom w:val="single" w:sz="4" w:space="0" w:color="auto"/>
              <w:right w:val="single" w:sz="4" w:space="0" w:color="auto"/>
            </w:tcBorders>
            <w:shd w:val="clear" w:color="auto" w:fill="auto"/>
            <w:hideMark/>
          </w:tcPr>
          <w:p w14:paraId="53E41CBF" w14:textId="77777777" w:rsidR="0056231A" w:rsidRPr="0056231A" w:rsidRDefault="0056231A" w:rsidP="0056231A">
            <w:pPr>
              <w:ind w:firstLine="0"/>
              <w:jc w:val="left"/>
              <w:rPr>
                <w:rFonts w:eastAsia="Times New Roman"/>
                <w:color w:val="000000"/>
                <w:sz w:val="18"/>
                <w:szCs w:val="18"/>
                <w:lang w:eastAsia="ru-RU"/>
              </w:rPr>
            </w:pPr>
            <w:r w:rsidRPr="0056231A">
              <w:rPr>
                <w:rFonts w:eastAsia="Times New Roman"/>
                <w:color w:val="000000"/>
                <w:sz w:val="18"/>
                <w:szCs w:val="18"/>
                <w:lang w:eastAsia="ru-RU"/>
              </w:rPr>
              <w:t>Прочие безвозмездные поступления в бюджеты городских округов</w:t>
            </w:r>
          </w:p>
        </w:tc>
        <w:tc>
          <w:tcPr>
            <w:tcW w:w="1019" w:type="dxa"/>
            <w:tcBorders>
              <w:top w:val="nil"/>
              <w:left w:val="nil"/>
              <w:bottom w:val="single" w:sz="4" w:space="0" w:color="auto"/>
              <w:right w:val="single" w:sz="4" w:space="0" w:color="auto"/>
            </w:tcBorders>
            <w:shd w:val="clear" w:color="auto" w:fill="auto"/>
            <w:vAlign w:val="bottom"/>
            <w:hideMark/>
          </w:tcPr>
          <w:p w14:paraId="712F9B68" w14:textId="77777777" w:rsidR="0056231A" w:rsidRPr="0056231A" w:rsidRDefault="0056231A" w:rsidP="0056231A">
            <w:pPr>
              <w:ind w:firstLine="0"/>
              <w:jc w:val="center"/>
              <w:rPr>
                <w:rFonts w:eastAsia="Times New Roman"/>
                <w:color w:val="000000"/>
                <w:sz w:val="18"/>
                <w:szCs w:val="18"/>
                <w:lang w:eastAsia="ru-RU"/>
              </w:rPr>
            </w:pPr>
            <w:r w:rsidRPr="0056231A">
              <w:rPr>
                <w:rFonts w:eastAsia="Times New Roman"/>
                <w:color w:val="000000"/>
                <w:sz w:val="18"/>
                <w:szCs w:val="18"/>
                <w:lang w:eastAsia="ru-RU"/>
              </w:rPr>
              <w:t>1 002,4</w:t>
            </w:r>
          </w:p>
        </w:tc>
        <w:tc>
          <w:tcPr>
            <w:tcW w:w="1332" w:type="dxa"/>
            <w:tcBorders>
              <w:top w:val="nil"/>
              <w:left w:val="nil"/>
              <w:bottom w:val="single" w:sz="4" w:space="0" w:color="auto"/>
              <w:right w:val="single" w:sz="4" w:space="0" w:color="auto"/>
            </w:tcBorders>
            <w:shd w:val="clear" w:color="auto" w:fill="auto"/>
            <w:vAlign w:val="bottom"/>
            <w:hideMark/>
          </w:tcPr>
          <w:p w14:paraId="4A69E4AF" w14:textId="77777777" w:rsidR="0056231A" w:rsidRPr="0056231A" w:rsidRDefault="0056231A" w:rsidP="0056231A">
            <w:pPr>
              <w:ind w:firstLine="0"/>
              <w:jc w:val="center"/>
              <w:rPr>
                <w:rFonts w:eastAsia="Times New Roman"/>
                <w:color w:val="000000"/>
                <w:sz w:val="18"/>
                <w:szCs w:val="18"/>
                <w:lang w:eastAsia="ru-RU"/>
              </w:rPr>
            </w:pPr>
            <w:r w:rsidRPr="0056231A">
              <w:rPr>
                <w:rFonts w:eastAsia="Times New Roman"/>
                <w:color w:val="000000"/>
                <w:sz w:val="18"/>
                <w:szCs w:val="18"/>
                <w:lang w:eastAsia="ru-RU"/>
              </w:rPr>
              <w:t> </w:t>
            </w:r>
          </w:p>
        </w:tc>
        <w:tc>
          <w:tcPr>
            <w:tcW w:w="1143" w:type="dxa"/>
            <w:tcBorders>
              <w:top w:val="nil"/>
              <w:left w:val="nil"/>
              <w:bottom w:val="single" w:sz="4" w:space="0" w:color="auto"/>
              <w:right w:val="single" w:sz="4" w:space="0" w:color="auto"/>
            </w:tcBorders>
            <w:shd w:val="clear" w:color="auto" w:fill="auto"/>
            <w:vAlign w:val="bottom"/>
            <w:hideMark/>
          </w:tcPr>
          <w:p w14:paraId="5B76E9CF" w14:textId="77777777" w:rsidR="0056231A" w:rsidRPr="0056231A" w:rsidRDefault="0056231A" w:rsidP="0056231A">
            <w:pPr>
              <w:ind w:firstLine="0"/>
              <w:jc w:val="center"/>
              <w:rPr>
                <w:rFonts w:eastAsia="Times New Roman"/>
                <w:color w:val="000000"/>
                <w:sz w:val="18"/>
                <w:szCs w:val="18"/>
                <w:lang w:eastAsia="ru-RU"/>
              </w:rPr>
            </w:pPr>
            <w:r w:rsidRPr="0056231A">
              <w:rPr>
                <w:rFonts w:eastAsia="Times New Roman"/>
                <w:color w:val="000000"/>
                <w:sz w:val="18"/>
                <w:szCs w:val="18"/>
                <w:lang w:eastAsia="ru-RU"/>
              </w:rPr>
              <w:t>154,9</w:t>
            </w:r>
          </w:p>
        </w:tc>
        <w:tc>
          <w:tcPr>
            <w:tcW w:w="986" w:type="dxa"/>
            <w:tcBorders>
              <w:top w:val="nil"/>
              <w:left w:val="nil"/>
              <w:bottom w:val="single" w:sz="4" w:space="0" w:color="auto"/>
              <w:right w:val="single" w:sz="4" w:space="0" w:color="auto"/>
            </w:tcBorders>
            <w:shd w:val="clear" w:color="auto" w:fill="auto"/>
            <w:vAlign w:val="bottom"/>
            <w:hideMark/>
          </w:tcPr>
          <w:p w14:paraId="7BF49B0A" w14:textId="77777777" w:rsidR="0056231A" w:rsidRPr="0056231A" w:rsidRDefault="0056231A" w:rsidP="0056231A">
            <w:pPr>
              <w:ind w:firstLine="0"/>
              <w:jc w:val="center"/>
              <w:rPr>
                <w:rFonts w:eastAsia="Times New Roman"/>
                <w:color w:val="000000"/>
                <w:sz w:val="18"/>
                <w:szCs w:val="18"/>
                <w:lang w:eastAsia="ru-RU"/>
              </w:rPr>
            </w:pPr>
            <w:r w:rsidRPr="0056231A">
              <w:rPr>
                <w:rFonts w:eastAsia="Times New Roman"/>
                <w:color w:val="000000"/>
                <w:sz w:val="18"/>
                <w:szCs w:val="18"/>
                <w:lang w:eastAsia="ru-RU"/>
              </w:rPr>
              <w:t>154,9</w:t>
            </w:r>
          </w:p>
        </w:tc>
        <w:tc>
          <w:tcPr>
            <w:tcW w:w="847" w:type="dxa"/>
            <w:tcBorders>
              <w:top w:val="nil"/>
              <w:left w:val="nil"/>
              <w:bottom w:val="single" w:sz="4" w:space="0" w:color="auto"/>
              <w:right w:val="single" w:sz="4" w:space="0" w:color="auto"/>
            </w:tcBorders>
            <w:shd w:val="clear" w:color="auto" w:fill="auto"/>
            <w:vAlign w:val="bottom"/>
            <w:hideMark/>
          </w:tcPr>
          <w:p w14:paraId="71ECBD99" w14:textId="67B32D46" w:rsidR="0056231A" w:rsidRPr="0056231A" w:rsidRDefault="0056231A" w:rsidP="0056231A">
            <w:pPr>
              <w:ind w:firstLine="0"/>
              <w:jc w:val="center"/>
              <w:rPr>
                <w:rFonts w:eastAsia="Times New Roman"/>
                <w:color w:val="000000"/>
                <w:sz w:val="18"/>
                <w:szCs w:val="18"/>
                <w:lang w:eastAsia="ru-RU"/>
              </w:rPr>
            </w:pPr>
            <w:r w:rsidRPr="0056231A">
              <w:rPr>
                <w:rFonts w:eastAsia="Times New Roman"/>
                <w:color w:val="000000"/>
                <w:sz w:val="18"/>
                <w:szCs w:val="18"/>
                <w:lang w:eastAsia="ru-RU"/>
              </w:rPr>
              <w:t>100,0</w:t>
            </w:r>
          </w:p>
        </w:tc>
        <w:tc>
          <w:tcPr>
            <w:tcW w:w="927" w:type="dxa"/>
            <w:tcBorders>
              <w:top w:val="nil"/>
              <w:left w:val="nil"/>
              <w:bottom w:val="single" w:sz="4" w:space="0" w:color="auto"/>
              <w:right w:val="single" w:sz="4" w:space="0" w:color="auto"/>
            </w:tcBorders>
            <w:shd w:val="clear" w:color="auto" w:fill="auto"/>
            <w:noWrap/>
            <w:vAlign w:val="bottom"/>
            <w:hideMark/>
          </w:tcPr>
          <w:p w14:paraId="2232973C" w14:textId="77777777" w:rsidR="0056231A" w:rsidRPr="0056231A" w:rsidRDefault="0056231A" w:rsidP="0056231A">
            <w:pPr>
              <w:ind w:firstLine="0"/>
              <w:jc w:val="right"/>
              <w:rPr>
                <w:rFonts w:eastAsia="Times New Roman"/>
                <w:color w:val="000000"/>
                <w:sz w:val="18"/>
                <w:szCs w:val="18"/>
                <w:lang w:eastAsia="ru-RU"/>
              </w:rPr>
            </w:pPr>
            <w:r w:rsidRPr="0056231A">
              <w:rPr>
                <w:rFonts w:eastAsia="Times New Roman"/>
                <w:color w:val="000000"/>
                <w:sz w:val="18"/>
                <w:szCs w:val="18"/>
                <w:lang w:eastAsia="ru-RU"/>
              </w:rPr>
              <w:t>0,0</w:t>
            </w:r>
          </w:p>
        </w:tc>
        <w:tc>
          <w:tcPr>
            <w:tcW w:w="919" w:type="dxa"/>
            <w:tcBorders>
              <w:top w:val="nil"/>
              <w:left w:val="nil"/>
              <w:bottom w:val="single" w:sz="4" w:space="0" w:color="auto"/>
              <w:right w:val="single" w:sz="4" w:space="0" w:color="auto"/>
            </w:tcBorders>
            <w:shd w:val="clear" w:color="auto" w:fill="auto"/>
            <w:noWrap/>
            <w:vAlign w:val="bottom"/>
            <w:hideMark/>
          </w:tcPr>
          <w:p w14:paraId="09E0ADFE" w14:textId="77777777" w:rsidR="0056231A" w:rsidRPr="0056231A" w:rsidRDefault="0056231A" w:rsidP="0056231A">
            <w:pPr>
              <w:ind w:firstLine="0"/>
              <w:jc w:val="right"/>
              <w:rPr>
                <w:rFonts w:eastAsia="Times New Roman"/>
                <w:color w:val="000000"/>
                <w:sz w:val="18"/>
                <w:szCs w:val="18"/>
                <w:lang w:eastAsia="ru-RU"/>
              </w:rPr>
            </w:pPr>
            <w:r w:rsidRPr="0056231A">
              <w:rPr>
                <w:rFonts w:eastAsia="Times New Roman"/>
                <w:color w:val="000000"/>
                <w:sz w:val="18"/>
                <w:szCs w:val="18"/>
                <w:lang w:eastAsia="ru-RU"/>
              </w:rPr>
              <w:t>15,5%</w:t>
            </w:r>
          </w:p>
        </w:tc>
        <w:tc>
          <w:tcPr>
            <w:tcW w:w="992" w:type="dxa"/>
            <w:tcBorders>
              <w:top w:val="nil"/>
              <w:left w:val="nil"/>
              <w:bottom w:val="single" w:sz="4" w:space="0" w:color="auto"/>
              <w:right w:val="single" w:sz="4" w:space="0" w:color="auto"/>
            </w:tcBorders>
            <w:shd w:val="clear" w:color="auto" w:fill="auto"/>
            <w:noWrap/>
            <w:vAlign w:val="bottom"/>
            <w:hideMark/>
          </w:tcPr>
          <w:p w14:paraId="0B7FB0E9" w14:textId="77777777" w:rsidR="0056231A" w:rsidRPr="0056231A" w:rsidRDefault="0056231A" w:rsidP="0056231A">
            <w:pPr>
              <w:ind w:firstLine="0"/>
              <w:jc w:val="right"/>
              <w:rPr>
                <w:rFonts w:eastAsia="Times New Roman"/>
                <w:color w:val="000000"/>
                <w:sz w:val="18"/>
                <w:szCs w:val="18"/>
                <w:lang w:eastAsia="ru-RU"/>
              </w:rPr>
            </w:pPr>
            <w:r w:rsidRPr="0056231A">
              <w:rPr>
                <w:rFonts w:eastAsia="Times New Roman"/>
                <w:color w:val="000000"/>
                <w:sz w:val="18"/>
                <w:szCs w:val="18"/>
                <w:lang w:eastAsia="ru-RU"/>
              </w:rPr>
              <w:t>-847,5</w:t>
            </w:r>
          </w:p>
        </w:tc>
      </w:tr>
      <w:tr w:rsidR="0056231A" w:rsidRPr="0056231A" w14:paraId="3A146D72" w14:textId="77777777" w:rsidTr="00E5671D">
        <w:trPr>
          <w:trHeight w:val="1278"/>
        </w:trPr>
        <w:tc>
          <w:tcPr>
            <w:tcW w:w="2036" w:type="dxa"/>
            <w:tcBorders>
              <w:top w:val="nil"/>
              <w:left w:val="single" w:sz="4" w:space="0" w:color="auto"/>
              <w:bottom w:val="single" w:sz="4" w:space="0" w:color="auto"/>
              <w:right w:val="single" w:sz="4" w:space="0" w:color="auto"/>
            </w:tcBorders>
            <w:shd w:val="clear" w:color="auto" w:fill="auto"/>
            <w:hideMark/>
          </w:tcPr>
          <w:p w14:paraId="26FDA437" w14:textId="77777777" w:rsidR="0056231A" w:rsidRPr="0056231A" w:rsidRDefault="0056231A" w:rsidP="0056231A">
            <w:pPr>
              <w:ind w:firstLine="0"/>
              <w:jc w:val="left"/>
              <w:rPr>
                <w:rFonts w:eastAsia="Times New Roman"/>
                <w:color w:val="000000"/>
                <w:sz w:val="18"/>
                <w:szCs w:val="18"/>
                <w:lang w:eastAsia="ru-RU"/>
              </w:rPr>
            </w:pPr>
            <w:r w:rsidRPr="0056231A">
              <w:rPr>
                <w:rFonts w:eastAsia="Times New Roman"/>
                <w:color w:val="000000"/>
                <w:sz w:val="18"/>
                <w:szCs w:val="18"/>
                <w:lang w:eastAsia="ru-RU"/>
              </w:rPr>
              <w:t>Возврат остатков субсидий, субвенций и иных межбюджетных трансфертов, имеющих целевое назначение, прошлых лет</w:t>
            </w:r>
          </w:p>
        </w:tc>
        <w:tc>
          <w:tcPr>
            <w:tcW w:w="1019" w:type="dxa"/>
            <w:tcBorders>
              <w:top w:val="nil"/>
              <w:left w:val="nil"/>
              <w:bottom w:val="single" w:sz="4" w:space="0" w:color="auto"/>
              <w:right w:val="single" w:sz="4" w:space="0" w:color="auto"/>
            </w:tcBorders>
            <w:shd w:val="clear" w:color="auto" w:fill="auto"/>
            <w:vAlign w:val="bottom"/>
            <w:hideMark/>
          </w:tcPr>
          <w:p w14:paraId="6B9191E4" w14:textId="77777777" w:rsidR="0056231A" w:rsidRPr="0056231A" w:rsidRDefault="0056231A" w:rsidP="0056231A">
            <w:pPr>
              <w:ind w:firstLine="0"/>
              <w:jc w:val="center"/>
              <w:rPr>
                <w:rFonts w:eastAsia="Times New Roman"/>
                <w:color w:val="000000"/>
                <w:sz w:val="18"/>
                <w:szCs w:val="18"/>
                <w:lang w:eastAsia="ru-RU"/>
              </w:rPr>
            </w:pPr>
            <w:r w:rsidRPr="0056231A">
              <w:rPr>
                <w:rFonts w:eastAsia="Times New Roman"/>
                <w:color w:val="000000"/>
                <w:sz w:val="18"/>
                <w:szCs w:val="18"/>
                <w:lang w:eastAsia="ru-RU"/>
              </w:rPr>
              <w:t>-839,1</w:t>
            </w:r>
          </w:p>
        </w:tc>
        <w:tc>
          <w:tcPr>
            <w:tcW w:w="1332" w:type="dxa"/>
            <w:tcBorders>
              <w:top w:val="nil"/>
              <w:left w:val="nil"/>
              <w:bottom w:val="single" w:sz="4" w:space="0" w:color="auto"/>
              <w:right w:val="single" w:sz="4" w:space="0" w:color="auto"/>
            </w:tcBorders>
            <w:shd w:val="clear" w:color="auto" w:fill="auto"/>
            <w:vAlign w:val="bottom"/>
            <w:hideMark/>
          </w:tcPr>
          <w:p w14:paraId="4A96D5B5" w14:textId="77777777" w:rsidR="0056231A" w:rsidRPr="0056231A" w:rsidRDefault="0056231A" w:rsidP="0056231A">
            <w:pPr>
              <w:ind w:firstLine="0"/>
              <w:jc w:val="center"/>
              <w:rPr>
                <w:rFonts w:eastAsia="Times New Roman"/>
                <w:color w:val="000000"/>
                <w:sz w:val="18"/>
                <w:szCs w:val="18"/>
                <w:lang w:eastAsia="ru-RU"/>
              </w:rPr>
            </w:pPr>
            <w:r w:rsidRPr="0056231A">
              <w:rPr>
                <w:rFonts w:eastAsia="Times New Roman"/>
                <w:color w:val="000000"/>
                <w:sz w:val="18"/>
                <w:szCs w:val="18"/>
                <w:lang w:eastAsia="ru-RU"/>
              </w:rPr>
              <w:t> </w:t>
            </w:r>
          </w:p>
        </w:tc>
        <w:tc>
          <w:tcPr>
            <w:tcW w:w="1143" w:type="dxa"/>
            <w:tcBorders>
              <w:top w:val="nil"/>
              <w:left w:val="nil"/>
              <w:bottom w:val="single" w:sz="4" w:space="0" w:color="auto"/>
              <w:right w:val="single" w:sz="4" w:space="0" w:color="auto"/>
            </w:tcBorders>
            <w:shd w:val="clear" w:color="auto" w:fill="auto"/>
            <w:vAlign w:val="bottom"/>
            <w:hideMark/>
          </w:tcPr>
          <w:p w14:paraId="17916097" w14:textId="77777777" w:rsidR="0056231A" w:rsidRPr="0056231A" w:rsidRDefault="0056231A" w:rsidP="0056231A">
            <w:pPr>
              <w:ind w:firstLine="0"/>
              <w:jc w:val="center"/>
              <w:rPr>
                <w:rFonts w:eastAsia="Times New Roman"/>
                <w:color w:val="000000"/>
                <w:sz w:val="18"/>
                <w:szCs w:val="18"/>
                <w:lang w:eastAsia="ru-RU"/>
              </w:rPr>
            </w:pPr>
            <w:r w:rsidRPr="0056231A">
              <w:rPr>
                <w:rFonts w:eastAsia="Times New Roman"/>
                <w:color w:val="000000"/>
                <w:sz w:val="18"/>
                <w:szCs w:val="18"/>
                <w:lang w:eastAsia="ru-RU"/>
              </w:rPr>
              <w:t>263,4</w:t>
            </w:r>
          </w:p>
        </w:tc>
        <w:tc>
          <w:tcPr>
            <w:tcW w:w="986" w:type="dxa"/>
            <w:tcBorders>
              <w:top w:val="nil"/>
              <w:left w:val="nil"/>
              <w:bottom w:val="single" w:sz="4" w:space="0" w:color="auto"/>
              <w:right w:val="single" w:sz="4" w:space="0" w:color="auto"/>
            </w:tcBorders>
            <w:shd w:val="clear" w:color="auto" w:fill="auto"/>
            <w:vAlign w:val="bottom"/>
            <w:hideMark/>
          </w:tcPr>
          <w:p w14:paraId="3F33408B" w14:textId="77777777" w:rsidR="0056231A" w:rsidRPr="0056231A" w:rsidRDefault="0056231A" w:rsidP="0056231A">
            <w:pPr>
              <w:ind w:firstLine="0"/>
              <w:jc w:val="center"/>
              <w:rPr>
                <w:rFonts w:eastAsia="Times New Roman"/>
                <w:color w:val="000000"/>
                <w:sz w:val="18"/>
                <w:szCs w:val="18"/>
                <w:lang w:eastAsia="ru-RU"/>
              </w:rPr>
            </w:pPr>
            <w:r w:rsidRPr="0056231A">
              <w:rPr>
                <w:rFonts w:eastAsia="Times New Roman"/>
                <w:color w:val="000000"/>
                <w:sz w:val="18"/>
                <w:szCs w:val="18"/>
                <w:lang w:eastAsia="ru-RU"/>
              </w:rPr>
              <w:t>-2 586,7</w:t>
            </w:r>
          </w:p>
        </w:tc>
        <w:tc>
          <w:tcPr>
            <w:tcW w:w="847" w:type="dxa"/>
            <w:tcBorders>
              <w:top w:val="nil"/>
              <w:left w:val="nil"/>
              <w:bottom w:val="single" w:sz="4" w:space="0" w:color="auto"/>
              <w:right w:val="single" w:sz="4" w:space="0" w:color="auto"/>
            </w:tcBorders>
            <w:shd w:val="clear" w:color="auto" w:fill="auto"/>
            <w:vAlign w:val="bottom"/>
            <w:hideMark/>
          </w:tcPr>
          <w:p w14:paraId="2C3FFD79" w14:textId="5FDCC745" w:rsidR="0056231A" w:rsidRPr="0056231A" w:rsidRDefault="0056231A" w:rsidP="0056231A">
            <w:pPr>
              <w:ind w:firstLine="0"/>
              <w:jc w:val="center"/>
              <w:rPr>
                <w:rFonts w:eastAsia="Times New Roman"/>
                <w:color w:val="000000"/>
                <w:sz w:val="18"/>
                <w:szCs w:val="18"/>
                <w:lang w:eastAsia="ru-RU"/>
              </w:rPr>
            </w:pPr>
            <w:r w:rsidRPr="0056231A">
              <w:rPr>
                <w:rFonts w:eastAsia="Times New Roman"/>
                <w:color w:val="000000"/>
                <w:sz w:val="18"/>
                <w:szCs w:val="18"/>
                <w:lang w:eastAsia="ru-RU"/>
              </w:rPr>
              <w:t>-982,2</w:t>
            </w:r>
          </w:p>
        </w:tc>
        <w:tc>
          <w:tcPr>
            <w:tcW w:w="927" w:type="dxa"/>
            <w:tcBorders>
              <w:top w:val="nil"/>
              <w:left w:val="nil"/>
              <w:bottom w:val="single" w:sz="4" w:space="0" w:color="auto"/>
              <w:right w:val="single" w:sz="4" w:space="0" w:color="auto"/>
            </w:tcBorders>
            <w:shd w:val="clear" w:color="auto" w:fill="auto"/>
            <w:noWrap/>
            <w:vAlign w:val="bottom"/>
            <w:hideMark/>
          </w:tcPr>
          <w:p w14:paraId="2DEBD0CB" w14:textId="77777777" w:rsidR="0056231A" w:rsidRPr="0056231A" w:rsidRDefault="0056231A" w:rsidP="0056231A">
            <w:pPr>
              <w:ind w:firstLine="0"/>
              <w:jc w:val="right"/>
              <w:rPr>
                <w:rFonts w:eastAsia="Times New Roman"/>
                <w:color w:val="000000"/>
                <w:sz w:val="18"/>
                <w:szCs w:val="18"/>
                <w:lang w:eastAsia="ru-RU"/>
              </w:rPr>
            </w:pPr>
            <w:r w:rsidRPr="0056231A">
              <w:rPr>
                <w:rFonts w:eastAsia="Times New Roman"/>
                <w:color w:val="000000"/>
                <w:sz w:val="18"/>
                <w:szCs w:val="18"/>
                <w:lang w:eastAsia="ru-RU"/>
              </w:rPr>
              <w:t>-2 850,0</w:t>
            </w:r>
          </w:p>
        </w:tc>
        <w:tc>
          <w:tcPr>
            <w:tcW w:w="919" w:type="dxa"/>
            <w:tcBorders>
              <w:top w:val="nil"/>
              <w:left w:val="nil"/>
              <w:bottom w:val="single" w:sz="4" w:space="0" w:color="auto"/>
              <w:right w:val="single" w:sz="4" w:space="0" w:color="auto"/>
            </w:tcBorders>
            <w:shd w:val="clear" w:color="auto" w:fill="auto"/>
            <w:noWrap/>
            <w:vAlign w:val="bottom"/>
            <w:hideMark/>
          </w:tcPr>
          <w:p w14:paraId="4AB5BA50" w14:textId="77777777" w:rsidR="0056231A" w:rsidRPr="0056231A" w:rsidRDefault="0056231A" w:rsidP="0056231A">
            <w:pPr>
              <w:ind w:firstLine="0"/>
              <w:jc w:val="right"/>
              <w:rPr>
                <w:rFonts w:eastAsia="Times New Roman"/>
                <w:color w:val="000000"/>
                <w:sz w:val="18"/>
                <w:szCs w:val="18"/>
                <w:lang w:eastAsia="ru-RU"/>
              </w:rPr>
            </w:pPr>
            <w:r w:rsidRPr="0056231A">
              <w:rPr>
                <w:rFonts w:eastAsia="Times New Roman"/>
                <w:color w:val="000000"/>
                <w:sz w:val="18"/>
                <w:szCs w:val="18"/>
                <w:lang w:eastAsia="ru-RU"/>
              </w:rPr>
              <w:t>308,3%</w:t>
            </w:r>
          </w:p>
        </w:tc>
        <w:tc>
          <w:tcPr>
            <w:tcW w:w="992" w:type="dxa"/>
            <w:tcBorders>
              <w:top w:val="nil"/>
              <w:left w:val="nil"/>
              <w:bottom w:val="single" w:sz="4" w:space="0" w:color="auto"/>
              <w:right w:val="single" w:sz="4" w:space="0" w:color="auto"/>
            </w:tcBorders>
            <w:shd w:val="clear" w:color="auto" w:fill="auto"/>
            <w:noWrap/>
            <w:vAlign w:val="bottom"/>
            <w:hideMark/>
          </w:tcPr>
          <w:p w14:paraId="38B95C3D" w14:textId="77777777" w:rsidR="0056231A" w:rsidRPr="0056231A" w:rsidRDefault="0056231A" w:rsidP="0056231A">
            <w:pPr>
              <w:ind w:firstLine="0"/>
              <w:jc w:val="right"/>
              <w:rPr>
                <w:rFonts w:eastAsia="Times New Roman"/>
                <w:color w:val="000000"/>
                <w:sz w:val="18"/>
                <w:szCs w:val="18"/>
                <w:lang w:eastAsia="ru-RU"/>
              </w:rPr>
            </w:pPr>
            <w:r w:rsidRPr="0056231A">
              <w:rPr>
                <w:rFonts w:eastAsia="Times New Roman"/>
                <w:color w:val="000000"/>
                <w:sz w:val="18"/>
                <w:szCs w:val="18"/>
                <w:lang w:eastAsia="ru-RU"/>
              </w:rPr>
              <w:t>-1 747,6</w:t>
            </w:r>
          </w:p>
        </w:tc>
      </w:tr>
      <w:tr w:rsidR="0056231A" w:rsidRPr="0056231A" w14:paraId="0ADAC31F" w14:textId="77777777" w:rsidTr="00E5671D">
        <w:trPr>
          <w:trHeight w:val="1020"/>
        </w:trPr>
        <w:tc>
          <w:tcPr>
            <w:tcW w:w="2036" w:type="dxa"/>
            <w:tcBorders>
              <w:top w:val="nil"/>
              <w:left w:val="single" w:sz="4" w:space="0" w:color="auto"/>
              <w:bottom w:val="single" w:sz="4" w:space="0" w:color="auto"/>
              <w:right w:val="single" w:sz="4" w:space="0" w:color="auto"/>
            </w:tcBorders>
            <w:shd w:val="clear" w:color="auto" w:fill="auto"/>
            <w:vAlign w:val="bottom"/>
            <w:hideMark/>
          </w:tcPr>
          <w:p w14:paraId="3CB78DB9" w14:textId="77777777" w:rsidR="0056231A" w:rsidRPr="0056231A" w:rsidRDefault="0056231A" w:rsidP="0056231A">
            <w:pPr>
              <w:ind w:firstLine="0"/>
              <w:jc w:val="left"/>
              <w:rPr>
                <w:rFonts w:eastAsia="Times New Roman"/>
                <w:color w:val="000000"/>
                <w:sz w:val="18"/>
                <w:szCs w:val="18"/>
                <w:lang w:eastAsia="ru-RU"/>
              </w:rPr>
            </w:pPr>
            <w:r w:rsidRPr="0056231A">
              <w:rPr>
                <w:rFonts w:eastAsia="Times New Roman"/>
                <w:color w:val="000000"/>
                <w:sz w:val="18"/>
                <w:szCs w:val="18"/>
                <w:lang w:eastAsia="ru-RU"/>
              </w:rPr>
              <w:t>Доходы от возврата бюджетными учреждениями остатков субсидий прошлых лет</w:t>
            </w:r>
          </w:p>
        </w:tc>
        <w:tc>
          <w:tcPr>
            <w:tcW w:w="1019" w:type="dxa"/>
            <w:tcBorders>
              <w:top w:val="nil"/>
              <w:left w:val="nil"/>
              <w:bottom w:val="single" w:sz="4" w:space="0" w:color="auto"/>
              <w:right w:val="single" w:sz="4" w:space="0" w:color="auto"/>
            </w:tcBorders>
            <w:shd w:val="clear" w:color="auto" w:fill="auto"/>
            <w:noWrap/>
            <w:vAlign w:val="bottom"/>
            <w:hideMark/>
          </w:tcPr>
          <w:p w14:paraId="68C4CDD8" w14:textId="77777777" w:rsidR="0056231A" w:rsidRPr="0056231A" w:rsidRDefault="0056231A" w:rsidP="0056231A">
            <w:pPr>
              <w:ind w:firstLine="0"/>
              <w:jc w:val="left"/>
              <w:rPr>
                <w:rFonts w:eastAsia="Times New Roman"/>
                <w:color w:val="000000"/>
                <w:sz w:val="18"/>
                <w:szCs w:val="18"/>
                <w:lang w:eastAsia="ru-RU"/>
              </w:rPr>
            </w:pPr>
            <w:r w:rsidRPr="0056231A">
              <w:rPr>
                <w:rFonts w:eastAsia="Times New Roman"/>
                <w:color w:val="000000"/>
                <w:sz w:val="18"/>
                <w:szCs w:val="18"/>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14:paraId="6119B6ED" w14:textId="77777777" w:rsidR="0056231A" w:rsidRPr="0056231A" w:rsidRDefault="0056231A" w:rsidP="0056231A">
            <w:pPr>
              <w:ind w:firstLine="0"/>
              <w:jc w:val="left"/>
              <w:rPr>
                <w:rFonts w:eastAsia="Times New Roman"/>
                <w:color w:val="000000"/>
                <w:sz w:val="18"/>
                <w:szCs w:val="18"/>
                <w:lang w:eastAsia="ru-RU"/>
              </w:rPr>
            </w:pPr>
            <w:r w:rsidRPr="0056231A">
              <w:rPr>
                <w:rFonts w:eastAsia="Times New Roman"/>
                <w:color w:val="000000"/>
                <w:sz w:val="18"/>
                <w:szCs w:val="18"/>
                <w:lang w:eastAsia="ru-RU"/>
              </w:rPr>
              <w:t> </w:t>
            </w:r>
          </w:p>
        </w:tc>
        <w:tc>
          <w:tcPr>
            <w:tcW w:w="1143" w:type="dxa"/>
            <w:tcBorders>
              <w:top w:val="nil"/>
              <w:left w:val="nil"/>
              <w:bottom w:val="single" w:sz="4" w:space="0" w:color="auto"/>
              <w:right w:val="single" w:sz="4" w:space="0" w:color="auto"/>
            </w:tcBorders>
            <w:shd w:val="clear" w:color="auto" w:fill="auto"/>
            <w:noWrap/>
            <w:vAlign w:val="bottom"/>
            <w:hideMark/>
          </w:tcPr>
          <w:p w14:paraId="328B8BAC" w14:textId="5FD5284D" w:rsidR="0056231A" w:rsidRPr="0056231A" w:rsidRDefault="0056231A" w:rsidP="0056231A">
            <w:pPr>
              <w:ind w:firstLine="0"/>
              <w:jc w:val="right"/>
              <w:rPr>
                <w:rFonts w:eastAsia="Times New Roman"/>
                <w:color w:val="000000"/>
                <w:sz w:val="18"/>
                <w:szCs w:val="18"/>
                <w:lang w:eastAsia="ru-RU"/>
              </w:rPr>
            </w:pPr>
            <w:r w:rsidRPr="0056231A">
              <w:rPr>
                <w:rFonts w:eastAsia="Times New Roman"/>
                <w:color w:val="000000"/>
                <w:sz w:val="18"/>
                <w:szCs w:val="18"/>
                <w:lang w:eastAsia="ru-RU"/>
              </w:rPr>
              <w:t>25,5</w:t>
            </w:r>
          </w:p>
        </w:tc>
        <w:tc>
          <w:tcPr>
            <w:tcW w:w="986" w:type="dxa"/>
            <w:tcBorders>
              <w:top w:val="nil"/>
              <w:left w:val="nil"/>
              <w:bottom w:val="single" w:sz="4" w:space="0" w:color="auto"/>
              <w:right w:val="single" w:sz="4" w:space="0" w:color="auto"/>
            </w:tcBorders>
            <w:shd w:val="clear" w:color="auto" w:fill="auto"/>
            <w:noWrap/>
            <w:vAlign w:val="bottom"/>
            <w:hideMark/>
          </w:tcPr>
          <w:p w14:paraId="2E7A1CB4" w14:textId="05D76338" w:rsidR="0056231A" w:rsidRPr="0056231A" w:rsidRDefault="0056231A" w:rsidP="0056231A">
            <w:pPr>
              <w:ind w:firstLine="0"/>
              <w:jc w:val="right"/>
              <w:rPr>
                <w:rFonts w:eastAsia="Times New Roman"/>
                <w:color w:val="000000"/>
                <w:sz w:val="18"/>
                <w:szCs w:val="18"/>
                <w:lang w:eastAsia="ru-RU"/>
              </w:rPr>
            </w:pPr>
            <w:r w:rsidRPr="0056231A">
              <w:rPr>
                <w:rFonts w:eastAsia="Times New Roman"/>
                <w:color w:val="000000"/>
                <w:sz w:val="18"/>
                <w:szCs w:val="18"/>
                <w:lang w:eastAsia="ru-RU"/>
              </w:rPr>
              <w:t>425,5</w:t>
            </w:r>
          </w:p>
        </w:tc>
        <w:tc>
          <w:tcPr>
            <w:tcW w:w="847" w:type="dxa"/>
            <w:tcBorders>
              <w:top w:val="nil"/>
              <w:left w:val="nil"/>
              <w:bottom w:val="single" w:sz="4" w:space="0" w:color="auto"/>
              <w:right w:val="single" w:sz="4" w:space="0" w:color="auto"/>
            </w:tcBorders>
            <w:shd w:val="clear" w:color="auto" w:fill="auto"/>
            <w:vAlign w:val="bottom"/>
            <w:hideMark/>
          </w:tcPr>
          <w:p w14:paraId="1DABE95A" w14:textId="54A60D29" w:rsidR="0056231A" w:rsidRPr="0056231A" w:rsidRDefault="0056231A" w:rsidP="0056231A">
            <w:pPr>
              <w:ind w:firstLine="0"/>
              <w:jc w:val="center"/>
              <w:rPr>
                <w:rFonts w:eastAsia="Times New Roman"/>
                <w:color w:val="000000"/>
                <w:sz w:val="18"/>
                <w:szCs w:val="18"/>
                <w:lang w:eastAsia="ru-RU"/>
              </w:rPr>
            </w:pPr>
            <w:r w:rsidRPr="0056231A">
              <w:rPr>
                <w:rFonts w:eastAsia="Times New Roman"/>
                <w:color w:val="000000"/>
                <w:sz w:val="18"/>
                <w:szCs w:val="18"/>
                <w:lang w:eastAsia="ru-RU"/>
              </w:rPr>
              <w:t>1666,7</w:t>
            </w:r>
          </w:p>
        </w:tc>
        <w:tc>
          <w:tcPr>
            <w:tcW w:w="927" w:type="dxa"/>
            <w:tcBorders>
              <w:top w:val="nil"/>
              <w:left w:val="nil"/>
              <w:bottom w:val="single" w:sz="4" w:space="0" w:color="auto"/>
              <w:right w:val="single" w:sz="4" w:space="0" w:color="auto"/>
            </w:tcBorders>
            <w:shd w:val="clear" w:color="auto" w:fill="auto"/>
            <w:noWrap/>
            <w:vAlign w:val="bottom"/>
            <w:hideMark/>
          </w:tcPr>
          <w:p w14:paraId="6723F1DE" w14:textId="77777777" w:rsidR="0056231A" w:rsidRPr="0056231A" w:rsidRDefault="0056231A" w:rsidP="0056231A">
            <w:pPr>
              <w:ind w:firstLine="0"/>
              <w:jc w:val="right"/>
              <w:rPr>
                <w:rFonts w:eastAsia="Times New Roman"/>
                <w:color w:val="000000"/>
                <w:sz w:val="18"/>
                <w:szCs w:val="18"/>
                <w:lang w:eastAsia="ru-RU"/>
              </w:rPr>
            </w:pPr>
            <w:r w:rsidRPr="0056231A">
              <w:rPr>
                <w:rFonts w:eastAsia="Times New Roman"/>
                <w:color w:val="000000"/>
                <w:sz w:val="18"/>
                <w:szCs w:val="18"/>
                <w:lang w:eastAsia="ru-RU"/>
              </w:rPr>
              <w:t>400,0</w:t>
            </w:r>
          </w:p>
        </w:tc>
        <w:tc>
          <w:tcPr>
            <w:tcW w:w="919" w:type="dxa"/>
            <w:tcBorders>
              <w:top w:val="nil"/>
              <w:left w:val="nil"/>
              <w:bottom w:val="single" w:sz="4" w:space="0" w:color="auto"/>
              <w:right w:val="single" w:sz="4" w:space="0" w:color="auto"/>
            </w:tcBorders>
            <w:shd w:val="clear" w:color="auto" w:fill="auto"/>
            <w:noWrap/>
            <w:vAlign w:val="bottom"/>
            <w:hideMark/>
          </w:tcPr>
          <w:p w14:paraId="6902B91F" w14:textId="77777777" w:rsidR="0056231A" w:rsidRPr="0056231A" w:rsidRDefault="0056231A" w:rsidP="0056231A">
            <w:pPr>
              <w:ind w:firstLine="0"/>
              <w:jc w:val="left"/>
              <w:rPr>
                <w:rFonts w:eastAsia="Times New Roman"/>
                <w:color w:val="000000"/>
                <w:sz w:val="18"/>
                <w:szCs w:val="18"/>
                <w:lang w:eastAsia="ru-RU"/>
              </w:rPr>
            </w:pPr>
            <w:r w:rsidRPr="0056231A">
              <w:rPr>
                <w:rFonts w:eastAsia="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2884D48C" w14:textId="77777777" w:rsidR="0056231A" w:rsidRPr="0056231A" w:rsidRDefault="0056231A" w:rsidP="0056231A">
            <w:pPr>
              <w:ind w:firstLine="0"/>
              <w:jc w:val="right"/>
              <w:rPr>
                <w:rFonts w:eastAsia="Times New Roman"/>
                <w:color w:val="000000"/>
                <w:sz w:val="18"/>
                <w:szCs w:val="18"/>
                <w:lang w:eastAsia="ru-RU"/>
              </w:rPr>
            </w:pPr>
            <w:r w:rsidRPr="0056231A">
              <w:rPr>
                <w:rFonts w:eastAsia="Times New Roman"/>
                <w:color w:val="000000"/>
                <w:sz w:val="18"/>
                <w:szCs w:val="18"/>
                <w:lang w:eastAsia="ru-RU"/>
              </w:rPr>
              <w:t>425,5</w:t>
            </w:r>
          </w:p>
        </w:tc>
      </w:tr>
    </w:tbl>
    <w:p w14:paraId="38BCAD79" w14:textId="77777777" w:rsidR="0056231A" w:rsidRPr="007368C8" w:rsidRDefault="0056231A" w:rsidP="002659BA">
      <w:pPr>
        <w:ind w:firstLine="567"/>
        <w:jc w:val="right"/>
        <w:rPr>
          <w:highlight w:val="yellow"/>
        </w:rPr>
      </w:pPr>
    </w:p>
    <w:p w14:paraId="291FA22C" w14:textId="46D0A2E8" w:rsidR="00197F7C" w:rsidRPr="002E7CFF" w:rsidRDefault="00197F7C" w:rsidP="00E21C84">
      <w:pPr>
        <w:ind w:firstLine="567"/>
      </w:pPr>
      <w:r w:rsidRPr="002E7CFF">
        <w:t>Исполнение по безвозмездным поступлениям составило 99,</w:t>
      </w:r>
      <w:r w:rsidR="00F15254" w:rsidRPr="002E7CFF">
        <w:t>1</w:t>
      </w:r>
      <w:r w:rsidRPr="002E7CFF">
        <w:t>% от уточненного плана (</w:t>
      </w:r>
      <w:r w:rsidR="00F15254" w:rsidRPr="002E7CFF">
        <w:t>593 380,0</w:t>
      </w:r>
      <w:r w:rsidRPr="002E7CFF">
        <w:t xml:space="preserve"> тыс. рублей), отклонение от плана составило </w:t>
      </w:r>
      <w:r w:rsidR="00F15254" w:rsidRPr="002E7CFF">
        <w:t>4 825,6</w:t>
      </w:r>
      <w:r w:rsidRPr="002E7CFF">
        <w:t xml:space="preserve"> тыс. рублей, в том числе: </w:t>
      </w:r>
    </w:p>
    <w:p w14:paraId="3D9D3858" w14:textId="77777777" w:rsidR="00197F7C" w:rsidRPr="002E7CFF" w:rsidRDefault="00197F7C" w:rsidP="00E21C84">
      <w:pPr>
        <w:ind w:firstLine="567"/>
      </w:pPr>
      <w:r w:rsidRPr="002E7CFF">
        <w:t xml:space="preserve">- по дотациям – 100%; </w:t>
      </w:r>
    </w:p>
    <w:p w14:paraId="538750F3" w14:textId="0AE8F3CF" w:rsidR="00197F7C" w:rsidRPr="002E7CFF" w:rsidRDefault="00197F7C" w:rsidP="00E21C84">
      <w:pPr>
        <w:ind w:firstLine="567"/>
      </w:pPr>
      <w:r w:rsidRPr="002E7CFF">
        <w:t xml:space="preserve">- по субсидиям – </w:t>
      </w:r>
      <w:r w:rsidR="000B3B8A" w:rsidRPr="002E7CFF">
        <w:t>99,4% (отклонение в размере 402,5 тыс. рублей, в том числе: в связи с экономией по 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Pr="002E7CFF">
        <w:t xml:space="preserve"> </w:t>
      </w:r>
      <w:r w:rsidR="000B3B8A" w:rsidRPr="002E7CFF">
        <w:t xml:space="preserve">- 238,9 тыс. рублей, </w:t>
      </w:r>
      <w:r w:rsidR="006528C2" w:rsidRPr="002E7CFF">
        <w:t>на реализацию мероприятий по обеспечению жильем молодых семей – 163,6 тыс. рублей);</w:t>
      </w:r>
      <w:r w:rsidR="000B3B8A" w:rsidRPr="002E7CFF">
        <w:t xml:space="preserve"> </w:t>
      </w:r>
    </w:p>
    <w:p w14:paraId="231382A6" w14:textId="287779E8" w:rsidR="00B712C3" w:rsidRPr="002E7CFF" w:rsidRDefault="00197F7C" w:rsidP="00E21C84">
      <w:pPr>
        <w:ind w:firstLine="567"/>
      </w:pPr>
      <w:r w:rsidRPr="002E7CFF">
        <w:t>- по субвенциям - 99,</w:t>
      </w:r>
      <w:r w:rsidR="00F15254" w:rsidRPr="002E7CFF">
        <w:t>5</w:t>
      </w:r>
      <w:r w:rsidRPr="002E7CFF">
        <w:t xml:space="preserve"> % (</w:t>
      </w:r>
      <w:r w:rsidR="006528C2" w:rsidRPr="002E7CFF">
        <w:t xml:space="preserve">отклонение </w:t>
      </w:r>
      <w:r w:rsidRPr="002E7CFF">
        <w:t>в размере 1</w:t>
      </w:r>
      <w:r w:rsidR="00F15254" w:rsidRPr="002E7CFF">
        <w:t> 573,1</w:t>
      </w:r>
      <w:r w:rsidRPr="002E7CFF">
        <w:t xml:space="preserve"> тыс. рублей</w:t>
      </w:r>
      <w:r w:rsidR="00B712C3" w:rsidRPr="002E7CFF">
        <w:t xml:space="preserve"> </w:t>
      </w:r>
      <w:r w:rsidRPr="002E7CFF">
        <w:t>в связи с отсутствием потребности по</w:t>
      </w:r>
      <w:r w:rsidR="00B712C3" w:rsidRPr="002E7CFF">
        <w:t>: субвенции бюджетам городских округов на выполнение передаваемых полномочий субъектов Российской Федерации – 1 167,1 тыс. рублей,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 42,7 тыс. рублей, округов на осуществление первичного воинского учета на территориях, где отсутствуют военные комиссариаты – 0,6 тыс. рублей,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362,7 тыс. рублей).</w:t>
      </w:r>
    </w:p>
    <w:p w14:paraId="27C65F06" w14:textId="595E2E6E" w:rsidR="00197F7C" w:rsidRPr="002E7CFF" w:rsidRDefault="00197F7C" w:rsidP="00E21C84">
      <w:pPr>
        <w:ind w:firstLine="567"/>
      </w:pPr>
      <w:r w:rsidRPr="002E7CFF">
        <w:t>Основную долю безвозмездных поступлений составляют субвенции (</w:t>
      </w:r>
      <w:r w:rsidR="006528C2" w:rsidRPr="002E7CFF">
        <w:t>53,3</w:t>
      </w:r>
      <w:r w:rsidRPr="002E7CFF">
        <w:t xml:space="preserve">%), наибольший объем которых направлены на следующие цели: </w:t>
      </w:r>
    </w:p>
    <w:p w14:paraId="003827C0" w14:textId="0D3150B2" w:rsidR="00197F7C" w:rsidRPr="002E7CFF" w:rsidRDefault="00197F7C" w:rsidP="00E21C84">
      <w:pPr>
        <w:ind w:firstLine="567"/>
      </w:pPr>
      <w:r w:rsidRPr="002E7CFF">
        <w:t xml:space="preserve">- выполнение отдельных государственных полномочий на реализацию государственного стандарта общего образования в размере </w:t>
      </w:r>
      <w:r w:rsidR="0076394B" w:rsidRPr="002E7CFF">
        <w:t>153 947,1</w:t>
      </w:r>
      <w:r w:rsidRPr="002E7CFF">
        <w:t xml:space="preserve"> тыс. рублей; </w:t>
      </w:r>
    </w:p>
    <w:p w14:paraId="05599791" w14:textId="7CBA4F33" w:rsidR="00197F7C" w:rsidRPr="002E7CFF" w:rsidRDefault="00197F7C" w:rsidP="00E21C84">
      <w:pPr>
        <w:ind w:firstLine="567"/>
      </w:pPr>
      <w:r w:rsidRPr="002E7CFF">
        <w:t xml:space="preserve">- выполнение отдельных государственных полномочий на реализацию государственного стандарта дошкольного образования в размере </w:t>
      </w:r>
      <w:r w:rsidR="0076394B" w:rsidRPr="002E7CFF">
        <w:t>94 298,1</w:t>
      </w:r>
      <w:r w:rsidRPr="002E7CFF">
        <w:t xml:space="preserve"> тыс. рублей.</w:t>
      </w:r>
    </w:p>
    <w:p w14:paraId="59184C99" w14:textId="26623116" w:rsidR="00197F7C" w:rsidRPr="002E7CFF" w:rsidRDefault="00197F7C" w:rsidP="00E21C84">
      <w:pPr>
        <w:ind w:firstLine="567"/>
      </w:pPr>
      <w:r w:rsidRPr="002E7CFF">
        <w:t xml:space="preserve">Дотации поступили в </w:t>
      </w:r>
      <w:r w:rsidR="0076394B" w:rsidRPr="002E7CFF">
        <w:t xml:space="preserve">общем </w:t>
      </w:r>
      <w:r w:rsidRPr="002E7CFF">
        <w:t>объеме 1</w:t>
      </w:r>
      <w:r w:rsidR="0076394B" w:rsidRPr="002E7CFF">
        <w:t>81 369,1</w:t>
      </w:r>
      <w:r w:rsidRPr="002E7CFF">
        <w:t xml:space="preserve"> тыс. рублей, что составляет 3</w:t>
      </w:r>
      <w:r w:rsidR="0076394B" w:rsidRPr="002E7CFF">
        <w:t>3,9</w:t>
      </w:r>
      <w:r w:rsidRPr="002E7CFF">
        <w:t>% от общего объема безвозмездных поступлений</w:t>
      </w:r>
      <w:r w:rsidR="0076394B" w:rsidRPr="002E7CFF">
        <w:t>, в том числе: на</w:t>
      </w:r>
      <w:r w:rsidRPr="002E7CFF">
        <w:t xml:space="preserve"> выравнивание бюджетной обеспеченности </w:t>
      </w:r>
      <w:r w:rsidR="0076394B" w:rsidRPr="002E7CFF">
        <w:t>165 692,0</w:t>
      </w:r>
      <w:r w:rsidRPr="002E7CFF">
        <w:t xml:space="preserve"> тыс. рублей, на поддержку мер по обеспечению сбалансированности бюджетов </w:t>
      </w:r>
      <w:r w:rsidR="0076394B" w:rsidRPr="002E7CFF">
        <w:t>– 15 677,1</w:t>
      </w:r>
      <w:r w:rsidRPr="002E7CFF">
        <w:t xml:space="preserve"> тыс. рублей. </w:t>
      </w:r>
    </w:p>
    <w:p w14:paraId="143F7744" w14:textId="6C54AB63" w:rsidR="00197F7C" w:rsidRPr="002E7CFF" w:rsidRDefault="00197F7C" w:rsidP="00E21C84">
      <w:pPr>
        <w:ind w:firstLine="567"/>
        <w:rPr>
          <w:highlight w:val="yellow"/>
        </w:rPr>
      </w:pPr>
      <w:r w:rsidRPr="002E7CFF">
        <w:t xml:space="preserve">Субсидии поступили в объеме </w:t>
      </w:r>
      <w:r w:rsidR="0076394B" w:rsidRPr="002E7CFF">
        <w:t>70 680,5</w:t>
      </w:r>
      <w:r w:rsidRPr="002E7CFF">
        <w:rPr>
          <w:rFonts w:eastAsia="Times New Roman"/>
          <w:color w:val="000000"/>
          <w:lang w:eastAsia="ru-RU"/>
        </w:rPr>
        <w:t xml:space="preserve"> </w:t>
      </w:r>
      <w:r w:rsidRPr="002E7CFF">
        <w:t>тыс. рублей и состав</w:t>
      </w:r>
      <w:r w:rsidR="0076394B" w:rsidRPr="002E7CFF">
        <w:t>или 13,2</w:t>
      </w:r>
      <w:r w:rsidRPr="002E7CFF">
        <w:t xml:space="preserve">% от общего объема безвозмездных поступлений, наибольший объем субсидии </w:t>
      </w:r>
      <w:r w:rsidRPr="002E7CFF">
        <w:rPr>
          <w:rFonts w:eastAsia="Calibri"/>
          <w:color w:val="000000"/>
        </w:rPr>
        <w:t xml:space="preserve">бюджетам городских округов на обеспечение мероприятий по модернизации систем коммунальной </w:t>
      </w:r>
      <w:r w:rsidRPr="002E7CFF">
        <w:rPr>
          <w:rFonts w:eastAsia="Calibri"/>
          <w:color w:val="000000"/>
        </w:rPr>
        <w:lastRenderedPageBreak/>
        <w:t>инфраструктуры за счет средств, поступивших от государственной корпорации - Фонда содействия реформированию жилищно-коммунального хозяйства</w:t>
      </w:r>
      <w:r w:rsidRPr="002E7CFF">
        <w:rPr>
          <w:color w:val="000000"/>
        </w:rPr>
        <w:t xml:space="preserve"> в размере </w:t>
      </w:r>
      <w:r w:rsidR="000C46B3" w:rsidRPr="002E7CFF">
        <w:rPr>
          <w:color w:val="000000"/>
        </w:rPr>
        <w:t>15 417,8</w:t>
      </w:r>
      <w:r w:rsidRPr="002E7CFF">
        <w:rPr>
          <w:color w:val="000000"/>
        </w:rPr>
        <w:t xml:space="preserve"> тыс. рублей</w:t>
      </w:r>
      <w:r w:rsidR="000C46B3" w:rsidRPr="002E7CFF">
        <w:rPr>
          <w:color w:val="000000"/>
        </w:rPr>
        <w:t xml:space="preserve"> и за счет </w:t>
      </w:r>
      <w:r w:rsidR="00D74A25">
        <w:rPr>
          <w:color w:val="000000"/>
        </w:rPr>
        <w:t>РБ</w:t>
      </w:r>
      <w:r w:rsidR="000C46B3" w:rsidRPr="002E7CFF">
        <w:rPr>
          <w:color w:val="000000"/>
        </w:rPr>
        <w:t xml:space="preserve"> - 44 000,0 тыс. рублей.</w:t>
      </w:r>
      <w:r w:rsidRPr="002E7CFF">
        <w:t xml:space="preserve"> </w:t>
      </w:r>
      <w:r w:rsidR="000C46B3" w:rsidRPr="002E7CFF">
        <w:t>Следует отметить, что первоначально утвержденный план по субсидиям составлял 235 840,1 тыс. рублей, в том числе на обеспечение мероприятий по модернизации систем коммунальной инфраструктуры в размере 235 466,8 тыс. рублей. В течение 2021 года уточненный план по субсидиям составил 71 083,0 тыс. рублей, в том числе на обеспечение мероприятий по модернизации систем коммунальной инфраструктуры в размере 59 417,8 тыс. рублей, сокращение произведено в связи с невыполнением обязательств АО «Водоканал» по строительству очистных сооружений на территории ГО «Жатай».</w:t>
      </w:r>
    </w:p>
    <w:p w14:paraId="61CF2BB1" w14:textId="26087491" w:rsidR="00197F7C" w:rsidRPr="002E7CFF" w:rsidRDefault="00197F7C" w:rsidP="00E21C84">
      <w:pPr>
        <w:ind w:firstLine="567"/>
        <w:rPr>
          <w:rFonts w:eastAsia="Times New Roman"/>
          <w:color w:val="000000"/>
        </w:rPr>
      </w:pPr>
      <w:r w:rsidRPr="002E7CFF">
        <w:rPr>
          <w:rFonts w:eastAsia="Calibri"/>
        </w:rPr>
        <w:t>Прочие безвозмездные поступления за 202</w:t>
      </w:r>
      <w:r w:rsidR="000C46B3" w:rsidRPr="002E7CFF">
        <w:rPr>
          <w:rFonts w:eastAsia="Calibri"/>
        </w:rPr>
        <w:t>1</w:t>
      </w:r>
      <w:r w:rsidRPr="002E7CFF">
        <w:rPr>
          <w:rFonts w:eastAsia="Calibri"/>
        </w:rPr>
        <w:t xml:space="preserve"> год поступили в размере </w:t>
      </w:r>
      <w:r w:rsidR="000C46B3" w:rsidRPr="002E7CFF">
        <w:rPr>
          <w:rFonts w:eastAsia="Calibri"/>
        </w:rPr>
        <w:t>154,9</w:t>
      </w:r>
      <w:r w:rsidRPr="002E7CFF">
        <w:rPr>
          <w:rFonts w:eastAsia="Calibri"/>
        </w:rPr>
        <w:t xml:space="preserve"> тыс. рублей</w:t>
      </w:r>
      <w:r w:rsidR="00B23C8C" w:rsidRPr="002E7CFF">
        <w:rPr>
          <w:rFonts w:eastAsia="Calibri"/>
        </w:rPr>
        <w:t>, поступления от населения ГО «Жатай» в Фонд «Победа»</w:t>
      </w:r>
      <w:r w:rsidRPr="002E7CFF">
        <w:rPr>
          <w:rFonts w:eastAsia="Times New Roman"/>
          <w:color w:val="000000"/>
        </w:rPr>
        <w:t>.</w:t>
      </w:r>
    </w:p>
    <w:p w14:paraId="5D5A9F91" w14:textId="03030897" w:rsidR="0080723C" w:rsidRPr="002E7CFF" w:rsidRDefault="0080723C" w:rsidP="00E21C84">
      <w:pPr>
        <w:ind w:firstLine="567"/>
      </w:pPr>
      <w:r w:rsidRPr="002E7CFF">
        <w:rPr>
          <w:rFonts w:eastAsia="Times New Roman"/>
          <w:color w:val="000000"/>
        </w:rPr>
        <w:t>Кроме того, в 2021 году муниципальными бюджетными учреждениями произведен возврат</w:t>
      </w:r>
      <w:r w:rsidRPr="002E7CFF">
        <w:t xml:space="preserve"> в доход местного бюджета </w:t>
      </w:r>
      <w:r w:rsidRPr="002E7CFF">
        <w:rPr>
          <w:rFonts w:eastAsia="Times New Roman"/>
          <w:color w:val="000000"/>
        </w:rPr>
        <w:t>остатков субсидий прошлых лет в размере 425,5 тыс. рублей.</w:t>
      </w:r>
    </w:p>
    <w:p w14:paraId="63CC03C9" w14:textId="77777777" w:rsidR="00197F7C" w:rsidRPr="002E7CFF" w:rsidRDefault="00197F7C" w:rsidP="00E21C84">
      <w:pPr>
        <w:ind w:firstLine="567"/>
        <w:rPr>
          <w:highlight w:val="yellow"/>
        </w:rPr>
      </w:pPr>
    </w:p>
    <w:p w14:paraId="24BA11BC" w14:textId="5EE63ADF" w:rsidR="00197F7C" w:rsidRPr="002E7CFF" w:rsidRDefault="00CC732A" w:rsidP="00E21C84">
      <w:pPr>
        <w:ind w:firstLine="567"/>
        <w:rPr>
          <w:i/>
          <w:u w:val="single"/>
        </w:rPr>
      </w:pPr>
      <w:r w:rsidRPr="002E7CFF">
        <w:rPr>
          <w:i/>
          <w:u w:val="single"/>
        </w:rPr>
        <w:t>2.</w:t>
      </w:r>
      <w:r w:rsidR="00D964AD" w:rsidRPr="002E7CFF">
        <w:rPr>
          <w:i/>
          <w:u w:val="single"/>
        </w:rPr>
        <w:t>3</w:t>
      </w:r>
      <w:r w:rsidRPr="002E7CFF">
        <w:rPr>
          <w:i/>
          <w:u w:val="single"/>
        </w:rPr>
        <w:t xml:space="preserve">. </w:t>
      </w:r>
      <w:r w:rsidR="00197F7C" w:rsidRPr="002E7CFF">
        <w:rPr>
          <w:i/>
          <w:u w:val="single"/>
        </w:rPr>
        <w:t xml:space="preserve">Анализ исполнения расходной части </w:t>
      </w:r>
      <w:r w:rsidR="00D964AD" w:rsidRPr="002E7CFF">
        <w:rPr>
          <w:i/>
          <w:u w:val="single"/>
        </w:rPr>
        <w:t xml:space="preserve">местного </w:t>
      </w:r>
      <w:r w:rsidR="00197F7C" w:rsidRPr="002E7CFF">
        <w:rPr>
          <w:i/>
          <w:u w:val="single"/>
        </w:rPr>
        <w:t>бюджета</w:t>
      </w:r>
    </w:p>
    <w:p w14:paraId="1147195D" w14:textId="6636AC92" w:rsidR="00197F7C" w:rsidRPr="002E7CFF" w:rsidRDefault="00197F7C" w:rsidP="00E21C84">
      <w:pPr>
        <w:ind w:firstLine="567"/>
      </w:pPr>
      <w:r w:rsidRPr="002E7CFF">
        <w:t>Решением ОСД о бюджете на 202</w:t>
      </w:r>
      <w:r w:rsidR="00210F60" w:rsidRPr="002E7CFF">
        <w:t>1</w:t>
      </w:r>
      <w:r w:rsidRPr="002E7CFF">
        <w:t xml:space="preserve"> год утверждены бюджетные назначения по расходам в общей сумме </w:t>
      </w:r>
      <w:r w:rsidR="00210F60" w:rsidRPr="002E7CFF">
        <w:t>782 604,0</w:t>
      </w:r>
      <w:r w:rsidRPr="002E7CFF">
        <w:t xml:space="preserve"> тыс. рублей, с учетом внесенных изменений и дополнений прогнозируемый объем расходов составил </w:t>
      </w:r>
      <w:r w:rsidR="00210F60" w:rsidRPr="002E7CFF">
        <w:t>890 026,1</w:t>
      </w:r>
      <w:r w:rsidRPr="002E7CFF">
        <w:t xml:space="preserve"> тыс.</w:t>
      </w:r>
      <w:r w:rsidR="00210F60" w:rsidRPr="002E7CFF">
        <w:t xml:space="preserve"> </w:t>
      </w:r>
      <w:r w:rsidRPr="002E7CFF">
        <w:t>рублей</w:t>
      </w:r>
      <w:r w:rsidR="00210F60" w:rsidRPr="002E7CFF">
        <w:t>, что на 13,7%, или на 107 422,1 тыс. рублей больше первоначально утвержденного плана</w:t>
      </w:r>
      <w:r w:rsidRPr="002E7CFF">
        <w:t xml:space="preserve">. </w:t>
      </w:r>
    </w:p>
    <w:p w14:paraId="6FA4C3DF" w14:textId="667731BA" w:rsidR="00197F7C" w:rsidRPr="002E7CFF" w:rsidRDefault="00197F7C" w:rsidP="00E21C84">
      <w:pPr>
        <w:ind w:firstLine="567"/>
      </w:pPr>
      <w:bookmarkStart w:id="6" w:name="_Hlk102548718"/>
      <w:r w:rsidRPr="002E7CFF">
        <w:t xml:space="preserve">Расходы в соответствии </w:t>
      </w:r>
      <w:r w:rsidR="00D74A25">
        <w:t>с СБР</w:t>
      </w:r>
      <w:r w:rsidRPr="002E7CFF">
        <w:t xml:space="preserve"> с изменениями по состоянию на 31.12.202</w:t>
      </w:r>
      <w:r w:rsidR="00210F60" w:rsidRPr="002E7CFF">
        <w:t>1</w:t>
      </w:r>
      <w:r w:rsidRPr="002E7CFF">
        <w:t xml:space="preserve"> года составили </w:t>
      </w:r>
      <w:r w:rsidR="00210F60" w:rsidRPr="002E7CFF">
        <w:t>710 867,8</w:t>
      </w:r>
      <w:r w:rsidRPr="002E7CFF">
        <w:t xml:space="preserve"> тыс. рублей, что </w:t>
      </w:r>
      <w:r w:rsidR="00210F60" w:rsidRPr="002E7CFF">
        <w:t xml:space="preserve">не </w:t>
      </w:r>
      <w:r w:rsidRPr="002E7CFF">
        <w:t>соответствует объему бюджетных назначений, утвержденному Решением о бюджете на 202</w:t>
      </w:r>
      <w:r w:rsidR="00210F60" w:rsidRPr="002E7CFF">
        <w:t>1</w:t>
      </w:r>
      <w:r w:rsidRPr="002E7CFF">
        <w:t xml:space="preserve"> год.</w:t>
      </w:r>
      <w:r w:rsidR="00210F60" w:rsidRPr="002E7CFF">
        <w:t xml:space="preserve"> Отклонение составляет 179 158,3 тыс. рублей, или </w:t>
      </w:r>
      <w:r w:rsidR="008A7074" w:rsidRPr="002E7CFF">
        <w:t>снижение на 20,1%.</w:t>
      </w:r>
    </w:p>
    <w:p w14:paraId="1EFB3FF8" w14:textId="2D89490D" w:rsidR="00197F7C" w:rsidRPr="002E7CFF" w:rsidRDefault="00197F7C" w:rsidP="00E21C84">
      <w:pPr>
        <w:ind w:firstLine="567"/>
      </w:pPr>
      <w:r w:rsidRPr="002E7CFF">
        <w:t xml:space="preserve">ОА ГО </w:t>
      </w:r>
      <w:r w:rsidR="00D74A25">
        <w:t>«</w:t>
      </w:r>
      <w:r w:rsidRPr="002E7CFF">
        <w:t>Жатай</w:t>
      </w:r>
      <w:r w:rsidR="00D74A25">
        <w:t>»</w:t>
      </w:r>
      <w:r w:rsidRPr="002E7CFF">
        <w:t xml:space="preserve"> бюджетные ассигнования исполнены в сумме </w:t>
      </w:r>
      <w:r w:rsidR="008A7074" w:rsidRPr="002E7CFF">
        <w:t>682 112,2</w:t>
      </w:r>
      <w:r w:rsidRPr="002E7CFF">
        <w:t xml:space="preserve"> тыс. рублей, что составляет 96% от уточненного плана</w:t>
      </w:r>
      <w:r w:rsidR="008A7074" w:rsidRPr="002E7CFF">
        <w:t xml:space="preserve"> по СБР</w:t>
      </w:r>
      <w:r w:rsidRPr="002E7CFF">
        <w:t>.</w:t>
      </w:r>
    </w:p>
    <w:bookmarkEnd w:id="6"/>
    <w:p w14:paraId="27D1CD9C" w14:textId="472B21FA" w:rsidR="00197F7C" w:rsidRPr="002E7CFF" w:rsidRDefault="00197F7C" w:rsidP="00E21C84">
      <w:pPr>
        <w:ind w:firstLine="567"/>
      </w:pPr>
      <w:r w:rsidRPr="002E7CFF">
        <w:t xml:space="preserve">В соответствии со ст. 17 Положения о бюджетном процессе бюджет ГО сформирован и утвержден в форме программного бюджета. </w:t>
      </w:r>
      <w:bookmarkStart w:id="7" w:name="_Hlk102548633"/>
      <w:r w:rsidRPr="002E7CFF">
        <w:t xml:space="preserve">Так в структуре расходов исполнение по программным расходам составляет </w:t>
      </w:r>
      <w:r w:rsidR="008A7074" w:rsidRPr="002E7CFF">
        <w:t>91,4</w:t>
      </w:r>
      <w:r w:rsidRPr="002E7CFF">
        <w:t>%, а непрограммным расходам 8,</w:t>
      </w:r>
      <w:r w:rsidR="008A7074" w:rsidRPr="002E7CFF">
        <w:t>6</w:t>
      </w:r>
      <w:r w:rsidRPr="002E7CFF">
        <w:t>% соответственно.</w:t>
      </w:r>
    </w:p>
    <w:bookmarkEnd w:id="7"/>
    <w:p w14:paraId="36C99C36" w14:textId="797F4CF4" w:rsidR="00197F7C" w:rsidRPr="008A7074" w:rsidRDefault="00197F7C" w:rsidP="00197F7C">
      <w:pPr>
        <w:ind w:firstLine="567"/>
        <w:jc w:val="right"/>
        <w:rPr>
          <w:sz w:val="18"/>
          <w:szCs w:val="18"/>
        </w:rPr>
      </w:pPr>
      <w:r w:rsidRPr="008A7074">
        <w:rPr>
          <w:sz w:val="18"/>
          <w:szCs w:val="18"/>
        </w:rPr>
        <w:t>тыс. рублей</w:t>
      </w:r>
    </w:p>
    <w:tbl>
      <w:tblPr>
        <w:tblW w:w="10277" w:type="dxa"/>
        <w:tblInd w:w="113" w:type="dxa"/>
        <w:tblLayout w:type="fixed"/>
        <w:tblLook w:val="04A0" w:firstRow="1" w:lastRow="0" w:firstColumn="1" w:lastColumn="0" w:noHBand="0" w:noVBand="1"/>
      </w:tblPr>
      <w:tblGrid>
        <w:gridCol w:w="1555"/>
        <w:gridCol w:w="974"/>
        <w:gridCol w:w="1274"/>
        <w:gridCol w:w="1262"/>
        <w:gridCol w:w="1152"/>
        <w:gridCol w:w="1134"/>
        <w:gridCol w:w="850"/>
        <w:gridCol w:w="711"/>
        <w:gridCol w:w="1006"/>
        <w:gridCol w:w="359"/>
      </w:tblGrid>
      <w:tr w:rsidR="008A7074" w:rsidRPr="008A7074" w14:paraId="10161DED" w14:textId="77777777" w:rsidTr="00C66345">
        <w:trPr>
          <w:gridAfter w:val="1"/>
          <w:wAfter w:w="359" w:type="dxa"/>
          <w:trHeight w:val="30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6E2975" w14:textId="77777777" w:rsidR="008A7074" w:rsidRPr="008A7074" w:rsidRDefault="008A7074" w:rsidP="008A7074">
            <w:pPr>
              <w:ind w:firstLine="0"/>
              <w:jc w:val="center"/>
              <w:rPr>
                <w:rFonts w:eastAsia="Times New Roman"/>
                <w:b/>
                <w:bCs/>
                <w:color w:val="000000"/>
                <w:sz w:val="18"/>
                <w:szCs w:val="18"/>
                <w:lang w:eastAsia="ru-RU"/>
              </w:rPr>
            </w:pPr>
            <w:r w:rsidRPr="008A7074">
              <w:rPr>
                <w:rFonts w:eastAsia="Times New Roman"/>
                <w:b/>
                <w:bCs/>
                <w:color w:val="000000"/>
                <w:sz w:val="18"/>
                <w:szCs w:val="18"/>
                <w:lang w:eastAsia="ru-RU"/>
              </w:rPr>
              <w:t xml:space="preserve">Показатели </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395249" w14:textId="77777777" w:rsidR="008A7074" w:rsidRPr="008A7074" w:rsidRDefault="008A7074" w:rsidP="008A7074">
            <w:pPr>
              <w:ind w:firstLine="0"/>
              <w:jc w:val="center"/>
              <w:rPr>
                <w:rFonts w:eastAsia="Times New Roman"/>
                <w:b/>
                <w:bCs/>
                <w:color w:val="000000"/>
                <w:sz w:val="18"/>
                <w:szCs w:val="18"/>
                <w:lang w:eastAsia="ru-RU"/>
              </w:rPr>
            </w:pPr>
            <w:r w:rsidRPr="008A7074">
              <w:rPr>
                <w:rFonts w:eastAsia="Times New Roman"/>
                <w:b/>
                <w:bCs/>
                <w:color w:val="000000"/>
                <w:sz w:val="18"/>
                <w:szCs w:val="18"/>
                <w:lang w:eastAsia="ru-RU"/>
              </w:rPr>
              <w:t>2020 год факт</w:t>
            </w:r>
          </w:p>
        </w:tc>
        <w:tc>
          <w:tcPr>
            <w:tcW w:w="6383" w:type="dxa"/>
            <w:gridSpan w:val="6"/>
            <w:tcBorders>
              <w:top w:val="single" w:sz="4" w:space="0" w:color="auto"/>
              <w:left w:val="nil"/>
              <w:bottom w:val="single" w:sz="4" w:space="0" w:color="auto"/>
              <w:right w:val="single" w:sz="4" w:space="0" w:color="auto"/>
            </w:tcBorders>
            <w:shd w:val="clear" w:color="auto" w:fill="auto"/>
            <w:noWrap/>
            <w:vAlign w:val="bottom"/>
            <w:hideMark/>
          </w:tcPr>
          <w:p w14:paraId="0C1679C3" w14:textId="77777777" w:rsidR="008A7074" w:rsidRPr="008A7074" w:rsidRDefault="008A7074" w:rsidP="008A7074">
            <w:pPr>
              <w:ind w:firstLine="0"/>
              <w:jc w:val="center"/>
              <w:rPr>
                <w:rFonts w:eastAsia="Times New Roman"/>
                <w:b/>
                <w:bCs/>
                <w:color w:val="000000"/>
                <w:sz w:val="18"/>
                <w:szCs w:val="18"/>
                <w:lang w:eastAsia="ru-RU"/>
              </w:rPr>
            </w:pPr>
            <w:r w:rsidRPr="008A7074">
              <w:rPr>
                <w:rFonts w:eastAsia="Times New Roman"/>
                <w:b/>
                <w:bCs/>
                <w:color w:val="000000"/>
                <w:sz w:val="18"/>
                <w:szCs w:val="18"/>
                <w:lang w:eastAsia="ru-RU"/>
              </w:rPr>
              <w:t>2021 год</w:t>
            </w:r>
          </w:p>
        </w:tc>
        <w:tc>
          <w:tcPr>
            <w:tcW w:w="1006" w:type="dxa"/>
            <w:vMerge w:val="restart"/>
            <w:tcBorders>
              <w:top w:val="single" w:sz="4" w:space="0" w:color="auto"/>
              <w:left w:val="single" w:sz="4" w:space="0" w:color="auto"/>
              <w:right w:val="single" w:sz="4" w:space="0" w:color="auto"/>
            </w:tcBorders>
            <w:shd w:val="clear" w:color="auto" w:fill="auto"/>
            <w:vAlign w:val="center"/>
            <w:hideMark/>
          </w:tcPr>
          <w:p w14:paraId="5549ED01" w14:textId="77777777" w:rsidR="008A7074" w:rsidRPr="008A7074" w:rsidRDefault="008A7074" w:rsidP="008A7074">
            <w:pPr>
              <w:ind w:firstLine="0"/>
              <w:jc w:val="center"/>
              <w:rPr>
                <w:rFonts w:eastAsia="Times New Roman"/>
                <w:b/>
                <w:bCs/>
                <w:color w:val="000000"/>
                <w:sz w:val="18"/>
                <w:szCs w:val="18"/>
                <w:lang w:eastAsia="ru-RU"/>
              </w:rPr>
            </w:pPr>
            <w:r w:rsidRPr="008A7074">
              <w:rPr>
                <w:rFonts w:eastAsia="Times New Roman"/>
                <w:b/>
                <w:bCs/>
                <w:color w:val="000000"/>
                <w:sz w:val="18"/>
                <w:szCs w:val="18"/>
                <w:lang w:eastAsia="ru-RU"/>
              </w:rPr>
              <w:t>темп роста 2021/2020</w:t>
            </w:r>
          </w:p>
        </w:tc>
      </w:tr>
      <w:tr w:rsidR="008A7074" w:rsidRPr="008A7074" w14:paraId="48EF6A5D" w14:textId="77777777" w:rsidTr="00C66345">
        <w:trPr>
          <w:gridAfter w:val="1"/>
          <w:wAfter w:w="359" w:type="dxa"/>
          <w:trHeight w:val="743"/>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3B86C96A" w14:textId="77777777" w:rsidR="008A7074" w:rsidRPr="008A7074" w:rsidRDefault="008A7074" w:rsidP="008A7074">
            <w:pPr>
              <w:ind w:firstLine="0"/>
              <w:jc w:val="left"/>
              <w:rPr>
                <w:rFonts w:eastAsia="Times New Roman"/>
                <w:b/>
                <w:bCs/>
                <w:color w:val="000000"/>
                <w:sz w:val="18"/>
                <w:szCs w:val="18"/>
                <w:lang w:eastAsia="ru-RU"/>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3CE9C9D0" w14:textId="77777777" w:rsidR="008A7074" w:rsidRPr="008A7074" w:rsidRDefault="008A7074" w:rsidP="008A7074">
            <w:pPr>
              <w:ind w:firstLine="0"/>
              <w:jc w:val="left"/>
              <w:rPr>
                <w:rFonts w:eastAsia="Times New Roman"/>
                <w:b/>
                <w:bCs/>
                <w:color w:val="000000"/>
                <w:sz w:val="18"/>
                <w:szCs w:val="18"/>
                <w:lang w:eastAsia="ru-RU"/>
              </w:rPr>
            </w:pPr>
          </w:p>
        </w:tc>
        <w:tc>
          <w:tcPr>
            <w:tcW w:w="1274" w:type="dxa"/>
            <w:vMerge w:val="restart"/>
            <w:tcBorders>
              <w:top w:val="nil"/>
              <w:left w:val="single" w:sz="4" w:space="0" w:color="auto"/>
              <w:bottom w:val="single" w:sz="4" w:space="0" w:color="auto"/>
              <w:right w:val="single" w:sz="4" w:space="0" w:color="auto"/>
            </w:tcBorders>
            <w:shd w:val="clear" w:color="auto" w:fill="auto"/>
            <w:vAlign w:val="center"/>
            <w:hideMark/>
          </w:tcPr>
          <w:p w14:paraId="6FF01663" w14:textId="77777777" w:rsidR="008A7074" w:rsidRPr="008A7074" w:rsidRDefault="008A7074" w:rsidP="008A7074">
            <w:pPr>
              <w:ind w:firstLine="0"/>
              <w:jc w:val="center"/>
              <w:rPr>
                <w:rFonts w:eastAsia="Times New Roman"/>
                <w:b/>
                <w:bCs/>
                <w:color w:val="000000"/>
                <w:sz w:val="18"/>
                <w:szCs w:val="18"/>
                <w:lang w:eastAsia="ru-RU"/>
              </w:rPr>
            </w:pPr>
            <w:r w:rsidRPr="008A7074">
              <w:rPr>
                <w:rFonts w:eastAsia="Times New Roman"/>
                <w:b/>
                <w:bCs/>
                <w:color w:val="000000"/>
                <w:sz w:val="18"/>
                <w:szCs w:val="18"/>
                <w:lang w:eastAsia="ru-RU"/>
              </w:rPr>
              <w:t>Утвержденный план, Решение ОСД от 22.12.2020 № 14-1</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14:paraId="6897CE65" w14:textId="77777777" w:rsidR="008A7074" w:rsidRPr="008A7074" w:rsidRDefault="008A7074" w:rsidP="008A7074">
            <w:pPr>
              <w:ind w:firstLine="0"/>
              <w:jc w:val="center"/>
              <w:rPr>
                <w:rFonts w:eastAsia="Times New Roman"/>
                <w:b/>
                <w:bCs/>
                <w:color w:val="000000"/>
                <w:sz w:val="18"/>
                <w:szCs w:val="18"/>
                <w:lang w:eastAsia="ru-RU"/>
              </w:rPr>
            </w:pPr>
            <w:r w:rsidRPr="008A7074">
              <w:rPr>
                <w:rFonts w:eastAsia="Times New Roman"/>
                <w:b/>
                <w:bCs/>
                <w:color w:val="000000"/>
                <w:sz w:val="18"/>
                <w:szCs w:val="18"/>
                <w:lang w:eastAsia="ru-RU"/>
              </w:rPr>
              <w:t>Уточненный план, Решение ОСД от 29.12.2021 № 30-1</w:t>
            </w:r>
          </w:p>
        </w:tc>
        <w:tc>
          <w:tcPr>
            <w:tcW w:w="1152" w:type="dxa"/>
            <w:vMerge w:val="restart"/>
            <w:tcBorders>
              <w:top w:val="nil"/>
              <w:left w:val="single" w:sz="4" w:space="0" w:color="auto"/>
              <w:bottom w:val="single" w:sz="4" w:space="0" w:color="auto"/>
              <w:right w:val="single" w:sz="4" w:space="0" w:color="auto"/>
            </w:tcBorders>
            <w:shd w:val="clear" w:color="auto" w:fill="auto"/>
            <w:vAlign w:val="center"/>
            <w:hideMark/>
          </w:tcPr>
          <w:p w14:paraId="22D5F167" w14:textId="77777777" w:rsidR="008A7074" w:rsidRPr="008A7074" w:rsidRDefault="008A7074" w:rsidP="008A7074">
            <w:pPr>
              <w:ind w:firstLine="0"/>
              <w:jc w:val="center"/>
              <w:rPr>
                <w:rFonts w:eastAsia="Times New Roman"/>
                <w:b/>
                <w:bCs/>
                <w:color w:val="000000"/>
                <w:sz w:val="18"/>
                <w:szCs w:val="18"/>
                <w:lang w:eastAsia="ru-RU"/>
              </w:rPr>
            </w:pPr>
            <w:r w:rsidRPr="008A7074">
              <w:rPr>
                <w:rFonts w:eastAsia="Times New Roman"/>
                <w:b/>
                <w:bCs/>
                <w:color w:val="000000"/>
                <w:sz w:val="18"/>
                <w:szCs w:val="18"/>
                <w:lang w:eastAsia="ru-RU"/>
              </w:rPr>
              <w:t xml:space="preserve">СБР с изменениями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49AC7CD" w14:textId="77777777" w:rsidR="008A7074" w:rsidRPr="008A7074" w:rsidRDefault="008A7074" w:rsidP="008A7074">
            <w:pPr>
              <w:ind w:firstLine="0"/>
              <w:jc w:val="center"/>
              <w:rPr>
                <w:rFonts w:eastAsia="Times New Roman"/>
                <w:b/>
                <w:bCs/>
                <w:color w:val="000000"/>
                <w:sz w:val="18"/>
                <w:szCs w:val="18"/>
                <w:lang w:eastAsia="ru-RU"/>
              </w:rPr>
            </w:pPr>
            <w:r w:rsidRPr="008A7074">
              <w:rPr>
                <w:rFonts w:eastAsia="Times New Roman"/>
                <w:b/>
                <w:bCs/>
                <w:color w:val="000000"/>
                <w:sz w:val="18"/>
                <w:szCs w:val="18"/>
                <w:lang w:eastAsia="ru-RU"/>
              </w:rPr>
              <w:t>Исполнение ф. 0503117</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40EFAC9C" w14:textId="77777777" w:rsidR="008A7074" w:rsidRPr="008A7074" w:rsidRDefault="008A7074" w:rsidP="008A7074">
            <w:pPr>
              <w:ind w:firstLine="0"/>
              <w:jc w:val="center"/>
              <w:rPr>
                <w:rFonts w:eastAsia="Times New Roman"/>
                <w:b/>
                <w:bCs/>
                <w:color w:val="000000"/>
                <w:sz w:val="18"/>
                <w:szCs w:val="18"/>
                <w:lang w:eastAsia="ru-RU"/>
              </w:rPr>
            </w:pPr>
            <w:r w:rsidRPr="008A7074">
              <w:rPr>
                <w:rFonts w:eastAsia="Times New Roman"/>
                <w:b/>
                <w:bCs/>
                <w:color w:val="000000"/>
                <w:sz w:val="18"/>
                <w:szCs w:val="18"/>
                <w:lang w:eastAsia="ru-RU"/>
              </w:rPr>
              <w:t>% исп. от уточненного плана</w:t>
            </w:r>
          </w:p>
        </w:tc>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14:paraId="45BDABCC" w14:textId="77777777" w:rsidR="008A7074" w:rsidRPr="008A7074" w:rsidRDefault="008A7074" w:rsidP="008A7074">
            <w:pPr>
              <w:ind w:firstLine="0"/>
              <w:jc w:val="center"/>
              <w:rPr>
                <w:rFonts w:eastAsia="Times New Roman"/>
                <w:b/>
                <w:bCs/>
                <w:color w:val="000000"/>
                <w:sz w:val="18"/>
                <w:szCs w:val="18"/>
                <w:lang w:eastAsia="ru-RU"/>
              </w:rPr>
            </w:pPr>
            <w:r w:rsidRPr="008A7074">
              <w:rPr>
                <w:rFonts w:eastAsia="Times New Roman"/>
                <w:b/>
                <w:bCs/>
                <w:color w:val="000000"/>
                <w:sz w:val="18"/>
                <w:szCs w:val="18"/>
                <w:lang w:eastAsia="ru-RU"/>
              </w:rPr>
              <w:t>% исп. от СБР</w:t>
            </w:r>
          </w:p>
        </w:tc>
        <w:tc>
          <w:tcPr>
            <w:tcW w:w="1006" w:type="dxa"/>
            <w:vMerge/>
            <w:tcBorders>
              <w:left w:val="single" w:sz="4" w:space="0" w:color="auto"/>
              <w:right w:val="single" w:sz="4" w:space="0" w:color="auto"/>
            </w:tcBorders>
            <w:vAlign w:val="center"/>
            <w:hideMark/>
          </w:tcPr>
          <w:p w14:paraId="187483C2" w14:textId="77777777" w:rsidR="008A7074" w:rsidRPr="008A7074" w:rsidRDefault="008A7074" w:rsidP="008A7074">
            <w:pPr>
              <w:ind w:firstLine="0"/>
              <w:jc w:val="left"/>
              <w:rPr>
                <w:rFonts w:eastAsia="Times New Roman"/>
                <w:b/>
                <w:bCs/>
                <w:color w:val="000000"/>
                <w:sz w:val="18"/>
                <w:szCs w:val="18"/>
                <w:lang w:eastAsia="ru-RU"/>
              </w:rPr>
            </w:pPr>
          </w:p>
        </w:tc>
      </w:tr>
      <w:tr w:rsidR="008A7074" w:rsidRPr="008A7074" w14:paraId="20BEBA69" w14:textId="77777777" w:rsidTr="00C66345">
        <w:trPr>
          <w:trHeight w:val="743"/>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3D0572A" w14:textId="77777777" w:rsidR="008A7074" w:rsidRPr="008A7074" w:rsidRDefault="008A7074" w:rsidP="008A7074">
            <w:pPr>
              <w:ind w:firstLine="0"/>
              <w:jc w:val="left"/>
              <w:rPr>
                <w:rFonts w:eastAsia="Times New Roman"/>
                <w:b/>
                <w:bCs/>
                <w:color w:val="000000"/>
                <w:sz w:val="18"/>
                <w:szCs w:val="18"/>
                <w:lang w:eastAsia="ru-RU"/>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0AACB6E2" w14:textId="77777777" w:rsidR="008A7074" w:rsidRPr="008A7074" w:rsidRDefault="008A7074" w:rsidP="008A7074">
            <w:pPr>
              <w:ind w:firstLine="0"/>
              <w:jc w:val="left"/>
              <w:rPr>
                <w:rFonts w:eastAsia="Times New Roman"/>
                <w:b/>
                <w:bCs/>
                <w:color w:val="000000"/>
                <w:sz w:val="18"/>
                <w:szCs w:val="18"/>
                <w:lang w:eastAsia="ru-RU"/>
              </w:rPr>
            </w:pPr>
          </w:p>
        </w:tc>
        <w:tc>
          <w:tcPr>
            <w:tcW w:w="1274" w:type="dxa"/>
            <w:vMerge/>
            <w:tcBorders>
              <w:top w:val="nil"/>
              <w:left w:val="single" w:sz="4" w:space="0" w:color="auto"/>
              <w:bottom w:val="single" w:sz="4" w:space="0" w:color="auto"/>
              <w:right w:val="single" w:sz="4" w:space="0" w:color="auto"/>
            </w:tcBorders>
            <w:vAlign w:val="center"/>
            <w:hideMark/>
          </w:tcPr>
          <w:p w14:paraId="1EF0C0AA" w14:textId="77777777" w:rsidR="008A7074" w:rsidRPr="008A7074" w:rsidRDefault="008A7074" w:rsidP="008A7074">
            <w:pPr>
              <w:ind w:firstLine="0"/>
              <w:jc w:val="left"/>
              <w:rPr>
                <w:rFonts w:eastAsia="Times New Roman"/>
                <w:b/>
                <w:bCs/>
                <w:color w:val="000000"/>
                <w:sz w:val="18"/>
                <w:szCs w:val="18"/>
                <w:lang w:eastAsia="ru-RU"/>
              </w:rPr>
            </w:pPr>
          </w:p>
        </w:tc>
        <w:tc>
          <w:tcPr>
            <w:tcW w:w="1262" w:type="dxa"/>
            <w:vMerge/>
            <w:tcBorders>
              <w:top w:val="nil"/>
              <w:left w:val="single" w:sz="4" w:space="0" w:color="auto"/>
              <w:bottom w:val="single" w:sz="4" w:space="0" w:color="auto"/>
              <w:right w:val="single" w:sz="4" w:space="0" w:color="auto"/>
            </w:tcBorders>
            <w:vAlign w:val="center"/>
            <w:hideMark/>
          </w:tcPr>
          <w:p w14:paraId="151BF4F4" w14:textId="77777777" w:rsidR="008A7074" w:rsidRPr="008A7074" w:rsidRDefault="008A7074" w:rsidP="008A7074">
            <w:pPr>
              <w:ind w:firstLine="0"/>
              <w:jc w:val="left"/>
              <w:rPr>
                <w:rFonts w:eastAsia="Times New Roman"/>
                <w:b/>
                <w:bCs/>
                <w:color w:val="000000"/>
                <w:sz w:val="18"/>
                <w:szCs w:val="18"/>
                <w:lang w:eastAsia="ru-RU"/>
              </w:rPr>
            </w:pPr>
          </w:p>
        </w:tc>
        <w:tc>
          <w:tcPr>
            <w:tcW w:w="1152" w:type="dxa"/>
            <w:vMerge/>
            <w:tcBorders>
              <w:top w:val="nil"/>
              <w:left w:val="single" w:sz="4" w:space="0" w:color="auto"/>
              <w:bottom w:val="single" w:sz="4" w:space="0" w:color="auto"/>
              <w:right w:val="single" w:sz="4" w:space="0" w:color="auto"/>
            </w:tcBorders>
            <w:vAlign w:val="center"/>
            <w:hideMark/>
          </w:tcPr>
          <w:p w14:paraId="6C90FB25" w14:textId="77777777" w:rsidR="008A7074" w:rsidRPr="008A7074" w:rsidRDefault="008A7074" w:rsidP="008A7074">
            <w:pPr>
              <w:ind w:firstLine="0"/>
              <w:jc w:val="left"/>
              <w:rPr>
                <w:rFonts w:eastAsia="Times New Roman"/>
                <w:b/>
                <w:bCs/>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10FFB7BA" w14:textId="77777777" w:rsidR="008A7074" w:rsidRPr="008A7074" w:rsidRDefault="008A7074" w:rsidP="008A7074">
            <w:pPr>
              <w:ind w:firstLine="0"/>
              <w:jc w:val="left"/>
              <w:rPr>
                <w:rFonts w:eastAsia="Times New Roman"/>
                <w:b/>
                <w:bCs/>
                <w:color w:val="000000"/>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14:paraId="3D3802A8" w14:textId="77777777" w:rsidR="008A7074" w:rsidRPr="008A7074" w:rsidRDefault="008A7074" w:rsidP="008A7074">
            <w:pPr>
              <w:ind w:firstLine="0"/>
              <w:jc w:val="left"/>
              <w:rPr>
                <w:rFonts w:eastAsia="Times New Roman"/>
                <w:b/>
                <w:bCs/>
                <w:color w:val="000000"/>
                <w:sz w:val="18"/>
                <w:szCs w:val="18"/>
                <w:lang w:eastAsia="ru-RU"/>
              </w:rPr>
            </w:pPr>
          </w:p>
        </w:tc>
        <w:tc>
          <w:tcPr>
            <w:tcW w:w="711" w:type="dxa"/>
            <w:vMerge/>
            <w:tcBorders>
              <w:top w:val="nil"/>
              <w:left w:val="single" w:sz="4" w:space="0" w:color="auto"/>
              <w:bottom w:val="single" w:sz="4" w:space="0" w:color="auto"/>
              <w:right w:val="single" w:sz="4" w:space="0" w:color="auto"/>
            </w:tcBorders>
            <w:vAlign w:val="center"/>
            <w:hideMark/>
          </w:tcPr>
          <w:p w14:paraId="28CAC7B1" w14:textId="77777777" w:rsidR="008A7074" w:rsidRPr="008A7074" w:rsidRDefault="008A7074" w:rsidP="008A7074">
            <w:pPr>
              <w:ind w:firstLine="0"/>
              <w:jc w:val="left"/>
              <w:rPr>
                <w:rFonts w:eastAsia="Times New Roman"/>
                <w:b/>
                <w:bCs/>
                <w:color w:val="000000"/>
                <w:sz w:val="18"/>
                <w:szCs w:val="18"/>
                <w:lang w:eastAsia="ru-RU"/>
              </w:rPr>
            </w:pPr>
          </w:p>
        </w:tc>
        <w:tc>
          <w:tcPr>
            <w:tcW w:w="1006" w:type="dxa"/>
            <w:vMerge/>
            <w:tcBorders>
              <w:left w:val="single" w:sz="4" w:space="0" w:color="auto"/>
              <w:bottom w:val="single" w:sz="4" w:space="0" w:color="auto"/>
              <w:right w:val="single" w:sz="4" w:space="0" w:color="auto"/>
            </w:tcBorders>
            <w:vAlign w:val="center"/>
            <w:hideMark/>
          </w:tcPr>
          <w:p w14:paraId="065B90EB" w14:textId="77777777" w:rsidR="008A7074" w:rsidRPr="008A7074" w:rsidRDefault="008A7074" w:rsidP="008A7074">
            <w:pPr>
              <w:ind w:firstLine="0"/>
              <w:jc w:val="left"/>
              <w:rPr>
                <w:rFonts w:eastAsia="Times New Roman"/>
                <w:b/>
                <w:bCs/>
                <w:color w:val="000000"/>
                <w:sz w:val="18"/>
                <w:szCs w:val="18"/>
                <w:lang w:eastAsia="ru-RU"/>
              </w:rPr>
            </w:pPr>
          </w:p>
        </w:tc>
        <w:tc>
          <w:tcPr>
            <w:tcW w:w="359" w:type="dxa"/>
            <w:tcBorders>
              <w:top w:val="nil"/>
              <w:left w:val="nil"/>
              <w:bottom w:val="nil"/>
              <w:right w:val="nil"/>
            </w:tcBorders>
            <w:shd w:val="clear" w:color="auto" w:fill="auto"/>
            <w:noWrap/>
            <w:vAlign w:val="bottom"/>
            <w:hideMark/>
          </w:tcPr>
          <w:p w14:paraId="01D34305" w14:textId="77777777" w:rsidR="008A7074" w:rsidRPr="008A7074" w:rsidRDefault="008A7074" w:rsidP="008A7074">
            <w:pPr>
              <w:ind w:firstLine="0"/>
              <w:jc w:val="center"/>
              <w:rPr>
                <w:rFonts w:eastAsia="Times New Roman"/>
                <w:b/>
                <w:bCs/>
                <w:color w:val="000000"/>
                <w:sz w:val="18"/>
                <w:szCs w:val="18"/>
                <w:lang w:eastAsia="ru-RU"/>
              </w:rPr>
            </w:pPr>
          </w:p>
        </w:tc>
      </w:tr>
      <w:tr w:rsidR="008A7074" w:rsidRPr="008A7074" w14:paraId="65BC7CCD" w14:textId="77777777" w:rsidTr="008A7074">
        <w:trPr>
          <w:trHeight w:val="765"/>
        </w:trPr>
        <w:tc>
          <w:tcPr>
            <w:tcW w:w="1555" w:type="dxa"/>
            <w:tcBorders>
              <w:top w:val="nil"/>
              <w:left w:val="single" w:sz="4" w:space="0" w:color="auto"/>
              <w:bottom w:val="single" w:sz="4" w:space="0" w:color="auto"/>
              <w:right w:val="single" w:sz="4" w:space="0" w:color="auto"/>
            </w:tcBorders>
            <w:shd w:val="clear" w:color="auto" w:fill="auto"/>
            <w:hideMark/>
          </w:tcPr>
          <w:p w14:paraId="50020C56" w14:textId="77777777" w:rsidR="008A7074" w:rsidRPr="008A7074" w:rsidRDefault="008A7074" w:rsidP="008A7074">
            <w:pPr>
              <w:ind w:firstLine="0"/>
              <w:jc w:val="left"/>
              <w:rPr>
                <w:rFonts w:eastAsia="Times New Roman"/>
                <w:b/>
                <w:bCs/>
                <w:color w:val="000000"/>
                <w:sz w:val="18"/>
                <w:szCs w:val="18"/>
                <w:lang w:eastAsia="ru-RU"/>
              </w:rPr>
            </w:pPr>
            <w:r w:rsidRPr="008A7074">
              <w:rPr>
                <w:rFonts w:eastAsia="Times New Roman"/>
                <w:b/>
                <w:bCs/>
                <w:color w:val="000000"/>
                <w:sz w:val="18"/>
                <w:szCs w:val="18"/>
                <w:lang w:eastAsia="ru-RU"/>
              </w:rPr>
              <w:t>РАСХОДЫ бюджета, в том числе</w:t>
            </w:r>
          </w:p>
        </w:tc>
        <w:tc>
          <w:tcPr>
            <w:tcW w:w="974" w:type="dxa"/>
            <w:tcBorders>
              <w:top w:val="nil"/>
              <w:left w:val="nil"/>
              <w:bottom w:val="single" w:sz="4" w:space="0" w:color="auto"/>
              <w:right w:val="single" w:sz="4" w:space="0" w:color="auto"/>
            </w:tcBorders>
            <w:shd w:val="clear" w:color="auto" w:fill="auto"/>
            <w:vAlign w:val="center"/>
            <w:hideMark/>
          </w:tcPr>
          <w:p w14:paraId="79A026F1" w14:textId="77777777" w:rsidR="008A7074" w:rsidRPr="008A7074" w:rsidRDefault="008A7074" w:rsidP="008A7074">
            <w:pPr>
              <w:ind w:firstLine="0"/>
              <w:jc w:val="center"/>
              <w:rPr>
                <w:rFonts w:eastAsia="Times New Roman"/>
                <w:b/>
                <w:bCs/>
                <w:color w:val="000000"/>
                <w:sz w:val="18"/>
                <w:szCs w:val="18"/>
                <w:lang w:eastAsia="ru-RU"/>
              </w:rPr>
            </w:pPr>
            <w:r w:rsidRPr="008A7074">
              <w:rPr>
                <w:rFonts w:eastAsia="Times New Roman"/>
                <w:b/>
                <w:bCs/>
                <w:color w:val="000000"/>
                <w:sz w:val="18"/>
                <w:szCs w:val="18"/>
                <w:lang w:eastAsia="ru-RU"/>
              </w:rPr>
              <w:t>612 683,1</w:t>
            </w:r>
          </w:p>
        </w:tc>
        <w:tc>
          <w:tcPr>
            <w:tcW w:w="1274" w:type="dxa"/>
            <w:tcBorders>
              <w:top w:val="nil"/>
              <w:left w:val="nil"/>
              <w:bottom w:val="single" w:sz="4" w:space="0" w:color="auto"/>
              <w:right w:val="single" w:sz="4" w:space="0" w:color="auto"/>
            </w:tcBorders>
            <w:shd w:val="clear" w:color="auto" w:fill="auto"/>
            <w:vAlign w:val="center"/>
            <w:hideMark/>
          </w:tcPr>
          <w:p w14:paraId="1002D461" w14:textId="77777777" w:rsidR="008A7074" w:rsidRPr="008A7074" w:rsidRDefault="008A7074" w:rsidP="008A7074">
            <w:pPr>
              <w:ind w:firstLine="0"/>
              <w:jc w:val="center"/>
              <w:rPr>
                <w:rFonts w:eastAsia="Times New Roman"/>
                <w:b/>
                <w:bCs/>
                <w:color w:val="000000"/>
                <w:sz w:val="18"/>
                <w:szCs w:val="18"/>
                <w:lang w:eastAsia="ru-RU"/>
              </w:rPr>
            </w:pPr>
            <w:r w:rsidRPr="008A7074">
              <w:rPr>
                <w:rFonts w:eastAsia="Times New Roman"/>
                <w:b/>
                <w:bCs/>
                <w:color w:val="000000"/>
                <w:sz w:val="18"/>
                <w:szCs w:val="18"/>
                <w:lang w:eastAsia="ru-RU"/>
              </w:rPr>
              <w:t>782 604,0</w:t>
            </w:r>
          </w:p>
        </w:tc>
        <w:tc>
          <w:tcPr>
            <w:tcW w:w="1262" w:type="dxa"/>
            <w:tcBorders>
              <w:top w:val="nil"/>
              <w:left w:val="nil"/>
              <w:bottom w:val="single" w:sz="4" w:space="0" w:color="auto"/>
              <w:right w:val="single" w:sz="4" w:space="0" w:color="auto"/>
            </w:tcBorders>
            <w:shd w:val="clear" w:color="auto" w:fill="auto"/>
            <w:vAlign w:val="center"/>
            <w:hideMark/>
          </w:tcPr>
          <w:p w14:paraId="579A4535" w14:textId="77777777" w:rsidR="008A7074" w:rsidRPr="008A7074" w:rsidRDefault="008A7074" w:rsidP="008A7074">
            <w:pPr>
              <w:ind w:firstLine="0"/>
              <w:jc w:val="center"/>
              <w:rPr>
                <w:rFonts w:eastAsia="Times New Roman"/>
                <w:b/>
                <w:bCs/>
                <w:color w:val="000000"/>
                <w:sz w:val="18"/>
                <w:szCs w:val="18"/>
                <w:lang w:eastAsia="ru-RU"/>
              </w:rPr>
            </w:pPr>
            <w:r w:rsidRPr="008A7074">
              <w:rPr>
                <w:rFonts w:eastAsia="Times New Roman"/>
                <w:b/>
                <w:bCs/>
                <w:color w:val="000000"/>
                <w:sz w:val="18"/>
                <w:szCs w:val="18"/>
                <w:lang w:eastAsia="ru-RU"/>
              </w:rPr>
              <w:t>890 026,1</w:t>
            </w:r>
          </w:p>
        </w:tc>
        <w:tc>
          <w:tcPr>
            <w:tcW w:w="1152" w:type="dxa"/>
            <w:tcBorders>
              <w:top w:val="nil"/>
              <w:left w:val="nil"/>
              <w:bottom w:val="single" w:sz="4" w:space="0" w:color="auto"/>
              <w:right w:val="single" w:sz="4" w:space="0" w:color="auto"/>
            </w:tcBorders>
            <w:shd w:val="clear" w:color="auto" w:fill="auto"/>
            <w:vAlign w:val="center"/>
            <w:hideMark/>
          </w:tcPr>
          <w:p w14:paraId="545DF664" w14:textId="77777777" w:rsidR="008A7074" w:rsidRPr="008A7074" w:rsidRDefault="008A7074" w:rsidP="008A7074">
            <w:pPr>
              <w:ind w:firstLine="0"/>
              <w:jc w:val="center"/>
              <w:rPr>
                <w:rFonts w:eastAsia="Times New Roman"/>
                <w:b/>
                <w:bCs/>
                <w:color w:val="000000"/>
                <w:sz w:val="18"/>
                <w:szCs w:val="18"/>
                <w:lang w:eastAsia="ru-RU"/>
              </w:rPr>
            </w:pPr>
            <w:r w:rsidRPr="008A7074">
              <w:rPr>
                <w:rFonts w:eastAsia="Times New Roman"/>
                <w:b/>
                <w:bCs/>
                <w:color w:val="000000"/>
                <w:sz w:val="18"/>
                <w:szCs w:val="18"/>
                <w:lang w:eastAsia="ru-RU"/>
              </w:rPr>
              <w:t>710 867,8</w:t>
            </w:r>
          </w:p>
        </w:tc>
        <w:tc>
          <w:tcPr>
            <w:tcW w:w="1134" w:type="dxa"/>
            <w:tcBorders>
              <w:top w:val="nil"/>
              <w:left w:val="nil"/>
              <w:bottom w:val="single" w:sz="4" w:space="0" w:color="auto"/>
              <w:right w:val="single" w:sz="4" w:space="0" w:color="auto"/>
            </w:tcBorders>
            <w:shd w:val="clear" w:color="auto" w:fill="auto"/>
            <w:vAlign w:val="center"/>
            <w:hideMark/>
          </w:tcPr>
          <w:p w14:paraId="33C24900" w14:textId="77777777" w:rsidR="008A7074" w:rsidRPr="008A7074" w:rsidRDefault="008A7074" w:rsidP="008A7074">
            <w:pPr>
              <w:ind w:firstLine="0"/>
              <w:jc w:val="center"/>
              <w:rPr>
                <w:rFonts w:eastAsia="Times New Roman"/>
                <w:b/>
                <w:bCs/>
                <w:color w:val="000000"/>
                <w:sz w:val="18"/>
                <w:szCs w:val="18"/>
                <w:lang w:eastAsia="ru-RU"/>
              </w:rPr>
            </w:pPr>
            <w:r w:rsidRPr="008A7074">
              <w:rPr>
                <w:rFonts w:eastAsia="Times New Roman"/>
                <w:b/>
                <w:bCs/>
                <w:color w:val="000000"/>
                <w:sz w:val="18"/>
                <w:szCs w:val="18"/>
                <w:lang w:eastAsia="ru-RU"/>
              </w:rPr>
              <w:t>682 112,2</w:t>
            </w:r>
          </w:p>
        </w:tc>
        <w:tc>
          <w:tcPr>
            <w:tcW w:w="850" w:type="dxa"/>
            <w:tcBorders>
              <w:top w:val="nil"/>
              <w:left w:val="nil"/>
              <w:bottom w:val="single" w:sz="4" w:space="0" w:color="auto"/>
              <w:right w:val="single" w:sz="4" w:space="0" w:color="auto"/>
            </w:tcBorders>
            <w:shd w:val="clear" w:color="auto" w:fill="auto"/>
            <w:vAlign w:val="center"/>
            <w:hideMark/>
          </w:tcPr>
          <w:p w14:paraId="3F774357" w14:textId="2A9FA266" w:rsidR="008A7074" w:rsidRPr="008A7074" w:rsidRDefault="008A7074" w:rsidP="008A7074">
            <w:pPr>
              <w:ind w:firstLine="0"/>
              <w:jc w:val="center"/>
              <w:rPr>
                <w:rFonts w:eastAsia="Times New Roman"/>
                <w:b/>
                <w:bCs/>
                <w:color w:val="000000"/>
                <w:sz w:val="18"/>
                <w:szCs w:val="18"/>
                <w:lang w:eastAsia="ru-RU"/>
              </w:rPr>
            </w:pPr>
            <w:r w:rsidRPr="008A7074">
              <w:rPr>
                <w:rFonts w:eastAsia="Times New Roman"/>
                <w:b/>
                <w:bCs/>
                <w:color w:val="000000"/>
                <w:sz w:val="18"/>
                <w:szCs w:val="18"/>
                <w:lang w:eastAsia="ru-RU"/>
              </w:rPr>
              <w:t>76,6</w:t>
            </w:r>
          </w:p>
        </w:tc>
        <w:tc>
          <w:tcPr>
            <w:tcW w:w="711" w:type="dxa"/>
            <w:tcBorders>
              <w:top w:val="nil"/>
              <w:left w:val="nil"/>
              <w:bottom w:val="single" w:sz="4" w:space="0" w:color="auto"/>
              <w:right w:val="single" w:sz="4" w:space="0" w:color="auto"/>
            </w:tcBorders>
            <w:shd w:val="clear" w:color="auto" w:fill="auto"/>
            <w:vAlign w:val="center"/>
            <w:hideMark/>
          </w:tcPr>
          <w:p w14:paraId="5D5F3F3D" w14:textId="74E6D9F9" w:rsidR="008A7074" w:rsidRPr="008A7074" w:rsidRDefault="008A7074" w:rsidP="008A7074">
            <w:pPr>
              <w:ind w:firstLine="0"/>
              <w:jc w:val="center"/>
              <w:rPr>
                <w:rFonts w:eastAsia="Times New Roman"/>
                <w:b/>
                <w:bCs/>
                <w:color w:val="000000"/>
                <w:sz w:val="18"/>
                <w:szCs w:val="18"/>
                <w:lang w:eastAsia="ru-RU"/>
              </w:rPr>
            </w:pPr>
            <w:r w:rsidRPr="008A7074">
              <w:rPr>
                <w:rFonts w:eastAsia="Times New Roman"/>
                <w:b/>
                <w:bCs/>
                <w:color w:val="000000"/>
                <w:sz w:val="18"/>
                <w:szCs w:val="18"/>
                <w:lang w:eastAsia="ru-RU"/>
              </w:rPr>
              <w:t>96,0</w:t>
            </w:r>
          </w:p>
        </w:tc>
        <w:tc>
          <w:tcPr>
            <w:tcW w:w="1006" w:type="dxa"/>
            <w:tcBorders>
              <w:top w:val="nil"/>
              <w:left w:val="nil"/>
              <w:bottom w:val="single" w:sz="4" w:space="0" w:color="auto"/>
              <w:right w:val="single" w:sz="4" w:space="0" w:color="auto"/>
            </w:tcBorders>
            <w:shd w:val="clear" w:color="auto" w:fill="auto"/>
            <w:noWrap/>
            <w:vAlign w:val="center"/>
            <w:hideMark/>
          </w:tcPr>
          <w:p w14:paraId="2A09F0D0" w14:textId="77777777" w:rsidR="008A7074" w:rsidRPr="008A7074" w:rsidRDefault="008A7074" w:rsidP="008A7074">
            <w:pPr>
              <w:ind w:firstLine="0"/>
              <w:jc w:val="center"/>
              <w:rPr>
                <w:rFonts w:eastAsia="Times New Roman"/>
                <w:b/>
                <w:bCs/>
                <w:color w:val="000000"/>
                <w:sz w:val="18"/>
                <w:szCs w:val="18"/>
                <w:lang w:eastAsia="ru-RU"/>
              </w:rPr>
            </w:pPr>
            <w:r w:rsidRPr="008A7074">
              <w:rPr>
                <w:rFonts w:eastAsia="Times New Roman"/>
                <w:b/>
                <w:bCs/>
                <w:color w:val="000000"/>
                <w:sz w:val="18"/>
                <w:szCs w:val="18"/>
                <w:lang w:eastAsia="ru-RU"/>
              </w:rPr>
              <w:t>111,3%</w:t>
            </w:r>
          </w:p>
        </w:tc>
        <w:tc>
          <w:tcPr>
            <w:tcW w:w="359" w:type="dxa"/>
            <w:vAlign w:val="center"/>
            <w:hideMark/>
          </w:tcPr>
          <w:p w14:paraId="5A681362" w14:textId="77777777" w:rsidR="008A7074" w:rsidRPr="008A7074" w:rsidRDefault="008A7074" w:rsidP="008A7074">
            <w:pPr>
              <w:ind w:firstLine="0"/>
              <w:jc w:val="left"/>
              <w:rPr>
                <w:rFonts w:eastAsia="Times New Roman"/>
                <w:sz w:val="18"/>
                <w:szCs w:val="18"/>
                <w:lang w:eastAsia="ru-RU"/>
              </w:rPr>
            </w:pPr>
          </w:p>
        </w:tc>
      </w:tr>
      <w:tr w:rsidR="008A7074" w:rsidRPr="008A7074" w14:paraId="124B7F74" w14:textId="77777777" w:rsidTr="008A7074">
        <w:trPr>
          <w:trHeight w:val="510"/>
        </w:trPr>
        <w:tc>
          <w:tcPr>
            <w:tcW w:w="1555" w:type="dxa"/>
            <w:tcBorders>
              <w:top w:val="nil"/>
              <w:left w:val="single" w:sz="4" w:space="0" w:color="auto"/>
              <w:bottom w:val="single" w:sz="4" w:space="0" w:color="auto"/>
              <w:right w:val="single" w:sz="4" w:space="0" w:color="auto"/>
            </w:tcBorders>
            <w:shd w:val="clear" w:color="auto" w:fill="auto"/>
            <w:hideMark/>
          </w:tcPr>
          <w:p w14:paraId="0B0CBB63" w14:textId="77777777" w:rsidR="008A7074" w:rsidRPr="008A7074" w:rsidRDefault="008A7074" w:rsidP="008A7074">
            <w:pPr>
              <w:ind w:firstLine="0"/>
              <w:jc w:val="left"/>
              <w:rPr>
                <w:rFonts w:eastAsia="Times New Roman"/>
                <w:color w:val="000000"/>
                <w:sz w:val="18"/>
                <w:szCs w:val="18"/>
                <w:lang w:eastAsia="ru-RU"/>
              </w:rPr>
            </w:pPr>
            <w:r w:rsidRPr="008A7074">
              <w:rPr>
                <w:rFonts w:eastAsia="Times New Roman"/>
                <w:color w:val="000000"/>
                <w:sz w:val="18"/>
                <w:szCs w:val="18"/>
                <w:lang w:eastAsia="ru-RU"/>
              </w:rPr>
              <w:t xml:space="preserve">Программная часть </w:t>
            </w:r>
          </w:p>
        </w:tc>
        <w:tc>
          <w:tcPr>
            <w:tcW w:w="974" w:type="dxa"/>
            <w:tcBorders>
              <w:top w:val="nil"/>
              <w:left w:val="nil"/>
              <w:bottom w:val="single" w:sz="4" w:space="0" w:color="auto"/>
              <w:right w:val="single" w:sz="4" w:space="0" w:color="auto"/>
            </w:tcBorders>
            <w:shd w:val="clear" w:color="auto" w:fill="auto"/>
            <w:vAlign w:val="center"/>
            <w:hideMark/>
          </w:tcPr>
          <w:p w14:paraId="027D828F" w14:textId="77777777" w:rsidR="008A7074" w:rsidRPr="008A7074" w:rsidRDefault="008A7074" w:rsidP="008A7074">
            <w:pPr>
              <w:ind w:firstLine="0"/>
              <w:jc w:val="center"/>
              <w:rPr>
                <w:rFonts w:eastAsia="Times New Roman"/>
                <w:color w:val="000000"/>
                <w:sz w:val="18"/>
                <w:szCs w:val="18"/>
                <w:lang w:eastAsia="ru-RU"/>
              </w:rPr>
            </w:pPr>
            <w:r w:rsidRPr="008A7074">
              <w:rPr>
                <w:rFonts w:eastAsia="Times New Roman"/>
                <w:color w:val="000000"/>
                <w:sz w:val="18"/>
                <w:szCs w:val="18"/>
                <w:lang w:eastAsia="ru-RU"/>
              </w:rPr>
              <w:t>560 879,8</w:t>
            </w:r>
          </w:p>
        </w:tc>
        <w:tc>
          <w:tcPr>
            <w:tcW w:w="1274" w:type="dxa"/>
            <w:tcBorders>
              <w:top w:val="nil"/>
              <w:left w:val="nil"/>
              <w:bottom w:val="single" w:sz="4" w:space="0" w:color="auto"/>
              <w:right w:val="single" w:sz="4" w:space="0" w:color="auto"/>
            </w:tcBorders>
            <w:shd w:val="clear" w:color="auto" w:fill="auto"/>
            <w:vAlign w:val="center"/>
            <w:hideMark/>
          </w:tcPr>
          <w:p w14:paraId="24066744" w14:textId="77777777" w:rsidR="008A7074" w:rsidRPr="008A7074" w:rsidRDefault="008A7074" w:rsidP="008A7074">
            <w:pPr>
              <w:ind w:firstLine="0"/>
              <w:jc w:val="center"/>
              <w:rPr>
                <w:rFonts w:eastAsia="Times New Roman"/>
                <w:color w:val="000000"/>
                <w:sz w:val="18"/>
                <w:szCs w:val="18"/>
                <w:lang w:eastAsia="ru-RU"/>
              </w:rPr>
            </w:pPr>
            <w:r w:rsidRPr="008A7074">
              <w:rPr>
                <w:rFonts w:eastAsia="Times New Roman"/>
                <w:color w:val="000000"/>
                <w:sz w:val="18"/>
                <w:szCs w:val="18"/>
                <w:lang w:eastAsia="ru-RU"/>
              </w:rPr>
              <w:t>733 192,2</w:t>
            </w:r>
          </w:p>
        </w:tc>
        <w:tc>
          <w:tcPr>
            <w:tcW w:w="1262" w:type="dxa"/>
            <w:tcBorders>
              <w:top w:val="nil"/>
              <w:left w:val="nil"/>
              <w:bottom w:val="single" w:sz="4" w:space="0" w:color="auto"/>
              <w:right w:val="single" w:sz="4" w:space="0" w:color="auto"/>
            </w:tcBorders>
            <w:shd w:val="clear" w:color="auto" w:fill="auto"/>
            <w:vAlign w:val="center"/>
            <w:hideMark/>
          </w:tcPr>
          <w:p w14:paraId="24B461D7" w14:textId="77777777" w:rsidR="008A7074" w:rsidRPr="008A7074" w:rsidRDefault="008A7074" w:rsidP="008A7074">
            <w:pPr>
              <w:ind w:firstLine="0"/>
              <w:jc w:val="center"/>
              <w:rPr>
                <w:rFonts w:eastAsia="Times New Roman"/>
                <w:color w:val="000000"/>
                <w:sz w:val="18"/>
                <w:szCs w:val="18"/>
                <w:lang w:eastAsia="ru-RU"/>
              </w:rPr>
            </w:pPr>
            <w:r w:rsidRPr="008A7074">
              <w:rPr>
                <w:rFonts w:eastAsia="Times New Roman"/>
                <w:color w:val="000000"/>
                <w:sz w:val="18"/>
                <w:szCs w:val="18"/>
                <w:lang w:eastAsia="ru-RU"/>
              </w:rPr>
              <w:t>828 740,5</w:t>
            </w:r>
          </w:p>
        </w:tc>
        <w:tc>
          <w:tcPr>
            <w:tcW w:w="1152" w:type="dxa"/>
            <w:tcBorders>
              <w:top w:val="nil"/>
              <w:left w:val="nil"/>
              <w:bottom w:val="single" w:sz="4" w:space="0" w:color="auto"/>
              <w:right w:val="single" w:sz="4" w:space="0" w:color="auto"/>
            </w:tcBorders>
            <w:shd w:val="clear" w:color="auto" w:fill="auto"/>
            <w:vAlign w:val="center"/>
            <w:hideMark/>
          </w:tcPr>
          <w:p w14:paraId="371A402F" w14:textId="77777777" w:rsidR="008A7074" w:rsidRPr="008A7074" w:rsidRDefault="008A7074" w:rsidP="008A7074">
            <w:pPr>
              <w:ind w:firstLine="0"/>
              <w:jc w:val="center"/>
              <w:rPr>
                <w:rFonts w:eastAsia="Times New Roman"/>
                <w:color w:val="000000"/>
                <w:sz w:val="18"/>
                <w:szCs w:val="18"/>
                <w:lang w:eastAsia="ru-RU"/>
              </w:rPr>
            </w:pPr>
            <w:r w:rsidRPr="008A7074">
              <w:rPr>
                <w:rFonts w:eastAsia="Times New Roman"/>
                <w:color w:val="000000"/>
                <w:sz w:val="18"/>
                <w:szCs w:val="18"/>
                <w:lang w:eastAsia="ru-RU"/>
              </w:rPr>
              <w:t>649 582,2</w:t>
            </w:r>
          </w:p>
        </w:tc>
        <w:tc>
          <w:tcPr>
            <w:tcW w:w="1134" w:type="dxa"/>
            <w:tcBorders>
              <w:top w:val="nil"/>
              <w:left w:val="nil"/>
              <w:bottom w:val="single" w:sz="4" w:space="0" w:color="auto"/>
              <w:right w:val="single" w:sz="4" w:space="0" w:color="auto"/>
            </w:tcBorders>
            <w:shd w:val="clear" w:color="auto" w:fill="auto"/>
            <w:vAlign w:val="center"/>
            <w:hideMark/>
          </w:tcPr>
          <w:p w14:paraId="051D2511" w14:textId="77777777" w:rsidR="008A7074" w:rsidRPr="008A7074" w:rsidRDefault="008A7074" w:rsidP="008A7074">
            <w:pPr>
              <w:ind w:firstLine="0"/>
              <w:jc w:val="center"/>
              <w:rPr>
                <w:rFonts w:eastAsia="Times New Roman"/>
                <w:color w:val="000000"/>
                <w:sz w:val="18"/>
                <w:szCs w:val="18"/>
                <w:lang w:eastAsia="ru-RU"/>
              </w:rPr>
            </w:pPr>
            <w:r w:rsidRPr="008A7074">
              <w:rPr>
                <w:rFonts w:eastAsia="Times New Roman"/>
                <w:color w:val="000000"/>
                <w:sz w:val="18"/>
                <w:szCs w:val="18"/>
                <w:lang w:eastAsia="ru-RU"/>
              </w:rPr>
              <w:t>623 226,6</w:t>
            </w:r>
          </w:p>
        </w:tc>
        <w:tc>
          <w:tcPr>
            <w:tcW w:w="850" w:type="dxa"/>
            <w:tcBorders>
              <w:top w:val="nil"/>
              <w:left w:val="nil"/>
              <w:bottom w:val="single" w:sz="4" w:space="0" w:color="auto"/>
              <w:right w:val="single" w:sz="4" w:space="0" w:color="auto"/>
            </w:tcBorders>
            <w:shd w:val="clear" w:color="auto" w:fill="auto"/>
            <w:vAlign w:val="center"/>
            <w:hideMark/>
          </w:tcPr>
          <w:p w14:paraId="4A23B66C" w14:textId="4925E404" w:rsidR="008A7074" w:rsidRPr="008A7074" w:rsidRDefault="008A7074" w:rsidP="008A7074">
            <w:pPr>
              <w:ind w:firstLine="0"/>
              <w:jc w:val="center"/>
              <w:rPr>
                <w:rFonts w:eastAsia="Times New Roman"/>
                <w:color w:val="000000"/>
                <w:sz w:val="18"/>
                <w:szCs w:val="18"/>
                <w:lang w:eastAsia="ru-RU"/>
              </w:rPr>
            </w:pPr>
            <w:r w:rsidRPr="008A7074">
              <w:rPr>
                <w:rFonts w:eastAsia="Times New Roman"/>
                <w:color w:val="000000"/>
                <w:sz w:val="18"/>
                <w:szCs w:val="18"/>
                <w:lang w:eastAsia="ru-RU"/>
              </w:rPr>
              <w:t>75,2</w:t>
            </w:r>
          </w:p>
        </w:tc>
        <w:tc>
          <w:tcPr>
            <w:tcW w:w="711" w:type="dxa"/>
            <w:tcBorders>
              <w:top w:val="nil"/>
              <w:left w:val="nil"/>
              <w:bottom w:val="single" w:sz="4" w:space="0" w:color="auto"/>
              <w:right w:val="single" w:sz="4" w:space="0" w:color="auto"/>
            </w:tcBorders>
            <w:shd w:val="clear" w:color="auto" w:fill="auto"/>
            <w:vAlign w:val="center"/>
            <w:hideMark/>
          </w:tcPr>
          <w:p w14:paraId="571A1E61" w14:textId="574510C1" w:rsidR="008A7074" w:rsidRPr="008A7074" w:rsidRDefault="008A7074" w:rsidP="008A7074">
            <w:pPr>
              <w:ind w:firstLine="0"/>
              <w:jc w:val="center"/>
              <w:rPr>
                <w:rFonts w:eastAsia="Times New Roman"/>
                <w:color w:val="000000"/>
                <w:sz w:val="18"/>
                <w:szCs w:val="18"/>
                <w:lang w:eastAsia="ru-RU"/>
              </w:rPr>
            </w:pPr>
            <w:r w:rsidRPr="008A7074">
              <w:rPr>
                <w:rFonts w:eastAsia="Times New Roman"/>
                <w:color w:val="000000"/>
                <w:sz w:val="18"/>
                <w:szCs w:val="18"/>
                <w:lang w:eastAsia="ru-RU"/>
              </w:rPr>
              <w:t>95,9</w:t>
            </w:r>
          </w:p>
        </w:tc>
        <w:tc>
          <w:tcPr>
            <w:tcW w:w="1006" w:type="dxa"/>
            <w:tcBorders>
              <w:top w:val="nil"/>
              <w:left w:val="nil"/>
              <w:bottom w:val="single" w:sz="4" w:space="0" w:color="auto"/>
              <w:right w:val="single" w:sz="4" w:space="0" w:color="auto"/>
            </w:tcBorders>
            <w:shd w:val="clear" w:color="auto" w:fill="auto"/>
            <w:noWrap/>
            <w:vAlign w:val="center"/>
            <w:hideMark/>
          </w:tcPr>
          <w:p w14:paraId="200C6494" w14:textId="77777777" w:rsidR="008A7074" w:rsidRPr="008A7074" w:rsidRDefault="008A7074" w:rsidP="008A7074">
            <w:pPr>
              <w:ind w:firstLine="0"/>
              <w:jc w:val="center"/>
              <w:rPr>
                <w:rFonts w:eastAsia="Times New Roman"/>
                <w:color w:val="000000"/>
                <w:sz w:val="18"/>
                <w:szCs w:val="18"/>
                <w:lang w:eastAsia="ru-RU"/>
              </w:rPr>
            </w:pPr>
            <w:r w:rsidRPr="008A7074">
              <w:rPr>
                <w:rFonts w:eastAsia="Times New Roman"/>
                <w:color w:val="000000"/>
                <w:sz w:val="18"/>
                <w:szCs w:val="18"/>
                <w:lang w:eastAsia="ru-RU"/>
              </w:rPr>
              <w:t>111,1%</w:t>
            </w:r>
          </w:p>
        </w:tc>
        <w:tc>
          <w:tcPr>
            <w:tcW w:w="359" w:type="dxa"/>
            <w:vAlign w:val="center"/>
            <w:hideMark/>
          </w:tcPr>
          <w:p w14:paraId="167B467A" w14:textId="77777777" w:rsidR="008A7074" w:rsidRPr="008A7074" w:rsidRDefault="008A7074" w:rsidP="008A7074">
            <w:pPr>
              <w:ind w:firstLine="0"/>
              <w:jc w:val="left"/>
              <w:rPr>
                <w:rFonts w:eastAsia="Times New Roman"/>
                <w:sz w:val="18"/>
                <w:szCs w:val="18"/>
                <w:lang w:eastAsia="ru-RU"/>
              </w:rPr>
            </w:pPr>
          </w:p>
        </w:tc>
      </w:tr>
      <w:tr w:rsidR="008A7074" w:rsidRPr="008A7074" w14:paraId="41DE2DE7" w14:textId="77777777" w:rsidTr="008A7074">
        <w:trPr>
          <w:trHeight w:val="510"/>
        </w:trPr>
        <w:tc>
          <w:tcPr>
            <w:tcW w:w="1555" w:type="dxa"/>
            <w:tcBorders>
              <w:top w:val="nil"/>
              <w:left w:val="single" w:sz="4" w:space="0" w:color="auto"/>
              <w:bottom w:val="single" w:sz="4" w:space="0" w:color="auto"/>
              <w:right w:val="single" w:sz="4" w:space="0" w:color="auto"/>
            </w:tcBorders>
            <w:shd w:val="clear" w:color="auto" w:fill="auto"/>
            <w:hideMark/>
          </w:tcPr>
          <w:p w14:paraId="75654367" w14:textId="77777777" w:rsidR="008A7074" w:rsidRPr="008A7074" w:rsidRDefault="008A7074" w:rsidP="008A7074">
            <w:pPr>
              <w:ind w:firstLine="0"/>
              <w:jc w:val="left"/>
              <w:rPr>
                <w:rFonts w:eastAsia="Times New Roman"/>
                <w:color w:val="000000"/>
                <w:sz w:val="18"/>
                <w:szCs w:val="18"/>
                <w:lang w:eastAsia="ru-RU"/>
              </w:rPr>
            </w:pPr>
            <w:r w:rsidRPr="008A7074">
              <w:rPr>
                <w:rFonts w:eastAsia="Times New Roman"/>
                <w:color w:val="000000"/>
                <w:sz w:val="18"/>
                <w:szCs w:val="18"/>
                <w:lang w:eastAsia="ru-RU"/>
              </w:rPr>
              <w:t xml:space="preserve">Непрограммная часть </w:t>
            </w:r>
          </w:p>
        </w:tc>
        <w:tc>
          <w:tcPr>
            <w:tcW w:w="974" w:type="dxa"/>
            <w:tcBorders>
              <w:top w:val="nil"/>
              <w:left w:val="nil"/>
              <w:bottom w:val="single" w:sz="4" w:space="0" w:color="auto"/>
              <w:right w:val="single" w:sz="4" w:space="0" w:color="auto"/>
            </w:tcBorders>
            <w:shd w:val="clear" w:color="auto" w:fill="auto"/>
            <w:vAlign w:val="center"/>
            <w:hideMark/>
          </w:tcPr>
          <w:p w14:paraId="48D7C472" w14:textId="77777777" w:rsidR="008A7074" w:rsidRPr="008A7074" w:rsidRDefault="008A7074" w:rsidP="008A7074">
            <w:pPr>
              <w:ind w:firstLine="0"/>
              <w:jc w:val="center"/>
              <w:rPr>
                <w:rFonts w:eastAsia="Times New Roman"/>
                <w:color w:val="000000"/>
                <w:sz w:val="18"/>
                <w:szCs w:val="18"/>
                <w:lang w:eastAsia="ru-RU"/>
              </w:rPr>
            </w:pPr>
            <w:r w:rsidRPr="008A7074">
              <w:rPr>
                <w:rFonts w:eastAsia="Times New Roman"/>
                <w:color w:val="000000"/>
                <w:sz w:val="18"/>
                <w:szCs w:val="18"/>
                <w:lang w:eastAsia="ru-RU"/>
              </w:rPr>
              <w:t>51 803,3</w:t>
            </w:r>
          </w:p>
        </w:tc>
        <w:tc>
          <w:tcPr>
            <w:tcW w:w="1274" w:type="dxa"/>
            <w:tcBorders>
              <w:top w:val="nil"/>
              <w:left w:val="nil"/>
              <w:bottom w:val="single" w:sz="4" w:space="0" w:color="auto"/>
              <w:right w:val="single" w:sz="4" w:space="0" w:color="auto"/>
            </w:tcBorders>
            <w:shd w:val="clear" w:color="auto" w:fill="auto"/>
            <w:vAlign w:val="center"/>
            <w:hideMark/>
          </w:tcPr>
          <w:p w14:paraId="18983756" w14:textId="77777777" w:rsidR="008A7074" w:rsidRPr="008A7074" w:rsidRDefault="008A7074" w:rsidP="008A7074">
            <w:pPr>
              <w:ind w:firstLine="0"/>
              <w:jc w:val="center"/>
              <w:rPr>
                <w:rFonts w:eastAsia="Times New Roman"/>
                <w:color w:val="000000"/>
                <w:sz w:val="18"/>
                <w:szCs w:val="18"/>
                <w:lang w:eastAsia="ru-RU"/>
              </w:rPr>
            </w:pPr>
            <w:r w:rsidRPr="008A7074">
              <w:rPr>
                <w:rFonts w:eastAsia="Times New Roman"/>
                <w:color w:val="000000"/>
                <w:sz w:val="18"/>
                <w:szCs w:val="18"/>
                <w:lang w:eastAsia="ru-RU"/>
              </w:rPr>
              <w:t>49 411,8</w:t>
            </w:r>
          </w:p>
        </w:tc>
        <w:tc>
          <w:tcPr>
            <w:tcW w:w="1262" w:type="dxa"/>
            <w:tcBorders>
              <w:top w:val="nil"/>
              <w:left w:val="nil"/>
              <w:bottom w:val="single" w:sz="4" w:space="0" w:color="auto"/>
              <w:right w:val="single" w:sz="4" w:space="0" w:color="auto"/>
            </w:tcBorders>
            <w:shd w:val="clear" w:color="auto" w:fill="auto"/>
            <w:vAlign w:val="center"/>
            <w:hideMark/>
          </w:tcPr>
          <w:p w14:paraId="228FA3A1" w14:textId="77777777" w:rsidR="008A7074" w:rsidRPr="008A7074" w:rsidRDefault="008A7074" w:rsidP="008A7074">
            <w:pPr>
              <w:ind w:firstLine="0"/>
              <w:jc w:val="center"/>
              <w:rPr>
                <w:rFonts w:eastAsia="Times New Roman"/>
                <w:color w:val="000000"/>
                <w:sz w:val="18"/>
                <w:szCs w:val="18"/>
                <w:lang w:eastAsia="ru-RU"/>
              </w:rPr>
            </w:pPr>
            <w:r w:rsidRPr="008A7074">
              <w:rPr>
                <w:rFonts w:eastAsia="Times New Roman"/>
                <w:color w:val="000000"/>
                <w:sz w:val="18"/>
                <w:szCs w:val="18"/>
                <w:lang w:eastAsia="ru-RU"/>
              </w:rPr>
              <w:t>61 285,6</w:t>
            </w:r>
          </w:p>
        </w:tc>
        <w:tc>
          <w:tcPr>
            <w:tcW w:w="1152" w:type="dxa"/>
            <w:tcBorders>
              <w:top w:val="nil"/>
              <w:left w:val="nil"/>
              <w:bottom w:val="single" w:sz="4" w:space="0" w:color="auto"/>
              <w:right w:val="single" w:sz="4" w:space="0" w:color="auto"/>
            </w:tcBorders>
            <w:shd w:val="clear" w:color="auto" w:fill="auto"/>
            <w:vAlign w:val="center"/>
            <w:hideMark/>
          </w:tcPr>
          <w:p w14:paraId="7B85129A" w14:textId="77777777" w:rsidR="008A7074" w:rsidRPr="008A7074" w:rsidRDefault="008A7074" w:rsidP="008A7074">
            <w:pPr>
              <w:ind w:firstLine="0"/>
              <w:jc w:val="center"/>
              <w:rPr>
                <w:rFonts w:eastAsia="Times New Roman"/>
                <w:color w:val="000000"/>
                <w:sz w:val="18"/>
                <w:szCs w:val="18"/>
                <w:lang w:eastAsia="ru-RU"/>
              </w:rPr>
            </w:pPr>
            <w:r w:rsidRPr="008A7074">
              <w:rPr>
                <w:rFonts w:eastAsia="Times New Roman"/>
                <w:color w:val="000000"/>
                <w:sz w:val="18"/>
                <w:szCs w:val="18"/>
                <w:lang w:eastAsia="ru-RU"/>
              </w:rPr>
              <w:t>61 285,6</w:t>
            </w:r>
          </w:p>
        </w:tc>
        <w:tc>
          <w:tcPr>
            <w:tcW w:w="1134" w:type="dxa"/>
            <w:tcBorders>
              <w:top w:val="nil"/>
              <w:left w:val="nil"/>
              <w:bottom w:val="single" w:sz="4" w:space="0" w:color="auto"/>
              <w:right w:val="single" w:sz="4" w:space="0" w:color="auto"/>
            </w:tcBorders>
            <w:shd w:val="clear" w:color="auto" w:fill="auto"/>
            <w:vAlign w:val="center"/>
            <w:hideMark/>
          </w:tcPr>
          <w:p w14:paraId="3B27AA36" w14:textId="77777777" w:rsidR="008A7074" w:rsidRPr="008A7074" w:rsidRDefault="008A7074" w:rsidP="008A7074">
            <w:pPr>
              <w:ind w:firstLine="0"/>
              <w:jc w:val="center"/>
              <w:rPr>
                <w:rFonts w:eastAsia="Times New Roman"/>
                <w:color w:val="000000"/>
                <w:sz w:val="18"/>
                <w:szCs w:val="18"/>
                <w:lang w:eastAsia="ru-RU"/>
              </w:rPr>
            </w:pPr>
            <w:r w:rsidRPr="008A7074">
              <w:rPr>
                <w:rFonts w:eastAsia="Times New Roman"/>
                <w:color w:val="000000"/>
                <w:sz w:val="18"/>
                <w:szCs w:val="18"/>
                <w:lang w:eastAsia="ru-RU"/>
              </w:rPr>
              <w:t>58 885,6</w:t>
            </w:r>
          </w:p>
        </w:tc>
        <w:tc>
          <w:tcPr>
            <w:tcW w:w="850" w:type="dxa"/>
            <w:tcBorders>
              <w:top w:val="nil"/>
              <w:left w:val="nil"/>
              <w:bottom w:val="single" w:sz="4" w:space="0" w:color="auto"/>
              <w:right w:val="single" w:sz="4" w:space="0" w:color="auto"/>
            </w:tcBorders>
            <w:shd w:val="clear" w:color="auto" w:fill="auto"/>
            <w:vAlign w:val="center"/>
            <w:hideMark/>
          </w:tcPr>
          <w:p w14:paraId="7BB9B4A7" w14:textId="4DA959CD" w:rsidR="008A7074" w:rsidRPr="008A7074" w:rsidRDefault="008A7074" w:rsidP="008A7074">
            <w:pPr>
              <w:ind w:firstLine="0"/>
              <w:jc w:val="center"/>
              <w:rPr>
                <w:rFonts w:eastAsia="Times New Roman"/>
                <w:color w:val="000000"/>
                <w:sz w:val="18"/>
                <w:szCs w:val="18"/>
                <w:lang w:eastAsia="ru-RU"/>
              </w:rPr>
            </w:pPr>
            <w:r w:rsidRPr="008A7074">
              <w:rPr>
                <w:rFonts w:eastAsia="Times New Roman"/>
                <w:color w:val="000000"/>
                <w:sz w:val="18"/>
                <w:szCs w:val="18"/>
                <w:lang w:eastAsia="ru-RU"/>
              </w:rPr>
              <w:t>96,1</w:t>
            </w:r>
          </w:p>
        </w:tc>
        <w:tc>
          <w:tcPr>
            <w:tcW w:w="711" w:type="dxa"/>
            <w:tcBorders>
              <w:top w:val="nil"/>
              <w:left w:val="nil"/>
              <w:bottom w:val="single" w:sz="4" w:space="0" w:color="auto"/>
              <w:right w:val="single" w:sz="4" w:space="0" w:color="auto"/>
            </w:tcBorders>
            <w:shd w:val="clear" w:color="auto" w:fill="auto"/>
            <w:vAlign w:val="center"/>
            <w:hideMark/>
          </w:tcPr>
          <w:p w14:paraId="1E545F1C" w14:textId="0FA09A27" w:rsidR="008A7074" w:rsidRPr="008A7074" w:rsidRDefault="008A7074" w:rsidP="008A7074">
            <w:pPr>
              <w:ind w:firstLine="0"/>
              <w:jc w:val="center"/>
              <w:rPr>
                <w:rFonts w:eastAsia="Times New Roman"/>
                <w:color w:val="000000"/>
                <w:sz w:val="18"/>
                <w:szCs w:val="18"/>
                <w:lang w:eastAsia="ru-RU"/>
              </w:rPr>
            </w:pPr>
            <w:r w:rsidRPr="008A7074">
              <w:rPr>
                <w:rFonts w:eastAsia="Times New Roman"/>
                <w:color w:val="000000"/>
                <w:sz w:val="18"/>
                <w:szCs w:val="18"/>
                <w:lang w:eastAsia="ru-RU"/>
              </w:rPr>
              <w:t>96,1</w:t>
            </w:r>
          </w:p>
        </w:tc>
        <w:tc>
          <w:tcPr>
            <w:tcW w:w="1006" w:type="dxa"/>
            <w:tcBorders>
              <w:top w:val="nil"/>
              <w:left w:val="nil"/>
              <w:bottom w:val="single" w:sz="4" w:space="0" w:color="auto"/>
              <w:right w:val="single" w:sz="4" w:space="0" w:color="auto"/>
            </w:tcBorders>
            <w:shd w:val="clear" w:color="auto" w:fill="auto"/>
            <w:noWrap/>
            <w:vAlign w:val="center"/>
            <w:hideMark/>
          </w:tcPr>
          <w:p w14:paraId="25D17324" w14:textId="77777777" w:rsidR="008A7074" w:rsidRPr="008A7074" w:rsidRDefault="008A7074" w:rsidP="008A7074">
            <w:pPr>
              <w:ind w:firstLine="0"/>
              <w:jc w:val="center"/>
              <w:rPr>
                <w:rFonts w:eastAsia="Times New Roman"/>
                <w:color w:val="000000"/>
                <w:sz w:val="18"/>
                <w:szCs w:val="18"/>
                <w:lang w:eastAsia="ru-RU"/>
              </w:rPr>
            </w:pPr>
            <w:r w:rsidRPr="008A7074">
              <w:rPr>
                <w:rFonts w:eastAsia="Times New Roman"/>
                <w:color w:val="000000"/>
                <w:sz w:val="18"/>
                <w:szCs w:val="18"/>
                <w:lang w:eastAsia="ru-RU"/>
              </w:rPr>
              <w:t>113,7%</w:t>
            </w:r>
          </w:p>
        </w:tc>
        <w:tc>
          <w:tcPr>
            <w:tcW w:w="359" w:type="dxa"/>
            <w:vAlign w:val="center"/>
            <w:hideMark/>
          </w:tcPr>
          <w:p w14:paraId="6F3AE7DE" w14:textId="77777777" w:rsidR="008A7074" w:rsidRPr="008A7074" w:rsidRDefault="008A7074" w:rsidP="008A7074">
            <w:pPr>
              <w:ind w:firstLine="0"/>
              <w:jc w:val="left"/>
              <w:rPr>
                <w:rFonts w:eastAsia="Times New Roman"/>
                <w:sz w:val="18"/>
                <w:szCs w:val="18"/>
                <w:lang w:eastAsia="ru-RU"/>
              </w:rPr>
            </w:pPr>
          </w:p>
        </w:tc>
      </w:tr>
    </w:tbl>
    <w:p w14:paraId="7CF4C851" w14:textId="77777777" w:rsidR="002659BA" w:rsidRPr="007368C8" w:rsidRDefault="002659BA" w:rsidP="00197F7C">
      <w:pPr>
        <w:ind w:firstLine="567"/>
        <w:rPr>
          <w:sz w:val="28"/>
          <w:szCs w:val="28"/>
          <w:highlight w:val="yellow"/>
        </w:rPr>
      </w:pPr>
    </w:p>
    <w:p w14:paraId="55B5D5E4" w14:textId="14ED66D4" w:rsidR="00197F7C" w:rsidRPr="002D1E50" w:rsidRDefault="00197F7C" w:rsidP="00E21C84">
      <w:pPr>
        <w:ind w:firstLine="567"/>
      </w:pPr>
      <w:r w:rsidRPr="002D1E50">
        <w:t>По сравнению с 20</w:t>
      </w:r>
      <w:r w:rsidR="008A7074" w:rsidRPr="002D1E50">
        <w:t>20</w:t>
      </w:r>
      <w:r w:rsidRPr="002D1E50">
        <w:t xml:space="preserve"> годом исполнение по программным расходам </w:t>
      </w:r>
      <w:r w:rsidR="008A7074" w:rsidRPr="002D1E50">
        <w:t>увеличилось</w:t>
      </w:r>
      <w:r w:rsidRPr="002D1E50">
        <w:t xml:space="preserve"> на </w:t>
      </w:r>
      <w:r w:rsidR="00880277" w:rsidRPr="002D1E50">
        <w:t>11,1%</w:t>
      </w:r>
      <w:r w:rsidRPr="002D1E50">
        <w:t xml:space="preserve">, или на </w:t>
      </w:r>
      <w:r w:rsidR="00880277" w:rsidRPr="002D1E50">
        <w:t>62 346,8</w:t>
      </w:r>
      <w:r w:rsidRPr="002D1E50">
        <w:t xml:space="preserve"> тыс. рублей. Исполнение по непрограммным расходам </w:t>
      </w:r>
      <w:r w:rsidR="00880277" w:rsidRPr="002D1E50">
        <w:t>увеличилось</w:t>
      </w:r>
      <w:r w:rsidRPr="002D1E50">
        <w:t xml:space="preserve"> на </w:t>
      </w:r>
      <w:r w:rsidR="00880277" w:rsidRPr="002D1E50">
        <w:t>13,6</w:t>
      </w:r>
      <w:r w:rsidRPr="002D1E50">
        <w:t xml:space="preserve"> процентных пункта или на </w:t>
      </w:r>
      <w:r w:rsidR="00880277" w:rsidRPr="002D1E50">
        <w:t>7 082,3</w:t>
      </w:r>
      <w:r w:rsidRPr="002D1E50">
        <w:t xml:space="preserve"> тыс. рублей. </w:t>
      </w:r>
    </w:p>
    <w:p w14:paraId="3BDB7F71" w14:textId="35FD1FDA" w:rsidR="00197F7C" w:rsidRPr="002D1E50" w:rsidRDefault="00197F7C" w:rsidP="00E21C84">
      <w:pPr>
        <w:ind w:firstLine="567"/>
        <w:rPr>
          <w:rFonts w:eastAsia="Times New Roman"/>
        </w:rPr>
      </w:pPr>
      <w:r w:rsidRPr="002D1E50">
        <w:rPr>
          <w:rFonts w:eastAsia="Times New Roman"/>
        </w:rPr>
        <w:t xml:space="preserve">Уточненный план </w:t>
      </w:r>
      <w:r w:rsidR="00880277" w:rsidRPr="002D1E50">
        <w:rPr>
          <w:rFonts w:eastAsia="Times New Roman"/>
        </w:rPr>
        <w:t xml:space="preserve">по СБР </w:t>
      </w:r>
      <w:r w:rsidRPr="002D1E50">
        <w:rPr>
          <w:rFonts w:eastAsia="Times New Roman"/>
        </w:rPr>
        <w:t xml:space="preserve">по непрограммным расходам составил </w:t>
      </w:r>
      <w:r w:rsidR="00880277" w:rsidRPr="002D1E50">
        <w:rPr>
          <w:rFonts w:eastAsia="Times New Roman"/>
        </w:rPr>
        <w:t>61 285,6</w:t>
      </w:r>
      <w:r w:rsidRPr="002D1E50">
        <w:rPr>
          <w:rFonts w:eastAsia="Times New Roman"/>
        </w:rPr>
        <w:t xml:space="preserve"> тыс. рублей, увеличение на </w:t>
      </w:r>
      <w:r w:rsidR="00880277" w:rsidRPr="002D1E50">
        <w:rPr>
          <w:rFonts w:eastAsia="Times New Roman"/>
        </w:rPr>
        <w:t>24</w:t>
      </w:r>
      <w:r w:rsidRPr="002D1E50">
        <w:rPr>
          <w:rFonts w:eastAsia="Times New Roman"/>
        </w:rPr>
        <w:t xml:space="preserve">%, или на </w:t>
      </w:r>
      <w:r w:rsidR="00880277" w:rsidRPr="002D1E50">
        <w:rPr>
          <w:rFonts w:eastAsia="Times New Roman"/>
        </w:rPr>
        <w:t>11 873,8</w:t>
      </w:r>
      <w:r w:rsidRPr="002D1E50">
        <w:rPr>
          <w:rFonts w:eastAsia="Times New Roman"/>
        </w:rPr>
        <w:t xml:space="preserve"> тыс. рублей по сравнению с первоначальным планом. Исполнение за 202</w:t>
      </w:r>
      <w:r w:rsidR="00880277" w:rsidRPr="002D1E50">
        <w:rPr>
          <w:rFonts w:eastAsia="Times New Roman"/>
        </w:rPr>
        <w:t>1</w:t>
      </w:r>
      <w:r w:rsidRPr="002D1E50">
        <w:rPr>
          <w:rFonts w:eastAsia="Times New Roman"/>
        </w:rPr>
        <w:t xml:space="preserve"> год составило </w:t>
      </w:r>
      <w:r w:rsidR="00880277" w:rsidRPr="002D1E50">
        <w:rPr>
          <w:rFonts w:eastAsia="Times New Roman"/>
        </w:rPr>
        <w:t>58 885,6</w:t>
      </w:r>
      <w:r w:rsidRPr="002D1E50">
        <w:rPr>
          <w:rFonts w:eastAsia="Times New Roman"/>
        </w:rPr>
        <w:t xml:space="preserve"> тыс. рублей или 96,</w:t>
      </w:r>
      <w:r w:rsidR="00880277" w:rsidRPr="002D1E50">
        <w:rPr>
          <w:rFonts w:eastAsia="Times New Roman"/>
        </w:rPr>
        <w:t>1</w:t>
      </w:r>
      <w:r w:rsidRPr="002D1E50">
        <w:rPr>
          <w:rFonts w:eastAsia="Times New Roman"/>
        </w:rPr>
        <w:t xml:space="preserve"> % от плана</w:t>
      </w:r>
      <w:r w:rsidR="00880277" w:rsidRPr="002D1E50">
        <w:rPr>
          <w:rFonts w:eastAsia="Times New Roman"/>
        </w:rPr>
        <w:t xml:space="preserve"> по СБР</w:t>
      </w:r>
      <w:r w:rsidRPr="002D1E50">
        <w:rPr>
          <w:rFonts w:eastAsia="Times New Roman"/>
        </w:rPr>
        <w:t>.</w:t>
      </w:r>
    </w:p>
    <w:p w14:paraId="6EB4F64D" w14:textId="4F505C5D" w:rsidR="00197F7C" w:rsidRPr="002D1E50" w:rsidRDefault="00197F7C" w:rsidP="00E21C84">
      <w:pPr>
        <w:ind w:firstLine="567"/>
        <w:rPr>
          <w:rFonts w:eastAsia="Times New Roman"/>
        </w:rPr>
      </w:pPr>
      <w:r w:rsidRPr="002D1E50">
        <w:rPr>
          <w:rFonts w:eastAsia="Times New Roman"/>
        </w:rPr>
        <w:t>По непрограммным мероприятиям осуществлялись следующие расходы:</w:t>
      </w:r>
    </w:p>
    <w:p w14:paraId="58F436D2" w14:textId="4D8AA809" w:rsidR="002A026F" w:rsidRPr="002D1E50" w:rsidRDefault="002A026F" w:rsidP="002A026F">
      <w:pPr>
        <w:ind w:firstLine="567"/>
        <w:jc w:val="right"/>
        <w:rPr>
          <w:rFonts w:eastAsia="Times New Roman"/>
          <w:sz w:val="20"/>
          <w:szCs w:val="20"/>
        </w:rPr>
      </w:pPr>
      <w:r w:rsidRPr="002D1E50">
        <w:rPr>
          <w:rFonts w:eastAsia="Times New Roman"/>
          <w:sz w:val="20"/>
          <w:szCs w:val="20"/>
        </w:rPr>
        <w:lastRenderedPageBreak/>
        <w:t>тыс. рублей</w:t>
      </w:r>
    </w:p>
    <w:tbl>
      <w:tblPr>
        <w:tblW w:w="10157" w:type="dxa"/>
        <w:tblInd w:w="113" w:type="dxa"/>
        <w:tblLook w:val="04A0" w:firstRow="1" w:lastRow="0" w:firstColumn="1" w:lastColumn="0" w:noHBand="0" w:noVBand="1"/>
      </w:tblPr>
      <w:tblGrid>
        <w:gridCol w:w="2547"/>
        <w:gridCol w:w="1136"/>
        <w:gridCol w:w="1208"/>
        <w:gridCol w:w="1134"/>
        <w:gridCol w:w="1209"/>
        <w:gridCol w:w="1136"/>
        <w:gridCol w:w="814"/>
        <w:gridCol w:w="973"/>
      </w:tblGrid>
      <w:tr w:rsidR="002A026F" w:rsidRPr="002A026F" w14:paraId="082A2852" w14:textId="77777777" w:rsidTr="000C0DC9">
        <w:trPr>
          <w:trHeight w:val="615"/>
        </w:trPr>
        <w:tc>
          <w:tcPr>
            <w:tcW w:w="2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6E4572" w14:textId="77777777" w:rsidR="002A026F" w:rsidRPr="002A026F" w:rsidRDefault="002A026F" w:rsidP="002A026F">
            <w:pPr>
              <w:ind w:firstLine="0"/>
              <w:jc w:val="center"/>
              <w:rPr>
                <w:rFonts w:eastAsia="Times New Roman"/>
                <w:b/>
                <w:bCs/>
                <w:color w:val="000000"/>
                <w:sz w:val="18"/>
                <w:szCs w:val="18"/>
                <w:lang w:eastAsia="ru-RU"/>
              </w:rPr>
            </w:pPr>
            <w:r w:rsidRPr="002A026F">
              <w:rPr>
                <w:rFonts w:eastAsia="Times New Roman"/>
                <w:b/>
                <w:bCs/>
                <w:color w:val="000000"/>
                <w:sz w:val="18"/>
                <w:szCs w:val="18"/>
                <w:lang w:eastAsia="ru-RU"/>
              </w:rPr>
              <w:t>Наименование расходов</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6AE761" w14:textId="77777777" w:rsidR="002A026F" w:rsidRPr="002A026F" w:rsidRDefault="002A026F" w:rsidP="002A026F">
            <w:pPr>
              <w:ind w:firstLine="0"/>
              <w:jc w:val="center"/>
              <w:rPr>
                <w:rFonts w:eastAsia="Times New Roman"/>
                <w:b/>
                <w:bCs/>
                <w:color w:val="000000"/>
                <w:sz w:val="18"/>
                <w:szCs w:val="18"/>
                <w:lang w:eastAsia="ru-RU"/>
              </w:rPr>
            </w:pPr>
            <w:r w:rsidRPr="002A026F">
              <w:rPr>
                <w:rFonts w:eastAsia="Times New Roman"/>
                <w:b/>
                <w:bCs/>
                <w:color w:val="000000"/>
                <w:sz w:val="18"/>
                <w:szCs w:val="18"/>
                <w:lang w:eastAsia="ru-RU"/>
              </w:rPr>
              <w:t>Исполнено за 2020 год (ф.0503117)</w:t>
            </w:r>
          </w:p>
        </w:tc>
        <w:tc>
          <w:tcPr>
            <w:tcW w:w="2342" w:type="dxa"/>
            <w:gridSpan w:val="2"/>
            <w:tcBorders>
              <w:top w:val="single" w:sz="4" w:space="0" w:color="auto"/>
              <w:left w:val="nil"/>
              <w:bottom w:val="single" w:sz="4" w:space="0" w:color="auto"/>
              <w:right w:val="single" w:sz="4" w:space="0" w:color="auto"/>
            </w:tcBorders>
            <w:shd w:val="clear" w:color="auto" w:fill="auto"/>
            <w:vAlign w:val="center"/>
            <w:hideMark/>
          </w:tcPr>
          <w:p w14:paraId="1B3B3A39" w14:textId="3E3FC19A" w:rsidR="002A026F" w:rsidRPr="002A026F" w:rsidRDefault="002A026F" w:rsidP="002A026F">
            <w:pPr>
              <w:ind w:firstLine="0"/>
              <w:jc w:val="center"/>
              <w:rPr>
                <w:rFonts w:eastAsia="Times New Roman"/>
                <w:b/>
                <w:bCs/>
                <w:color w:val="000000"/>
                <w:sz w:val="18"/>
                <w:szCs w:val="18"/>
                <w:lang w:eastAsia="ru-RU"/>
              </w:rPr>
            </w:pPr>
            <w:r w:rsidRPr="002A026F">
              <w:rPr>
                <w:rFonts w:eastAsia="Times New Roman"/>
                <w:b/>
                <w:bCs/>
                <w:color w:val="000000"/>
                <w:sz w:val="18"/>
                <w:szCs w:val="18"/>
                <w:lang w:eastAsia="ru-RU"/>
              </w:rPr>
              <w:t>План по Решению ОСД</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356935" w14:textId="77777777" w:rsidR="002A026F" w:rsidRPr="002A026F" w:rsidRDefault="002A026F" w:rsidP="002A026F">
            <w:pPr>
              <w:ind w:firstLine="0"/>
              <w:jc w:val="center"/>
              <w:rPr>
                <w:rFonts w:eastAsia="Times New Roman"/>
                <w:b/>
                <w:bCs/>
                <w:color w:val="000000"/>
                <w:sz w:val="18"/>
                <w:szCs w:val="18"/>
                <w:lang w:eastAsia="ru-RU"/>
              </w:rPr>
            </w:pPr>
            <w:r w:rsidRPr="002A026F">
              <w:rPr>
                <w:rFonts w:eastAsia="Times New Roman"/>
                <w:b/>
                <w:bCs/>
                <w:color w:val="000000"/>
                <w:sz w:val="18"/>
                <w:szCs w:val="18"/>
                <w:lang w:eastAsia="ru-RU"/>
              </w:rPr>
              <w:t>Утверждено СБР</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12018C" w14:textId="77777777" w:rsidR="002A026F" w:rsidRPr="002A026F" w:rsidRDefault="002A026F" w:rsidP="002A026F">
            <w:pPr>
              <w:ind w:firstLine="0"/>
              <w:jc w:val="center"/>
              <w:rPr>
                <w:rFonts w:eastAsia="Times New Roman"/>
                <w:b/>
                <w:bCs/>
                <w:color w:val="000000"/>
                <w:sz w:val="18"/>
                <w:szCs w:val="18"/>
                <w:lang w:eastAsia="ru-RU"/>
              </w:rPr>
            </w:pPr>
            <w:r w:rsidRPr="002A026F">
              <w:rPr>
                <w:rFonts w:eastAsia="Times New Roman"/>
                <w:b/>
                <w:bCs/>
                <w:color w:val="000000"/>
                <w:sz w:val="18"/>
                <w:szCs w:val="18"/>
                <w:lang w:eastAsia="ru-RU"/>
              </w:rPr>
              <w:t>Исполнено за 2021 год (ф.0503117)</w:t>
            </w:r>
          </w:p>
        </w:tc>
        <w:tc>
          <w:tcPr>
            <w:tcW w:w="1787" w:type="dxa"/>
            <w:gridSpan w:val="2"/>
            <w:tcBorders>
              <w:top w:val="single" w:sz="4" w:space="0" w:color="auto"/>
              <w:left w:val="nil"/>
              <w:bottom w:val="single" w:sz="4" w:space="0" w:color="auto"/>
              <w:right w:val="single" w:sz="4" w:space="0" w:color="auto"/>
            </w:tcBorders>
            <w:shd w:val="clear" w:color="auto" w:fill="auto"/>
            <w:vAlign w:val="center"/>
            <w:hideMark/>
          </w:tcPr>
          <w:p w14:paraId="13D25C43" w14:textId="77777777" w:rsidR="002A026F" w:rsidRPr="002A026F" w:rsidRDefault="002A026F" w:rsidP="002A026F">
            <w:pPr>
              <w:ind w:firstLine="0"/>
              <w:jc w:val="center"/>
              <w:rPr>
                <w:rFonts w:eastAsia="Times New Roman"/>
                <w:b/>
                <w:bCs/>
                <w:color w:val="000000"/>
                <w:sz w:val="18"/>
                <w:szCs w:val="18"/>
                <w:lang w:eastAsia="ru-RU"/>
              </w:rPr>
            </w:pPr>
            <w:r w:rsidRPr="002A026F">
              <w:rPr>
                <w:rFonts w:eastAsia="Times New Roman"/>
                <w:b/>
                <w:bCs/>
                <w:color w:val="000000"/>
                <w:sz w:val="18"/>
                <w:szCs w:val="18"/>
                <w:lang w:eastAsia="ru-RU"/>
              </w:rPr>
              <w:t>% исполнения</w:t>
            </w:r>
          </w:p>
        </w:tc>
      </w:tr>
      <w:tr w:rsidR="002A026F" w:rsidRPr="002A026F" w14:paraId="220505DE" w14:textId="77777777" w:rsidTr="000C0DC9">
        <w:trPr>
          <w:trHeight w:val="1035"/>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4598B2F" w14:textId="77777777" w:rsidR="002A026F" w:rsidRPr="002A026F" w:rsidRDefault="002A026F" w:rsidP="002A026F">
            <w:pPr>
              <w:ind w:firstLine="0"/>
              <w:jc w:val="left"/>
              <w:rPr>
                <w:rFonts w:eastAsia="Times New Roman"/>
                <w:b/>
                <w:bCs/>
                <w:color w:val="000000"/>
                <w:sz w:val="18"/>
                <w:szCs w:val="18"/>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0A3D6929" w14:textId="77777777" w:rsidR="002A026F" w:rsidRPr="002A026F" w:rsidRDefault="002A026F" w:rsidP="002A026F">
            <w:pPr>
              <w:ind w:firstLine="0"/>
              <w:jc w:val="left"/>
              <w:rPr>
                <w:rFonts w:eastAsia="Times New Roman"/>
                <w:b/>
                <w:bCs/>
                <w:color w:val="000000"/>
                <w:sz w:val="18"/>
                <w:szCs w:val="18"/>
                <w:lang w:eastAsia="ru-RU"/>
              </w:rPr>
            </w:pPr>
          </w:p>
        </w:tc>
        <w:tc>
          <w:tcPr>
            <w:tcW w:w="1208" w:type="dxa"/>
            <w:tcBorders>
              <w:top w:val="nil"/>
              <w:left w:val="nil"/>
              <w:bottom w:val="single" w:sz="4" w:space="0" w:color="auto"/>
              <w:right w:val="single" w:sz="4" w:space="0" w:color="auto"/>
            </w:tcBorders>
            <w:shd w:val="clear" w:color="auto" w:fill="auto"/>
            <w:vAlign w:val="center"/>
            <w:hideMark/>
          </w:tcPr>
          <w:p w14:paraId="70F810A0" w14:textId="77777777" w:rsidR="002A026F" w:rsidRPr="002A026F" w:rsidRDefault="002A026F" w:rsidP="002A026F">
            <w:pPr>
              <w:ind w:firstLine="0"/>
              <w:jc w:val="center"/>
              <w:rPr>
                <w:rFonts w:eastAsia="Times New Roman"/>
                <w:b/>
                <w:bCs/>
                <w:color w:val="000000"/>
                <w:sz w:val="18"/>
                <w:szCs w:val="18"/>
                <w:lang w:eastAsia="ru-RU"/>
              </w:rPr>
            </w:pPr>
            <w:r w:rsidRPr="002A026F">
              <w:rPr>
                <w:rFonts w:eastAsia="Times New Roman"/>
                <w:b/>
                <w:bCs/>
                <w:color w:val="000000"/>
                <w:sz w:val="18"/>
                <w:szCs w:val="18"/>
                <w:lang w:eastAsia="ru-RU"/>
              </w:rPr>
              <w:t xml:space="preserve">№ 14-1 от 22.12.2020 г. </w:t>
            </w:r>
          </w:p>
        </w:tc>
        <w:tc>
          <w:tcPr>
            <w:tcW w:w="1134" w:type="dxa"/>
            <w:tcBorders>
              <w:top w:val="nil"/>
              <w:left w:val="nil"/>
              <w:bottom w:val="single" w:sz="4" w:space="0" w:color="auto"/>
              <w:right w:val="single" w:sz="4" w:space="0" w:color="auto"/>
            </w:tcBorders>
            <w:shd w:val="clear" w:color="auto" w:fill="auto"/>
            <w:vAlign w:val="center"/>
            <w:hideMark/>
          </w:tcPr>
          <w:p w14:paraId="77A2B5F2" w14:textId="77777777" w:rsidR="002A026F" w:rsidRPr="002A026F" w:rsidRDefault="002A026F" w:rsidP="002A026F">
            <w:pPr>
              <w:ind w:firstLine="0"/>
              <w:jc w:val="center"/>
              <w:rPr>
                <w:rFonts w:eastAsia="Times New Roman"/>
                <w:b/>
                <w:bCs/>
                <w:color w:val="000000"/>
                <w:sz w:val="18"/>
                <w:szCs w:val="18"/>
                <w:lang w:eastAsia="ru-RU"/>
              </w:rPr>
            </w:pPr>
            <w:r w:rsidRPr="002A026F">
              <w:rPr>
                <w:rFonts w:eastAsia="Times New Roman"/>
                <w:b/>
                <w:bCs/>
                <w:color w:val="000000"/>
                <w:sz w:val="18"/>
                <w:szCs w:val="18"/>
                <w:lang w:eastAsia="ru-RU"/>
              </w:rPr>
              <w:t>№ 30-1 от 30.12.2021</w:t>
            </w:r>
          </w:p>
        </w:tc>
        <w:tc>
          <w:tcPr>
            <w:tcW w:w="1209" w:type="dxa"/>
            <w:vMerge/>
            <w:tcBorders>
              <w:top w:val="single" w:sz="4" w:space="0" w:color="auto"/>
              <w:left w:val="single" w:sz="4" w:space="0" w:color="auto"/>
              <w:bottom w:val="single" w:sz="4" w:space="0" w:color="auto"/>
              <w:right w:val="single" w:sz="4" w:space="0" w:color="auto"/>
            </w:tcBorders>
            <w:vAlign w:val="center"/>
            <w:hideMark/>
          </w:tcPr>
          <w:p w14:paraId="382AED71" w14:textId="77777777" w:rsidR="002A026F" w:rsidRPr="002A026F" w:rsidRDefault="002A026F" w:rsidP="002A026F">
            <w:pPr>
              <w:ind w:firstLine="0"/>
              <w:jc w:val="left"/>
              <w:rPr>
                <w:rFonts w:eastAsia="Times New Roman"/>
                <w:b/>
                <w:bCs/>
                <w:color w:val="000000"/>
                <w:sz w:val="18"/>
                <w:szCs w:val="18"/>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61E3CA83" w14:textId="77777777" w:rsidR="002A026F" w:rsidRPr="002A026F" w:rsidRDefault="002A026F" w:rsidP="002A026F">
            <w:pPr>
              <w:ind w:firstLine="0"/>
              <w:jc w:val="left"/>
              <w:rPr>
                <w:rFonts w:eastAsia="Times New Roman"/>
                <w:b/>
                <w:bCs/>
                <w:color w:val="000000"/>
                <w:sz w:val="18"/>
                <w:szCs w:val="18"/>
                <w:lang w:eastAsia="ru-RU"/>
              </w:rPr>
            </w:pPr>
          </w:p>
        </w:tc>
        <w:tc>
          <w:tcPr>
            <w:tcW w:w="814" w:type="dxa"/>
            <w:tcBorders>
              <w:top w:val="nil"/>
              <w:left w:val="nil"/>
              <w:bottom w:val="single" w:sz="4" w:space="0" w:color="auto"/>
              <w:right w:val="single" w:sz="4" w:space="0" w:color="auto"/>
            </w:tcBorders>
            <w:shd w:val="clear" w:color="auto" w:fill="auto"/>
            <w:vAlign w:val="center"/>
            <w:hideMark/>
          </w:tcPr>
          <w:p w14:paraId="7ADCE1D9" w14:textId="77777777" w:rsidR="002A026F" w:rsidRPr="002A026F" w:rsidRDefault="002A026F" w:rsidP="002A026F">
            <w:pPr>
              <w:ind w:firstLine="0"/>
              <w:jc w:val="center"/>
              <w:rPr>
                <w:rFonts w:eastAsia="Times New Roman"/>
                <w:b/>
                <w:bCs/>
                <w:color w:val="000000"/>
                <w:sz w:val="18"/>
                <w:szCs w:val="18"/>
                <w:lang w:eastAsia="ru-RU"/>
              </w:rPr>
            </w:pPr>
            <w:r w:rsidRPr="002A026F">
              <w:rPr>
                <w:rFonts w:eastAsia="Times New Roman"/>
                <w:b/>
                <w:bCs/>
                <w:color w:val="000000"/>
                <w:sz w:val="18"/>
                <w:szCs w:val="18"/>
                <w:lang w:eastAsia="ru-RU"/>
              </w:rPr>
              <w:t>от СБР</w:t>
            </w:r>
          </w:p>
        </w:tc>
        <w:tc>
          <w:tcPr>
            <w:tcW w:w="973" w:type="dxa"/>
            <w:tcBorders>
              <w:top w:val="nil"/>
              <w:left w:val="nil"/>
              <w:bottom w:val="single" w:sz="4" w:space="0" w:color="auto"/>
              <w:right w:val="single" w:sz="4" w:space="0" w:color="auto"/>
            </w:tcBorders>
            <w:shd w:val="clear" w:color="auto" w:fill="auto"/>
            <w:vAlign w:val="bottom"/>
            <w:hideMark/>
          </w:tcPr>
          <w:p w14:paraId="06D12F02" w14:textId="77777777" w:rsidR="002A026F" w:rsidRPr="002A026F" w:rsidRDefault="002A026F" w:rsidP="002A026F">
            <w:pPr>
              <w:ind w:firstLine="0"/>
              <w:jc w:val="center"/>
              <w:rPr>
                <w:rFonts w:eastAsia="Times New Roman"/>
                <w:b/>
                <w:bCs/>
                <w:color w:val="000000"/>
                <w:sz w:val="18"/>
                <w:szCs w:val="18"/>
                <w:lang w:eastAsia="ru-RU"/>
              </w:rPr>
            </w:pPr>
            <w:r w:rsidRPr="002A026F">
              <w:rPr>
                <w:rFonts w:eastAsia="Times New Roman"/>
                <w:b/>
                <w:bCs/>
                <w:color w:val="000000"/>
                <w:sz w:val="18"/>
                <w:szCs w:val="18"/>
                <w:lang w:eastAsia="ru-RU"/>
              </w:rPr>
              <w:t xml:space="preserve">от Плана по решению ОСД </w:t>
            </w:r>
          </w:p>
        </w:tc>
      </w:tr>
      <w:tr w:rsidR="002A026F" w:rsidRPr="002A026F" w14:paraId="468C91D7" w14:textId="77777777" w:rsidTr="000C0DC9">
        <w:trPr>
          <w:trHeight w:val="30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35BEDA95" w14:textId="77777777" w:rsidR="002A026F" w:rsidRPr="002A026F" w:rsidRDefault="002A026F" w:rsidP="002A026F">
            <w:pPr>
              <w:ind w:firstLine="0"/>
              <w:jc w:val="left"/>
              <w:rPr>
                <w:rFonts w:eastAsia="Times New Roman"/>
                <w:color w:val="000000"/>
                <w:sz w:val="18"/>
                <w:szCs w:val="18"/>
                <w:lang w:eastAsia="ru-RU"/>
              </w:rPr>
            </w:pPr>
            <w:r w:rsidRPr="002A026F">
              <w:rPr>
                <w:rFonts w:eastAsia="Times New Roman"/>
                <w:color w:val="000000"/>
                <w:sz w:val="18"/>
                <w:szCs w:val="18"/>
                <w:lang w:eastAsia="ru-RU"/>
              </w:rPr>
              <w:t> </w:t>
            </w:r>
          </w:p>
        </w:tc>
        <w:tc>
          <w:tcPr>
            <w:tcW w:w="1136" w:type="dxa"/>
            <w:tcBorders>
              <w:top w:val="nil"/>
              <w:left w:val="nil"/>
              <w:bottom w:val="single" w:sz="4" w:space="0" w:color="auto"/>
              <w:right w:val="single" w:sz="4" w:space="0" w:color="auto"/>
            </w:tcBorders>
            <w:shd w:val="clear" w:color="auto" w:fill="auto"/>
            <w:vAlign w:val="center"/>
            <w:hideMark/>
          </w:tcPr>
          <w:p w14:paraId="75D46429" w14:textId="77777777" w:rsidR="002A026F" w:rsidRPr="002A026F" w:rsidRDefault="002A026F" w:rsidP="002A026F">
            <w:pPr>
              <w:ind w:firstLine="0"/>
              <w:jc w:val="center"/>
              <w:rPr>
                <w:rFonts w:eastAsia="Times New Roman"/>
                <w:b/>
                <w:bCs/>
                <w:color w:val="000000"/>
                <w:sz w:val="18"/>
                <w:szCs w:val="18"/>
                <w:lang w:eastAsia="ru-RU"/>
              </w:rPr>
            </w:pPr>
            <w:r w:rsidRPr="002A026F">
              <w:rPr>
                <w:rFonts w:eastAsia="Times New Roman"/>
                <w:b/>
                <w:bCs/>
                <w:color w:val="000000"/>
                <w:sz w:val="18"/>
                <w:szCs w:val="18"/>
                <w:lang w:eastAsia="ru-RU"/>
              </w:rPr>
              <w:t>51 803,3</w:t>
            </w:r>
          </w:p>
        </w:tc>
        <w:tc>
          <w:tcPr>
            <w:tcW w:w="1208" w:type="dxa"/>
            <w:tcBorders>
              <w:top w:val="nil"/>
              <w:left w:val="nil"/>
              <w:bottom w:val="single" w:sz="4" w:space="0" w:color="auto"/>
              <w:right w:val="single" w:sz="4" w:space="0" w:color="auto"/>
            </w:tcBorders>
            <w:shd w:val="clear" w:color="auto" w:fill="auto"/>
            <w:vAlign w:val="center"/>
            <w:hideMark/>
          </w:tcPr>
          <w:p w14:paraId="70137785" w14:textId="77777777" w:rsidR="002A026F" w:rsidRPr="002A026F" w:rsidRDefault="002A026F" w:rsidP="002A026F">
            <w:pPr>
              <w:ind w:firstLine="0"/>
              <w:jc w:val="center"/>
              <w:rPr>
                <w:rFonts w:eastAsia="Times New Roman"/>
                <w:b/>
                <w:bCs/>
                <w:color w:val="000000"/>
                <w:sz w:val="18"/>
                <w:szCs w:val="18"/>
                <w:lang w:eastAsia="ru-RU"/>
              </w:rPr>
            </w:pPr>
            <w:r w:rsidRPr="002A026F">
              <w:rPr>
                <w:rFonts w:eastAsia="Times New Roman"/>
                <w:b/>
                <w:bCs/>
                <w:color w:val="000000"/>
                <w:sz w:val="18"/>
                <w:szCs w:val="18"/>
                <w:lang w:eastAsia="ru-RU"/>
              </w:rPr>
              <w:t>49 411,8</w:t>
            </w:r>
          </w:p>
        </w:tc>
        <w:tc>
          <w:tcPr>
            <w:tcW w:w="1134" w:type="dxa"/>
            <w:tcBorders>
              <w:top w:val="nil"/>
              <w:left w:val="nil"/>
              <w:bottom w:val="single" w:sz="4" w:space="0" w:color="auto"/>
              <w:right w:val="single" w:sz="4" w:space="0" w:color="auto"/>
            </w:tcBorders>
            <w:shd w:val="clear" w:color="auto" w:fill="auto"/>
            <w:vAlign w:val="center"/>
            <w:hideMark/>
          </w:tcPr>
          <w:p w14:paraId="35DD289F" w14:textId="77777777" w:rsidR="002A026F" w:rsidRPr="002A026F" w:rsidRDefault="002A026F" w:rsidP="002A026F">
            <w:pPr>
              <w:ind w:firstLine="0"/>
              <w:jc w:val="center"/>
              <w:rPr>
                <w:rFonts w:eastAsia="Times New Roman"/>
                <w:b/>
                <w:bCs/>
                <w:color w:val="000000"/>
                <w:sz w:val="18"/>
                <w:szCs w:val="18"/>
                <w:lang w:eastAsia="ru-RU"/>
              </w:rPr>
            </w:pPr>
            <w:r w:rsidRPr="002A026F">
              <w:rPr>
                <w:rFonts w:eastAsia="Times New Roman"/>
                <w:b/>
                <w:bCs/>
                <w:color w:val="000000"/>
                <w:sz w:val="18"/>
                <w:szCs w:val="18"/>
                <w:lang w:eastAsia="ru-RU"/>
              </w:rPr>
              <w:t>61 258,6</w:t>
            </w:r>
          </w:p>
        </w:tc>
        <w:tc>
          <w:tcPr>
            <w:tcW w:w="1209" w:type="dxa"/>
            <w:tcBorders>
              <w:top w:val="nil"/>
              <w:left w:val="nil"/>
              <w:bottom w:val="single" w:sz="4" w:space="0" w:color="auto"/>
              <w:right w:val="single" w:sz="4" w:space="0" w:color="auto"/>
            </w:tcBorders>
            <w:shd w:val="clear" w:color="auto" w:fill="auto"/>
            <w:vAlign w:val="center"/>
            <w:hideMark/>
          </w:tcPr>
          <w:p w14:paraId="006C269F" w14:textId="77777777" w:rsidR="002A026F" w:rsidRPr="002A026F" w:rsidRDefault="002A026F" w:rsidP="002A026F">
            <w:pPr>
              <w:ind w:firstLine="0"/>
              <w:jc w:val="center"/>
              <w:rPr>
                <w:rFonts w:eastAsia="Times New Roman"/>
                <w:b/>
                <w:bCs/>
                <w:color w:val="000000"/>
                <w:sz w:val="18"/>
                <w:szCs w:val="18"/>
                <w:lang w:eastAsia="ru-RU"/>
              </w:rPr>
            </w:pPr>
            <w:r w:rsidRPr="002A026F">
              <w:rPr>
                <w:rFonts w:eastAsia="Times New Roman"/>
                <w:b/>
                <w:bCs/>
                <w:color w:val="000000"/>
                <w:sz w:val="18"/>
                <w:szCs w:val="18"/>
                <w:lang w:eastAsia="ru-RU"/>
              </w:rPr>
              <w:t>61 285,6</w:t>
            </w:r>
          </w:p>
        </w:tc>
        <w:tc>
          <w:tcPr>
            <w:tcW w:w="1136" w:type="dxa"/>
            <w:tcBorders>
              <w:top w:val="nil"/>
              <w:left w:val="nil"/>
              <w:bottom w:val="single" w:sz="4" w:space="0" w:color="auto"/>
              <w:right w:val="single" w:sz="4" w:space="0" w:color="auto"/>
            </w:tcBorders>
            <w:shd w:val="clear" w:color="auto" w:fill="auto"/>
            <w:vAlign w:val="center"/>
            <w:hideMark/>
          </w:tcPr>
          <w:p w14:paraId="5012407B" w14:textId="77777777" w:rsidR="002A026F" w:rsidRPr="002A026F" w:rsidRDefault="002A026F" w:rsidP="002A026F">
            <w:pPr>
              <w:ind w:firstLine="0"/>
              <w:jc w:val="center"/>
              <w:rPr>
                <w:rFonts w:eastAsia="Times New Roman"/>
                <w:b/>
                <w:bCs/>
                <w:color w:val="000000"/>
                <w:sz w:val="18"/>
                <w:szCs w:val="18"/>
                <w:lang w:eastAsia="ru-RU"/>
              </w:rPr>
            </w:pPr>
            <w:r w:rsidRPr="002A026F">
              <w:rPr>
                <w:rFonts w:eastAsia="Times New Roman"/>
                <w:b/>
                <w:bCs/>
                <w:color w:val="000000"/>
                <w:sz w:val="18"/>
                <w:szCs w:val="18"/>
                <w:lang w:eastAsia="ru-RU"/>
              </w:rPr>
              <w:t>58 885,6</w:t>
            </w:r>
          </w:p>
        </w:tc>
        <w:tc>
          <w:tcPr>
            <w:tcW w:w="814" w:type="dxa"/>
            <w:tcBorders>
              <w:top w:val="nil"/>
              <w:left w:val="nil"/>
              <w:bottom w:val="single" w:sz="4" w:space="0" w:color="auto"/>
              <w:right w:val="single" w:sz="4" w:space="0" w:color="auto"/>
            </w:tcBorders>
            <w:shd w:val="clear" w:color="auto" w:fill="auto"/>
            <w:vAlign w:val="center"/>
            <w:hideMark/>
          </w:tcPr>
          <w:p w14:paraId="67409AA8" w14:textId="0F095BC7" w:rsidR="002A026F" w:rsidRPr="002A026F" w:rsidRDefault="002A026F" w:rsidP="002A026F">
            <w:pPr>
              <w:ind w:firstLine="0"/>
              <w:jc w:val="center"/>
              <w:rPr>
                <w:rFonts w:eastAsia="Times New Roman"/>
                <w:b/>
                <w:bCs/>
                <w:color w:val="000000"/>
                <w:sz w:val="18"/>
                <w:szCs w:val="18"/>
                <w:lang w:eastAsia="ru-RU"/>
              </w:rPr>
            </w:pPr>
            <w:r w:rsidRPr="002A026F">
              <w:rPr>
                <w:rFonts w:eastAsia="Times New Roman"/>
                <w:b/>
                <w:bCs/>
                <w:color w:val="000000"/>
                <w:sz w:val="18"/>
                <w:szCs w:val="18"/>
                <w:lang w:eastAsia="ru-RU"/>
              </w:rPr>
              <w:t>96,1</w:t>
            </w:r>
          </w:p>
        </w:tc>
        <w:tc>
          <w:tcPr>
            <w:tcW w:w="973" w:type="dxa"/>
            <w:tcBorders>
              <w:top w:val="nil"/>
              <w:left w:val="nil"/>
              <w:bottom w:val="single" w:sz="4" w:space="0" w:color="auto"/>
              <w:right w:val="single" w:sz="4" w:space="0" w:color="auto"/>
            </w:tcBorders>
            <w:shd w:val="clear" w:color="auto" w:fill="auto"/>
            <w:noWrap/>
            <w:vAlign w:val="bottom"/>
            <w:hideMark/>
          </w:tcPr>
          <w:p w14:paraId="3479FA85" w14:textId="751297FD" w:rsidR="002A026F" w:rsidRPr="002A026F" w:rsidRDefault="002A026F" w:rsidP="002A026F">
            <w:pPr>
              <w:ind w:firstLine="0"/>
              <w:jc w:val="center"/>
              <w:rPr>
                <w:rFonts w:eastAsia="Times New Roman"/>
                <w:b/>
                <w:bCs/>
                <w:color w:val="000000"/>
                <w:sz w:val="18"/>
                <w:szCs w:val="18"/>
                <w:lang w:eastAsia="ru-RU"/>
              </w:rPr>
            </w:pPr>
            <w:r w:rsidRPr="002A026F">
              <w:rPr>
                <w:rFonts w:eastAsia="Times New Roman"/>
                <w:b/>
                <w:bCs/>
                <w:color w:val="000000"/>
                <w:sz w:val="18"/>
                <w:szCs w:val="18"/>
                <w:lang w:eastAsia="ru-RU"/>
              </w:rPr>
              <w:t>96,1</w:t>
            </w:r>
          </w:p>
        </w:tc>
      </w:tr>
      <w:tr w:rsidR="002A026F" w:rsidRPr="002A026F" w14:paraId="1244855F" w14:textId="77777777" w:rsidTr="000C0DC9">
        <w:trPr>
          <w:trHeight w:val="45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9C3B090" w14:textId="77777777" w:rsidR="002A026F" w:rsidRPr="002A026F" w:rsidRDefault="002A026F" w:rsidP="002A026F">
            <w:pPr>
              <w:ind w:firstLine="0"/>
              <w:jc w:val="left"/>
              <w:rPr>
                <w:rFonts w:eastAsia="Times New Roman"/>
                <w:color w:val="000000"/>
                <w:sz w:val="18"/>
                <w:szCs w:val="18"/>
                <w:lang w:eastAsia="ru-RU"/>
              </w:rPr>
            </w:pPr>
            <w:r w:rsidRPr="002A026F">
              <w:rPr>
                <w:rFonts w:eastAsia="Times New Roman"/>
                <w:color w:val="000000"/>
                <w:sz w:val="18"/>
                <w:szCs w:val="18"/>
                <w:lang w:eastAsia="ru-RU"/>
              </w:rPr>
              <w:t>Расходы на содержание органов местного самоуправления</w:t>
            </w:r>
          </w:p>
        </w:tc>
        <w:tc>
          <w:tcPr>
            <w:tcW w:w="1136" w:type="dxa"/>
            <w:tcBorders>
              <w:top w:val="nil"/>
              <w:left w:val="nil"/>
              <w:bottom w:val="single" w:sz="4" w:space="0" w:color="auto"/>
              <w:right w:val="single" w:sz="4" w:space="0" w:color="auto"/>
            </w:tcBorders>
            <w:shd w:val="clear" w:color="auto" w:fill="auto"/>
            <w:noWrap/>
            <w:vAlign w:val="center"/>
            <w:hideMark/>
          </w:tcPr>
          <w:p w14:paraId="0359346C"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24 584,9</w:t>
            </w:r>
          </w:p>
        </w:tc>
        <w:tc>
          <w:tcPr>
            <w:tcW w:w="1208" w:type="dxa"/>
            <w:tcBorders>
              <w:top w:val="nil"/>
              <w:left w:val="nil"/>
              <w:bottom w:val="single" w:sz="4" w:space="0" w:color="auto"/>
              <w:right w:val="single" w:sz="4" w:space="0" w:color="auto"/>
            </w:tcBorders>
            <w:shd w:val="clear" w:color="auto" w:fill="auto"/>
            <w:noWrap/>
            <w:vAlign w:val="center"/>
            <w:hideMark/>
          </w:tcPr>
          <w:p w14:paraId="103CB7E1"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24 560,5</w:t>
            </w:r>
          </w:p>
        </w:tc>
        <w:tc>
          <w:tcPr>
            <w:tcW w:w="1134" w:type="dxa"/>
            <w:tcBorders>
              <w:top w:val="nil"/>
              <w:left w:val="nil"/>
              <w:bottom w:val="single" w:sz="4" w:space="0" w:color="auto"/>
              <w:right w:val="single" w:sz="4" w:space="0" w:color="auto"/>
            </w:tcBorders>
            <w:shd w:val="clear" w:color="auto" w:fill="auto"/>
            <w:noWrap/>
            <w:vAlign w:val="center"/>
            <w:hideMark/>
          </w:tcPr>
          <w:p w14:paraId="0466DF66"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25 419,7</w:t>
            </w:r>
          </w:p>
        </w:tc>
        <w:tc>
          <w:tcPr>
            <w:tcW w:w="1209" w:type="dxa"/>
            <w:tcBorders>
              <w:top w:val="nil"/>
              <w:left w:val="nil"/>
              <w:bottom w:val="single" w:sz="4" w:space="0" w:color="auto"/>
              <w:right w:val="single" w:sz="4" w:space="0" w:color="auto"/>
            </w:tcBorders>
            <w:shd w:val="clear" w:color="auto" w:fill="auto"/>
            <w:noWrap/>
            <w:vAlign w:val="center"/>
            <w:hideMark/>
          </w:tcPr>
          <w:p w14:paraId="7995096B"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25 419,7</w:t>
            </w:r>
          </w:p>
        </w:tc>
        <w:tc>
          <w:tcPr>
            <w:tcW w:w="1136" w:type="dxa"/>
            <w:tcBorders>
              <w:top w:val="nil"/>
              <w:left w:val="nil"/>
              <w:bottom w:val="single" w:sz="4" w:space="0" w:color="auto"/>
              <w:right w:val="single" w:sz="4" w:space="0" w:color="auto"/>
            </w:tcBorders>
            <w:shd w:val="clear" w:color="auto" w:fill="auto"/>
            <w:noWrap/>
            <w:vAlign w:val="center"/>
            <w:hideMark/>
          </w:tcPr>
          <w:p w14:paraId="65974501"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25 419,7</w:t>
            </w:r>
          </w:p>
        </w:tc>
        <w:tc>
          <w:tcPr>
            <w:tcW w:w="814" w:type="dxa"/>
            <w:tcBorders>
              <w:top w:val="nil"/>
              <w:left w:val="nil"/>
              <w:bottom w:val="single" w:sz="4" w:space="0" w:color="auto"/>
              <w:right w:val="single" w:sz="4" w:space="0" w:color="auto"/>
            </w:tcBorders>
            <w:shd w:val="clear" w:color="auto" w:fill="auto"/>
            <w:vAlign w:val="center"/>
            <w:hideMark/>
          </w:tcPr>
          <w:p w14:paraId="773F305F" w14:textId="655DB5AD"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100,0</w:t>
            </w:r>
          </w:p>
        </w:tc>
        <w:tc>
          <w:tcPr>
            <w:tcW w:w="973" w:type="dxa"/>
            <w:tcBorders>
              <w:top w:val="nil"/>
              <w:left w:val="nil"/>
              <w:bottom w:val="single" w:sz="4" w:space="0" w:color="auto"/>
              <w:right w:val="single" w:sz="4" w:space="0" w:color="auto"/>
            </w:tcBorders>
            <w:shd w:val="clear" w:color="auto" w:fill="auto"/>
            <w:noWrap/>
            <w:vAlign w:val="center"/>
            <w:hideMark/>
          </w:tcPr>
          <w:p w14:paraId="4E2F93C3" w14:textId="40F0C7E2"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100,0</w:t>
            </w:r>
          </w:p>
        </w:tc>
      </w:tr>
      <w:tr w:rsidR="002A026F" w:rsidRPr="002A026F" w14:paraId="5D560905" w14:textId="77777777" w:rsidTr="000C0DC9">
        <w:trPr>
          <w:trHeight w:val="40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9BD45B5" w14:textId="77777777" w:rsidR="002A026F" w:rsidRPr="002A026F" w:rsidRDefault="002A026F" w:rsidP="002A026F">
            <w:pPr>
              <w:ind w:firstLine="0"/>
              <w:jc w:val="left"/>
              <w:rPr>
                <w:rFonts w:eastAsia="Times New Roman"/>
                <w:color w:val="000000"/>
                <w:sz w:val="18"/>
                <w:szCs w:val="18"/>
                <w:lang w:eastAsia="ru-RU"/>
              </w:rPr>
            </w:pPr>
            <w:r w:rsidRPr="002A026F">
              <w:rPr>
                <w:rFonts w:eastAsia="Times New Roman"/>
                <w:color w:val="000000"/>
                <w:sz w:val="18"/>
                <w:szCs w:val="18"/>
                <w:lang w:eastAsia="ru-RU"/>
              </w:rPr>
              <w:t>Глава муниципального образования</w:t>
            </w:r>
          </w:p>
        </w:tc>
        <w:tc>
          <w:tcPr>
            <w:tcW w:w="1136" w:type="dxa"/>
            <w:tcBorders>
              <w:top w:val="nil"/>
              <w:left w:val="nil"/>
              <w:bottom w:val="single" w:sz="4" w:space="0" w:color="auto"/>
              <w:right w:val="single" w:sz="4" w:space="0" w:color="auto"/>
            </w:tcBorders>
            <w:shd w:val="clear" w:color="auto" w:fill="auto"/>
            <w:noWrap/>
            <w:vAlign w:val="center"/>
            <w:hideMark/>
          </w:tcPr>
          <w:p w14:paraId="1D281370" w14:textId="77777777" w:rsidR="002A026F" w:rsidRPr="002A026F" w:rsidRDefault="002A026F" w:rsidP="002A026F">
            <w:pPr>
              <w:ind w:firstLine="0"/>
              <w:jc w:val="center"/>
              <w:rPr>
                <w:rFonts w:eastAsia="Times New Roman"/>
                <w:sz w:val="18"/>
                <w:szCs w:val="18"/>
                <w:lang w:eastAsia="ru-RU"/>
              </w:rPr>
            </w:pPr>
            <w:r w:rsidRPr="002A026F">
              <w:rPr>
                <w:rFonts w:eastAsia="Times New Roman"/>
                <w:sz w:val="18"/>
                <w:szCs w:val="18"/>
                <w:lang w:eastAsia="ru-RU"/>
              </w:rPr>
              <w:t>2 641,5</w:t>
            </w:r>
          </w:p>
        </w:tc>
        <w:tc>
          <w:tcPr>
            <w:tcW w:w="1208" w:type="dxa"/>
            <w:tcBorders>
              <w:top w:val="nil"/>
              <w:left w:val="nil"/>
              <w:bottom w:val="single" w:sz="4" w:space="0" w:color="auto"/>
              <w:right w:val="single" w:sz="4" w:space="0" w:color="auto"/>
            </w:tcBorders>
            <w:shd w:val="clear" w:color="auto" w:fill="auto"/>
            <w:noWrap/>
            <w:vAlign w:val="center"/>
            <w:hideMark/>
          </w:tcPr>
          <w:p w14:paraId="257E6BA2" w14:textId="77777777" w:rsidR="002A026F" w:rsidRPr="002A026F" w:rsidRDefault="002A026F" w:rsidP="002A026F">
            <w:pPr>
              <w:ind w:firstLine="0"/>
              <w:jc w:val="center"/>
              <w:rPr>
                <w:rFonts w:eastAsia="Times New Roman"/>
                <w:sz w:val="18"/>
                <w:szCs w:val="18"/>
                <w:lang w:eastAsia="ru-RU"/>
              </w:rPr>
            </w:pPr>
            <w:r w:rsidRPr="002A026F">
              <w:rPr>
                <w:rFonts w:eastAsia="Times New Roman"/>
                <w:sz w:val="18"/>
                <w:szCs w:val="18"/>
                <w:lang w:eastAsia="ru-RU"/>
              </w:rPr>
              <w:t>2 795,0</w:t>
            </w:r>
          </w:p>
        </w:tc>
        <w:tc>
          <w:tcPr>
            <w:tcW w:w="1134" w:type="dxa"/>
            <w:tcBorders>
              <w:top w:val="nil"/>
              <w:left w:val="nil"/>
              <w:bottom w:val="single" w:sz="4" w:space="0" w:color="auto"/>
              <w:right w:val="single" w:sz="4" w:space="0" w:color="auto"/>
            </w:tcBorders>
            <w:shd w:val="clear" w:color="auto" w:fill="auto"/>
            <w:noWrap/>
            <w:vAlign w:val="center"/>
            <w:hideMark/>
          </w:tcPr>
          <w:p w14:paraId="7DF3E550"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2 878,0</w:t>
            </w:r>
          </w:p>
        </w:tc>
        <w:tc>
          <w:tcPr>
            <w:tcW w:w="1209" w:type="dxa"/>
            <w:tcBorders>
              <w:top w:val="nil"/>
              <w:left w:val="nil"/>
              <w:bottom w:val="single" w:sz="4" w:space="0" w:color="auto"/>
              <w:right w:val="single" w:sz="4" w:space="0" w:color="auto"/>
            </w:tcBorders>
            <w:shd w:val="clear" w:color="auto" w:fill="auto"/>
            <w:noWrap/>
            <w:vAlign w:val="center"/>
            <w:hideMark/>
          </w:tcPr>
          <w:p w14:paraId="10B12880"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2 878,0</w:t>
            </w:r>
          </w:p>
        </w:tc>
        <w:tc>
          <w:tcPr>
            <w:tcW w:w="1136" w:type="dxa"/>
            <w:tcBorders>
              <w:top w:val="nil"/>
              <w:left w:val="nil"/>
              <w:bottom w:val="single" w:sz="4" w:space="0" w:color="auto"/>
              <w:right w:val="single" w:sz="4" w:space="0" w:color="auto"/>
            </w:tcBorders>
            <w:shd w:val="clear" w:color="auto" w:fill="auto"/>
            <w:noWrap/>
            <w:vAlign w:val="center"/>
            <w:hideMark/>
          </w:tcPr>
          <w:p w14:paraId="776B627B"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2 878,0</w:t>
            </w:r>
          </w:p>
        </w:tc>
        <w:tc>
          <w:tcPr>
            <w:tcW w:w="814" w:type="dxa"/>
            <w:tcBorders>
              <w:top w:val="nil"/>
              <w:left w:val="nil"/>
              <w:bottom w:val="single" w:sz="4" w:space="0" w:color="auto"/>
              <w:right w:val="single" w:sz="4" w:space="0" w:color="auto"/>
            </w:tcBorders>
            <w:shd w:val="clear" w:color="auto" w:fill="auto"/>
            <w:vAlign w:val="center"/>
            <w:hideMark/>
          </w:tcPr>
          <w:p w14:paraId="6DADFA6C" w14:textId="570F95EC"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100,0</w:t>
            </w:r>
          </w:p>
        </w:tc>
        <w:tc>
          <w:tcPr>
            <w:tcW w:w="973" w:type="dxa"/>
            <w:tcBorders>
              <w:top w:val="nil"/>
              <w:left w:val="nil"/>
              <w:bottom w:val="single" w:sz="4" w:space="0" w:color="auto"/>
              <w:right w:val="single" w:sz="4" w:space="0" w:color="auto"/>
            </w:tcBorders>
            <w:shd w:val="clear" w:color="auto" w:fill="auto"/>
            <w:noWrap/>
            <w:vAlign w:val="center"/>
            <w:hideMark/>
          </w:tcPr>
          <w:p w14:paraId="466CF73F" w14:textId="1EF1E52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100,0</w:t>
            </w:r>
          </w:p>
        </w:tc>
      </w:tr>
      <w:tr w:rsidR="002A026F" w:rsidRPr="002A026F" w14:paraId="763CD1BC" w14:textId="77777777" w:rsidTr="000C0DC9">
        <w:trPr>
          <w:trHeight w:val="67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8A4FC8D" w14:textId="237685B0" w:rsidR="002A026F" w:rsidRPr="002A026F" w:rsidRDefault="002A026F" w:rsidP="002A026F">
            <w:pPr>
              <w:ind w:firstLine="0"/>
              <w:jc w:val="left"/>
              <w:rPr>
                <w:rFonts w:eastAsia="Times New Roman"/>
                <w:color w:val="000000"/>
                <w:sz w:val="18"/>
                <w:szCs w:val="18"/>
                <w:lang w:eastAsia="ru-RU"/>
              </w:rPr>
            </w:pPr>
            <w:r w:rsidRPr="002A026F">
              <w:rPr>
                <w:rFonts w:eastAsia="Times New Roman"/>
                <w:color w:val="000000"/>
                <w:sz w:val="18"/>
                <w:szCs w:val="18"/>
                <w:lang w:eastAsia="ru-RU"/>
              </w:rPr>
              <w:t>Председатель контрольно-счетной палаты муниципального образования</w:t>
            </w:r>
          </w:p>
        </w:tc>
        <w:tc>
          <w:tcPr>
            <w:tcW w:w="1136" w:type="dxa"/>
            <w:tcBorders>
              <w:top w:val="nil"/>
              <w:left w:val="nil"/>
              <w:bottom w:val="single" w:sz="4" w:space="0" w:color="auto"/>
              <w:right w:val="single" w:sz="4" w:space="0" w:color="auto"/>
            </w:tcBorders>
            <w:shd w:val="clear" w:color="auto" w:fill="auto"/>
            <w:noWrap/>
            <w:vAlign w:val="center"/>
            <w:hideMark/>
          </w:tcPr>
          <w:p w14:paraId="7C799119"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1 080,5</w:t>
            </w:r>
          </w:p>
        </w:tc>
        <w:tc>
          <w:tcPr>
            <w:tcW w:w="1208" w:type="dxa"/>
            <w:tcBorders>
              <w:top w:val="nil"/>
              <w:left w:val="nil"/>
              <w:bottom w:val="single" w:sz="4" w:space="0" w:color="auto"/>
              <w:right w:val="single" w:sz="4" w:space="0" w:color="auto"/>
            </w:tcBorders>
            <w:shd w:val="clear" w:color="auto" w:fill="auto"/>
            <w:noWrap/>
            <w:vAlign w:val="center"/>
            <w:hideMark/>
          </w:tcPr>
          <w:p w14:paraId="5EC07127"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2 405,0</w:t>
            </w:r>
          </w:p>
        </w:tc>
        <w:tc>
          <w:tcPr>
            <w:tcW w:w="1134" w:type="dxa"/>
            <w:tcBorders>
              <w:top w:val="nil"/>
              <w:left w:val="nil"/>
              <w:bottom w:val="single" w:sz="4" w:space="0" w:color="auto"/>
              <w:right w:val="single" w:sz="4" w:space="0" w:color="auto"/>
            </w:tcBorders>
            <w:shd w:val="clear" w:color="auto" w:fill="auto"/>
            <w:noWrap/>
            <w:vAlign w:val="center"/>
            <w:hideMark/>
          </w:tcPr>
          <w:p w14:paraId="17C1D5CA"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2 502,3</w:t>
            </w:r>
          </w:p>
        </w:tc>
        <w:tc>
          <w:tcPr>
            <w:tcW w:w="1209" w:type="dxa"/>
            <w:tcBorders>
              <w:top w:val="nil"/>
              <w:left w:val="nil"/>
              <w:bottom w:val="single" w:sz="4" w:space="0" w:color="auto"/>
              <w:right w:val="single" w:sz="4" w:space="0" w:color="auto"/>
            </w:tcBorders>
            <w:shd w:val="clear" w:color="auto" w:fill="auto"/>
            <w:noWrap/>
            <w:vAlign w:val="center"/>
            <w:hideMark/>
          </w:tcPr>
          <w:p w14:paraId="02335A16"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2 502,3</w:t>
            </w:r>
          </w:p>
        </w:tc>
        <w:tc>
          <w:tcPr>
            <w:tcW w:w="1136" w:type="dxa"/>
            <w:tcBorders>
              <w:top w:val="nil"/>
              <w:left w:val="nil"/>
              <w:bottom w:val="single" w:sz="4" w:space="0" w:color="auto"/>
              <w:right w:val="single" w:sz="4" w:space="0" w:color="auto"/>
            </w:tcBorders>
            <w:shd w:val="clear" w:color="auto" w:fill="auto"/>
            <w:noWrap/>
            <w:vAlign w:val="center"/>
            <w:hideMark/>
          </w:tcPr>
          <w:p w14:paraId="0713BE36"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2 193,3</w:t>
            </w:r>
          </w:p>
        </w:tc>
        <w:tc>
          <w:tcPr>
            <w:tcW w:w="814" w:type="dxa"/>
            <w:tcBorders>
              <w:top w:val="nil"/>
              <w:left w:val="nil"/>
              <w:bottom w:val="single" w:sz="4" w:space="0" w:color="auto"/>
              <w:right w:val="single" w:sz="4" w:space="0" w:color="auto"/>
            </w:tcBorders>
            <w:shd w:val="clear" w:color="auto" w:fill="auto"/>
            <w:vAlign w:val="center"/>
            <w:hideMark/>
          </w:tcPr>
          <w:p w14:paraId="1B74C449" w14:textId="0BF7640A"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87,7</w:t>
            </w:r>
          </w:p>
        </w:tc>
        <w:tc>
          <w:tcPr>
            <w:tcW w:w="973" w:type="dxa"/>
            <w:tcBorders>
              <w:top w:val="nil"/>
              <w:left w:val="nil"/>
              <w:bottom w:val="single" w:sz="4" w:space="0" w:color="auto"/>
              <w:right w:val="single" w:sz="4" w:space="0" w:color="auto"/>
            </w:tcBorders>
            <w:shd w:val="clear" w:color="auto" w:fill="auto"/>
            <w:noWrap/>
            <w:vAlign w:val="center"/>
            <w:hideMark/>
          </w:tcPr>
          <w:p w14:paraId="699AE47F" w14:textId="15D4C763"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87,7</w:t>
            </w:r>
          </w:p>
        </w:tc>
      </w:tr>
      <w:tr w:rsidR="002A026F" w:rsidRPr="002A026F" w14:paraId="1C99F4D6" w14:textId="77777777" w:rsidTr="000C0DC9">
        <w:trPr>
          <w:trHeight w:val="51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647098B" w14:textId="77777777" w:rsidR="002A026F" w:rsidRPr="002A026F" w:rsidRDefault="002A026F" w:rsidP="002A026F">
            <w:pPr>
              <w:ind w:firstLine="0"/>
              <w:jc w:val="left"/>
              <w:rPr>
                <w:rFonts w:eastAsia="Times New Roman"/>
                <w:color w:val="000000"/>
                <w:sz w:val="18"/>
                <w:szCs w:val="18"/>
                <w:lang w:eastAsia="ru-RU"/>
              </w:rPr>
            </w:pPr>
            <w:r w:rsidRPr="002A026F">
              <w:rPr>
                <w:rFonts w:eastAsia="Times New Roman"/>
                <w:color w:val="000000"/>
                <w:sz w:val="18"/>
                <w:szCs w:val="18"/>
                <w:lang w:eastAsia="ru-RU"/>
              </w:rPr>
              <w:t>Расходы на обеспечение деятельности (оказание услуг) муниципальных учреждений</w:t>
            </w:r>
          </w:p>
        </w:tc>
        <w:tc>
          <w:tcPr>
            <w:tcW w:w="1136" w:type="dxa"/>
            <w:tcBorders>
              <w:top w:val="nil"/>
              <w:left w:val="nil"/>
              <w:bottom w:val="single" w:sz="4" w:space="0" w:color="auto"/>
              <w:right w:val="single" w:sz="4" w:space="0" w:color="auto"/>
            </w:tcBorders>
            <w:shd w:val="clear" w:color="auto" w:fill="auto"/>
            <w:noWrap/>
            <w:vAlign w:val="center"/>
            <w:hideMark/>
          </w:tcPr>
          <w:p w14:paraId="3E45D0DE"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12 500,8</w:t>
            </w:r>
          </w:p>
        </w:tc>
        <w:tc>
          <w:tcPr>
            <w:tcW w:w="1208" w:type="dxa"/>
            <w:tcBorders>
              <w:top w:val="nil"/>
              <w:left w:val="nil"/>
              <w:bottom w:val="single" w:sz="4" w:space="0" w:color="auto"/>
              <w:right w:val="single" w:sz="4" w:space="0" w:color="auto"/>
            </w:tcBorders>
            <w:shd w:val="clear" w:color="auto" w:fill="auto"/>
            <w:noWrap/>
            <w:vAlign w:val="center"/>
            <w:hideMark/>
          </w:tcPr>
          <w:p w14:paraId="176AB768"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13 796,7</w:t>
            </w:r>
          </w:p>
        </w:tc>
        <w:tc>
          <w:tcPr>
            <w:tcW w:w="1134" w:type="dxa"/>
            <w:tcBorders>
              <w:top w:val="nil"/>
              <w:left w:val="nil"/>
              <w:bottom w:val="single" w:sz="4" w:space="0" w:color="auto"/>
              <w:right w:val="single" w:sz="4" w:space="0" w:color="auto"/>
            </w:tcBorders>
            <w:shd w:val="clear" w:color="auto" w:fill="auto"/>
            <w:noWrap/>
            <w:vAlign w:val="center"/>
            <w:hideMark/>
          </w:tcPr>
          <w:p w14:paraId="740AD3B0"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18 829,0</w:t>
            </w:r>
          </w:p>
        </w:tc>
        <w:tc>
          <w:tcPr>
            <w:tcW w:w="1209" w:type="dxa"/>
            <w:tcBorders>
              <w:top w:val="nil"/>
              <w:left w:val="nil"/>
              <w:bottom w:val="single" w:sz="4" w:space="0" w:color="auto"/>
              <w:right w:val="single" w:sz="4" w:space="0" w:color="auto"/>
            </w:tcBorders>
            <w:shd w:val="clear" w:color="auto" w:fill="auto"/>
            <w:noWrap/>
            <w:vAlign w:val="center"/>
            <w:hideMark/>
          </w:tcPr>
          <w:p w14:paraId="5E680F01"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18 829,0</w:t>
            </w:r>
          </w:p>
        </w:tc>
        <w:tc>
          <w:tcPr>
            <w:tcW w:w="1136" w:type="dxa"/>
            <w:tcBorders>
              <w:top w:val="nil"/>
              <w:left w:val="nil"/>
              <w:bottom w:val="single" w:sz="4" w:space="0" w:color="auto"/>
              <w:right w:val="single" w:sz="4" w:space="0" w:color="auto"/>
            </w:tcBorders>
            <w:shd w:val="clear" w:color="auto" w:fill="auto"/>
            <w:noWrap/>
            <w:vAlign w:val="center"/>
            <w:hideMark/>
          </w:tcPr>
          <w:p w14:paraId="5914942B"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18 262,6</w:t>
            </w:r>
          </w:p>
        </w:tc>
        <w:tc>
          <w:tcPr>
            <w:tcW w:w="814" w:type="dxa"/>
            <w:tcBorders>
              <w:top w:val="nil"/>
              <w:left w:val="nil"/>
              <w:bottom w:val="single" w:sz="4" w:space="0" w:color="auto"/>
              <w:right w:val="single" w:sz="4" w:space="0" w:color="auto"/>
            </w:tcBorders>
            <w:shd w:val="clear" w:color="auto" w:fill="auto"/>
            <w:vAlign w:val="center"/>
            <w:hideMark/>
          </w:tcPr>
          <w:p w14:paraId="05852AAA" w14:textId="2CC59D4A"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97,0</w:t>
            </w:r>
          </w:p>
        </w:tc>
        <w:tc>
          <w:tcPr>
            <w:tcW w:w="973" w:type="dxa"/>
            <w:tcBorders>
              <w:top w:val="nil"/>
              <w:left w:val="nil"/>
              <w:bottom w:val="single" w:sz="4" w:space="0" w:color="auto"/>
              <w:right w:val="single" w:sz="4" w:space="0" w:color="auto"/>
            </w:tcBorders>
            <w:shd w:val="clear" w:color="auto" w:fill="auto"/>
            <w:noWrap/>
            <w:vAlign w:val="center"/>
            <w:hideMark/>
          </w:tcPr>
          <w:p w14:paraId="60C26498" w14:textId="0BF6CAF5"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97,0</w:t>
            </w:r>
          </w:p>
        </w:tc>
      </w:tr>
      <w:tr w:rsidR="002A026F" w:rsidRPr="002A026F" w14:paraId="29AA535B" w14:textId="77777777" w:rsidTr="000C0DC9">
        <w:trPr>
          <w:trHeight w:val="61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9527282" w14:textId="392D21F3" w:rsidR="002A026F" w:rsidRPr="002A026F" w:rsidRDefault="002A026F" w:rsidP="002A026F">
            <w:pPr>
              <w:ind w:firstLine="0"/>
              <w:jc w:val="left"/>
              <w:rPr>
                <w:rFonts w:eastAsia="Times New Roman"/>
                <w:color w:val="000000"/>
                <w:sz w:val="18"/>
                <w:szCs w:val="18"/>
                <w:lang w:eastAsia="ru-RU"/>
              </w:rPr>
            </w:pPr>
            <w:r w:rsidRPr="002A026F">
              <w:rPr>
                <w:rFonts w:eastAsia="Times New Roman"/>
                <w:color w:val="000000"/>
                <w:sz w:val="18"/>
                <w:szCs w:val="18"/>
                <w:lang w:eastAsia="ru-RU"/>
              </w:rPr>
              <w:t xml:space="preserve">Выполнение </w:t>
            </w:r>
            <w:r w:rsidR="000C0DC9">
              <w:rPr>
                <w:rFonts w:eastAsia="Times New Roman"/>
                <w:color w:val="000000"/>
                <w:sz w:val="18"/>
                <w:szCs w:val="18"/>
                <w:lang w:eastAsia="ru-RU"/>
              </w:rPr>
              <w:t xml:space="preserve">ОГП </w:t>
            </w:r>
            <w:r w:rsidRPr="002A026F">
              <w:rPr>
                <w:rFonts w:eastAsia="Times New Roman"/>
                <w:color w:val="000000"/>
                <w:sz w:val="18"/>
                <w:szCs w:val="18"/>
                <w:lang w:eastAsia="ru-RU"/>
              </w:rPr>
              <w:t>по государственной регистрации актов гражданского состояния</w:t>
            </w:r>
          </w:p>
        </w:tc>
        <w:tc>
          <w:tcPr>
            <w:tcW w:w="1136" w:type="dxa"/>
            <w:tcBorders>
              <w:top w:val="nil"/>
              <w:left w:val="nil"/>
              <w:bottom w:val="single" w:sz="4" w:space="0" w:color="auto"/>
              <w:right w:val="single" w:sz="4" w:space="0" w:color="auto"/>
            </w:tcBorders>
            <w:shd w:val="clear" w:color="auto" w:fill="auto"/>
            <w:noWrap/>
            <w:vAlign w:val="center"/>
            <w:hideMark/>
          </w:tcPr>
          <w:p w14:paraId="4AFFCAFB"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28,5</w:t>
            </w:r>
          </w:p>
        </w:tc>
        <w:tc>
          <w:tcPr>
            <w:tcW w:w="1208" w:type="dxa"/>
            <w:tcBorders>
              <w:top w:val="nil"/>
              <w:left w:val="nil"/>
              <w:bottom w:val="single" w:sz="4" w:space="0" w:color="auto"/>
              <w:right w:val="single" w:sz="4" w:space="0" w:color="auto"/>
            </w:tcBorders>
            <w:shd w:val="clear" w:color="auto" w:fill="auto"/>
            <w:noWrap/>
            <w:vAlign w:val="center"/>
            <w:hideMark/>
          </w:tcPr>
          <w:p w14:paraId="521ACC49"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36,0</w:t>
            </w:r>
          </w:p>
        </w:tc>
        <w:tc>
          <w:tcPr>
            <w:tcW w:w="1134" w:type="dxa"/>
            <w:tcBorders>
              <w:top w:val="nil"/>
              <w:left w:val="nil"/>
              <w:bottom w:val="single" w:sz="4" w:space="0" w:color="auto"/>
              <w:right w:val="single" w:sz="4" w:space="0" w:color="auto"/>
            </w:tcBorders>
            <w:shd w:val="clear" w:color="auto" w:fill="auto"/>
            <w:noWrap/>
            <w:vAlign w:val="center"/>
            <w:hideMark/>
          </w:tcPr>
          <w:p w14:paraId="691BE2D6"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88,4</w:t>
            </w:r>
          </w:p>
        </w:tc>
        <w:tc>
          <w:tcPr>
            <w:tcW w:w="1209" w:type="dxa"/>
            <w:tcBorders>
              <w:top w:val="nil"/>
              <w:left w:val="nil"/>
              <w:bottom w:val="single" w:sz="4" w:space="0" w:color="auto"/>
              <w:right w:val="single" w:sz="4" w:space="0" w:color="auto"/>
            </w:tcBorders>
            <w:shd w:val="clear" w:color="auto" w:fill="auto"/>
            <w:noWrap/>
            <w:vAlign w:val="center"/>
            <w:hideMark/>
          </w:tcPr>
          <w:p w14:paraId="6DDA0F2B"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88,4</w:t>
            </w:r>
          </w:p>
        </w:tc>
        <w:tc>
          <w:tcPr>
            <w:tcW w:w="1136" w:type="dxa"/>
            <w:tcBorders>
              <w:top w:val="nil"/>
              <w:left w:val="nil"/>
              <w:bottom w:val="single" w:sz="4" w:space="0" w:color="auto"/>
              <w:right w:val="single" w:sz="4" w:space="0" w:color="auto"/>
            </w:tcBorders>
            <w:shd w:val="clear" w:color="auto" w:fill="auto"/>
            <w:noWrap/>
            <w:vAlign w:val="center"/>
            <w:hideMark/>
          </w:tcPr>
          <w:p w14:paraId="6184E63F"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88,4</w:t>
            </w:r>
          </w:p>
        </w:tc>
        <w:tc>
          <w:tcPr>
            <w:tcW w:w="814" w:type="dxa"/>
            <w:tcBorders>
              <w:top w:val="nil"/>
              <w:left w:val="nil"/>
              <w:bottom w:val="single" w:sz="4" w:space="0" w:color="auto"/>
              <w:right w:val="single" w:sz="4" w:space="0" w:color="auto"/>
            </w:tcBorders>
            <w:shd w:val="clear" w:color="auto" w:fill="auto"/>
            <w:vAlign w:val="center"/>
            <w:hideMark/>
          </w:tcPr>
          <w:p w14:paraId="4281E204" w14:textId="342FE890"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100,0</w:t>
            </w:r>
          </w:p>
        </w:tc>
        <w:tc>
          <w:tcPr>
            <w:tcW w:w="973" w:type="dxa"/>
            <w:tcBorders>
              <w:top w:val="nil"/>
              <w:left w:val="nil"/>
              <w:bottom w:val="single" w:sz="4" w:space="0" w:color="auto"/>
              <w:right w:val="single" w:sz="4" w:space="0" w:color="auto"/>
            </w:tcBorders>
            <w:shd w:val="clear" w:color="auto" w:fill="auto"/>
            <w:noWrap/>
            <w:vAlign w:val="center"/>
            <w:hideMark/>
          </w:tcPr>
          <w:p w14:paraId="0BC89936" w14:textId="2EC17D1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100,0</w:t>
            </w:r>
          </w:p>
        </w:tc>
      </w:tr>
      <w:tr w:rsidR="002A026F" w:rsidRPr="002A026F" w14:paraId="6A757750" w14:textId="77777777" w:rsidTr="000C0DC9">
        <w:trPr>
          <w:trHeight w:val="148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64CA061" w14:textId="29DD0EC8" w:rsidR="002A026F" w:rsidRPr="002A026F" w:rsidRDefault="002A026F" w:rsidP="002A026F">
            <w:pPr>
              <w:ind w:firstLine="0"/>
              <w:jc w:val="left"/>
              <w:rPr>
                <w:rFonts w:eastAsia="Times New Roman"/>
                <w:color w:val="000000"/>
                <w:sz w:val="18"/>
                <w:szCs w:val="18"/>
                <w:lang w:eastAsia="ru-RU"/>
              </w:rPr>
            </w:pPr>
            <w:r w:rsidRPr="002A026F">
              <w:rPr>
                <w:rFonts w:eastAsia="Times New Roman"/>
                <w:color w:val="000000"/>
                <w:sz w:val="18"/>
                <w:szCs w:val="18"/>
                <w:lang w:eastAsia="ru-RU"/>
              </w:rPr>
              <w:t xml:space="preserve">Выполнение </w:t>
            </w:r>
            <w:r w:rsidR="000C0DC9">
              <w:rPr>
                <w:rFonts w:eastAsia="Times New Roman"/>
                <w:color w:val="000000"/>
                <w:sz w:val="18"/>
                <w:szCs w:val="18"/>
                <w:lang w:eastAsia="ru-RU"/>
              </w:rPr>
              <w:t>ОГП</w:t>
            </w:r>
            <w:r w:rsidRPr="002A026F">
              <w:rPr>
                <w:rFonts w:eastAsia="Times New Roman"/>
                <w:color w:val="000000"/>
                <w:sz w:val="18"/>
                <w:szCs w:val="18"/>
                <w:lang w:eastAsia="ru-RU"/>
              </w:rPr>
              <w:t xml:space="preserve"> по реализации Федеральных </w:t>
            </w:r>
            <w:r w:rsidR="000C0DC9" w:rsidRPr="000C0DC9">
              <w:rPr>
                <w:rFonts w:eastAsia="Times New Roman"/>
                <w:sz w:val="18"/>
                <w:szCs w:val="18"/>
              </w:rPr>
              <w:t>«О жилищных субсидиях гражданам, выезжающим из районов Крайнего Севера и приравненных к ним местностей» и «О жилищных субсидиях гражданам, выезжающим из закрывающихся населенных пунктов в районах Крайнего Севера и приравненных к ним местностей»</w:t>
            </w:r>
          </w:p>
        </w:tc>
        <w:tc>
          <w:tcPr>
            <w:tcW w:w="1136" w:type="dxa"/>
            <w:tcBorders>
              <w:top w:val="nil"/>
              <w:left w:val="nil"/>
              <w:bottom w:val="single" w:sz="4" w:space="0" w:color="auto"/>
              <w:right w:val="single" w:sz="4" w:space="0" w:color="auto"/>
            </w:tcBorders>
            <w:shd w:val="clear" w:color="auto" w:fill="auto"/>
            <w:noWrap/>
            <w:vAlign w:val="center"/>
            <w:hideMark/>
          </w:tcPr>
          <w:p w14:paraId="44B1664E"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50,0</w:t>
            </w:r>
          </w:p>
        </w:tc>
        <w:tc>
          <w:tcPr>
            <w:tcW w:w="1208" w:type="dxa"/>
            <w:tcBorders>
              <w:top w:val="nil"/>
              <w:left w:val="nil"/>
              <w:bottom w:val="single" w:sz="4" w:space="0" w:color="auto"/>
              <w:right w:val="single" w:sz="4" w:space="0" w:color="auto"/>
            </w:tcBorders>
            <w:shd w:val="clear" w:color="auto" w:fill="auto"/>
            <w:noWrap/>
            <w:vAlign w:val="center"/>
            <w:hideMark/>
          </w:tcPr>
          <w:p w14:paraId="64AE9999"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19476591"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50,0</w:t>
            </w:r>
          </w:p>
        </w:tc>
        <w:tc>
          <w:tcPr>
            <w:tcW w:w="1209" w:type="dxa"/>
            <w:tcBorders>
              <w:top w:val="nil"/>
              <w:left w:val="nil"/>
              <w:bottom w:val="single" w:sz="4" w:space="0" w:color="auto"/>
              <w:right w:val="single" w:sz="4" w:space="0" w:color="auto"/>
            </w:tcBorders>
            <w:shd w:val="clear" w:color="auto" w:fill="auto"/>
            <w:noWrap/>
            <w:vAlign w:val="center"/>
            <w:hideMark/>
          </w:tcPr>
          <w:p w14:paraId="63101D20"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50,0</w:t>
            </w:r>
          </w:p>
        </w:tc>
        <w:tc>
          <w:tcPr>
            <w:tcW w:w="1136" w:type="dxa"/>
            <w:tcBorders>
              <w:top w:val="nil"/>
              <w:left w:val="nil"/>
              <w:bottom w:val="single" w:sz="4" w:space="0" w:color="auto"/>
              <w:right w:val="single" w:sz="4" w:space="0" w:color="auto"/>
            </w:tcBorders>
            <w:shd w:val="clear" w:color="auto" w:fill="auto"/>
            <w:noWrap/>
            <w:vAlign w:val="center"/>
            <w:hideMark/>
          </w:tcPr>
          <w:p w14:paraId="7C3A5054"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50,0</w:t>
            </w:r>
          </w:p>
        </w:tc>
        <w:tc>
          <w:tcPr>
            <w:tcW w:w="814" w:type="dxa"/>
            <w:tcBorders>
              <w:top w:val="nil"/>
              <w:left w:val="nil"/>
              <w:bottom w:val="single" w:sz="4" w:space="0" w:color="auto"/>
              <w:right w:val="single" w:sz="4" w:space="0" w:color="auto"/>
            </w:tcBorders>
            <w:shd w:val="clear" w:color="auto" w:fill="auto"/>
            <w:vAlign w:val="center"/>
            <w:hideMark/>
          </w:tcPr>
          <w:p w14:paraId="6428A272" w14:textId="2CF9BD7F"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100,0</w:t>
            </w:r>
          </w:p>
        </w:tc>
        <w:tc>
          <w:tcPr>
            <w:tcW w:w="973" w:type="dxa"/>
            <w:tcBorders>
              <w:top w:val="nil"/>
              <w:left w:val="nil"/>
              <w:bottom w:val="single" w:sz="4" w:space="0" w:color="auto"/>
              <w:right w:val="single" w:sz="4" w:space="0" w:color="auto"/>
            </w:tcBorders>
            <w:shd w:val="clear" w:color="auto" w:fill="auto"/>
            <w:noWrap/>
            <w:vAlign w:val="center"/>
            <w:hideMark/>
          </w:tcPr>
          <w:p w14:paraId="05ECDA0A" w14:textId="63B841CF"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100,0</w:t>
            </w:r>
          </w:p>
        </w:tc>
      </w:tr>
      <w:tr w:rsidR="002A026F" w:rsidRPr="002A026F" w14:paraId="50506ADF" w14:textId="77777777" w:rsidTr="000C0DC9">
        <w:trPr>
          <w:trHeight w:val="55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76F356B" w14:textId="1959882A" w:rsidR="002A026F" w:rsidRPr="002A026F" w:rsidRDefault="002A026F" w:rsidP="002A026F">
            <w:pPr>
              <w:ind w:firstLine="0"/>
              <w:jc w:val="left"/>
              <w:rPr>
                <w:rFonts w:eastAsia="Times New Roman"/>
                <w:color w:val="000000"/>
                <w:sz w:val="18"/>
                <w:szCs w:val="18"/>
                <w:lang w:eastAsia="ru-RU"/>
              </w:rPr>
            </w:pPr>
            <w:r w:rsidRPr="002A026F">
              <w:rPr>
                <w:rFonts w:eastAsia="Times New Roman"/>
                <w:color w:val="000000"/>
                <w:sz w:val="18"/>
                <w:szCs w:val="18"/>
                <w:lang w:eastAsia="ru-RU"/>
              </w:rPr>
              <w:t xml:space="preserve">Выполнение </w:t>
            </w:r>
            <w:r w:rsidR="000C0DC9">
              <w:rPr>
                <w:rFonts w:eastAsia="Times New Roman"/>
                <w:color w:val="000000"/>
                <w:sz w:val="18"/>
                <w:szCs w:val="18"/>
                <w:lang w:eastAsia="ru-RU"/>
              </w:rPr>
              <w:t>ОГП</w:t>
            </w:r>
            <w:r w:rsidRPr="002A026F">
              <w:rPr>
                <w:rFonts w:eastAsia="Times New Roman"/>
                <w:color w:val="000000"/>
                <w:sz w:val="18"/>
                <w:szCs w:val="18"/>
                <w:lang w:eastAsia="ru-RU"/>
              </w:rPr>
              <w:t xml:space="preserve"> в области охраны труда</w:t>
            </w:r>
          </w:p>
        </w:tc>
        <w:tc>
          <w:tcPr>
            <w:tcW w:w="1136" w:type="dxa"/>
            <w:tcBorders>
              <w:top w:val="nil"/>
              <w:left w:val="nil"/>
              <w:bottom w:val="single" w:sz="4" w:space="0" w:color="auto"/>
              <w:right w:val="single" w:sz="4" w:space="0" w:color="auto"/>
            </w:tcBorders>
            <w:shd w:val="clear" w:color="auto" w:fill="auto"/>
            <w:noWrap/>
            <w:vAlign w:val="center"/>
            <w:hideMark/>
          </w:tcPr>
          <w:p w14:paraId="40611F4A"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995,0</w:t>
            </w:r>
          </w:p>
        </w:tc>
        <w:tc>
          <w:tcPr>
            <w:tcW w:w="1208" w:type="dxa"/>
            <w:tcBorders>
              <w:top w:val="nil"/>
              <w:left w:val="nil"/>
              <w:bottom w:val="single" w:sz="4" w:space="0" w:color="auto"/>
              <w:right w:val="single" w:sz="4" w:space="0" w:color="auto"/>
            </w:tcBorders>
            <w:shd w:val="clear" w:color="auto" w:fill="auto"/>
            <w:noWrap/>
            <w:vAlign w:val="center"/>
            <w:hideMark/>
          </w:tcPr>
          <w:p w14:paraId="68FA366B"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872,0</w:t>
            </w:r>
          </w:p>
        </w:tc>
        <w:tc>
          <w:tcPr>
            <w:tcW w:w="1134" w:type="dxa"/>
            <w:tcBorders>
              <w:top w:val="nil"/>
              <w:left w:val="nil"/>
              <w:bottom w:val="single" w:sz="4" w:space="0" w:color="auto"/>
              <w:right w:val="single" w:sz="4" w:space="0" w:color="auto"/>
            </w:tcBorders>
            <w:shd w:val="clear" w:color="auto" w:fill="auto"/>
            <w:noWrap/>
            <w:vAlign w:val="center"/>
            <w:hideMark/>
          </w:tcPr>
          <w:p w14:paraId="62068D39"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1 133,0</w:t>
            </w:r>
          </w:p>
        </w:tc>
        <w:tc>
          <w:tcPr>
            <w:tcW w:w="1209" w:type="dxa"/>
            <w:tcBorders>
              <w:top w:val="nil"/>
              <w:left w:val="nil"/>
              <w:bottom w:val="single" w:sz="4" w:space="0" w:color="auto"/>
              <w:right w:val="single" w:sz="4" w:space="0" w:color="auto"/>
            </w:tcBorders>
            <w:shd w:val="clear" w:color="auto" w:fill="auto"/>
            <w:noWrap/>
            <w:vAlign w:val="center"/>
            <w:hideMark/>
          </w:tcPr>
          <w:p w14:paraId="3064A231"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1 133,0</w:t>
            </w:r>
          </w:p>
        </w:tc>
        <w:tc>
          <w:tcPr>
            <w:tcW w:w="1136" w:type="dxa"/>
            <w:tcBorders>
              <w:top w:val="nil"/>
              <w:left w:val="nil"/>
              <w:bottom w:val="single" w:sz="4" w:space="0" w:color="auto"/>
              <w:right w:val="single" w:sz="4" w:space="0" w:color="auto"/>
            </w:tcBorders>
            <w:shd w:val="clear" w:color="auto" w:fill="auto"/>
            <w:noWrap/>
            <w:vAlign w:val="center"/>
            <w:hideMark/>
          </w:tcPr>
          <w:p w14:paraId="1FAF0D84"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1 133,0</w:t>
            </w:r>
          </w:p>
        </w:tc>
        <w:tc>
          <w:tcPr>
            <w:tcW w:w="814" w:type="dxa"/>
            <w:tcBorders>
              <w:top w:val="nil"/>
              <w:left w:val="nil"/>
              <w:bottom w:val="single" w:sz="4" w:space="0" w:color="auto"/>
              <w:right w:val="single" w:sz="4" w:space="0" w:color="auto"/>
            </w:tcBorders>
            <w:shd w:val="clear" w:color="auto" w:fill="auto"/>
            <w:vAlign w:val="center"/>
            <w:hideMark/>
          </w:tcPr>
          <w:p w14:paraId="19A64105" w14:textId="03E77B2B"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100,0</w:t>
            </w:r>
          </w:p>
        </w:tc>
        <w:tc>
          <w:tcPr>
            <w:tcW w:w="973" w:type="dxa"/>
            <w:tcBorders>
              <w:top w:val="nil"/>
              <w:left w:val="nil"/>
              <w:bottom w:val="single" w:sz="4" w:space="0" w:color="auto"/>
              <w:right w:val="single" w:sz="4" w:space="0" w:color="auto"/>
            </w:tcBorders>
            <w:shd w:val="clear" w:color="auto" w:fill="auto"/>
            <w:noWrap/>
            <w:vAlign w:val="center"/>
            <w:hideMark/>
          </w:tcPr>
          <w:p w14:paraId="1A191BE9" w14:textId="32EA5B2B"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100,0</w:t>
            </w:r>
          </w:p>
        </w:tc>
      </w:tr>
      <w:tr w:rsidR="002A026F" w:rsidRPr="002A026F" w14:paraId="61010EA0" w14:textId="77777777" w:rsidTr="000C0DC9">
        <w:trPr>
          <w:trHeight w:val="64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820D3D0" w14:textId="77B077DC" w:rsidR="002A026F" w:rsidRPr="002A026F" w:rsidRDefault="002A026F" w:rsidP="002A026F">
            <w:pPr>
              <w:ind w:firstLine="0"/>
              <w:jc w:val="left"/>
              <w:rPr>
                <w:rFonts w:eastAsia="Times New Roman"/>
                <w:color w:val="000000"/>
                <w:sz w:val="18"/>
                <w:szCs w:val="18"/>
                <w:lang w:eastAsia="ru-RU"/>
              </w:rPr>
            </w:pPr>
            <w:r w:rsidRPr="002A026F">
              <w:rPr>
                <w:rFonts w:eastAsia="Times New Roman"/>
                <w:color w:val="000000"/>
                <w:sz w:val="18"/>
                <w:szCs w:val="18"/>
                <w:lang w:eastAsia="ru-RU"/>
              </w:rPr>
              <w:t xml:space="preserve">Выполнение </w:t>
            </w:r>
            <w:r w:rsidR="000C0DC9">
              <w:rPr>
                <w:rFonts w:eastAsia="Times New Roman"/>
                <w:color w:val="000000"/>
                <w:sz w:val="18"/>
                <w:szCs w:val="18"/>
                <w:lang w:eastAsia="ru-RU"/>
              </w:rPr>
              <w:t>ОГП</w:t>
            </w:r>
            <w:r w:rsidRPr="002A026F">
              <w:rPr>
                <w:rFonts w:eastAsia="Times New Roman"/>
                <w:color w:val="000000"/>
                <w:sz w:val="18"/>
                <w:szCs w:val="18"/>
                <w:lang w:eastAsia="ru-RU"/>
              </w:rPr>
              <w:t xml:space="preserve"> по государственному регулированию цен (тарифов)</w:t>
            </w:r>
          </w:p>
        </w:tc>
        <w:tc>
          <w:tcPr>
            <w:tcW w:w="1136" w:type="dxa"/>
            <w:tcBorders>
              <w:top w:val="nil"/>
              <w:left w:val="nil"/>
              <w:bottom w:val="single" w:sz="4" w:space="0" w:color="auto"/>
              <w:right w:val="single" w:sz="4" w:space="0" w:color="auto"/>
            </w:tcBorders>
            <w:shd w:val="clear" w:color="auto" w:fill="auto"/>
            <w:noWrap/>
            <w:vAlign w:val="center"/>
            <w:hideMark/>
          </w:tcPr>
          <w:p w14:paraId="5E6AB47E"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229,4</w:t>
            </w:r>
          </w:p>
        </w:tc>
        <w:tc>
          <w:tcPr>
            <w:tcW w:w="1208" w:type="dxa"/>
            <w:tcBorders>
              <w:top w:val="nil"/>
              <w:left w:val="nil"/>
              <w:bottom w:val="single" w:sz="4" w:space="0" w:color="auto"/>
              <w:right w:val="single" w:sz="4" w:space="0" w:color="auto"/>
            </w:tcBorders>
            <w:shd w:val="clear" w:color="auto" w:fill="auto"/>
            <w:noWrap/>
            <w:vAlign w:val="center"/>
            <w:hideMark/>
          </w:tcPr>
          <w:p w14:paraId="3E9B2F1F"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229,4</w:t>
            </w:r>
          </w:p>
        </w:tc>
        <w:tc>
          <w:tcPr>
            <w:tcW w:w="1134" w:type="dxa"/>
            <w:tcBorders>
              <w:top w:val="nil"/>
              <w:left w:val="nil"/>
              <w:bottom w:val="single" w:sz="4" w:space="0" w:color="auto"/>
              <w:right w:val="single" w:sz="4" w:space="0" w:color="auto"/>
            </w:tcBorders>
            <w:shd w:val="clear" w:color="auto" w:fill="auto"/>
            <w:noWrap/>
            <w:vAlign w:val="center"/>
            <w:hideMark/>
          </w:tcPr>
          <w:p w14:paraId="626BA0EF"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232,7</w:t>
            </w:r>
          </w:p>
        </w:tc>
        <w:tc>
          <w:tcPr>
            <w:tcW w:w="1209" w:type="dxa"/>
            <w:tcBorders>
              <w:top w:val="nil"/>
              <w:left w:val="nil"/>
              <w:bottom w:val="single" w:sz="4" w:space="0" w:color="auto"/>
              <w:right w:val="single" w:sz="4" w:space="0" w:color="auto"/>
            </w:tcBorders>
            <w:shd w:val="clear" w:color="auto" w:fill="auto"/>
            <w:noWrap/>
            <w:vAlign w:val="center"/>
            <w:hideMark/>
          </w:tcPr>
          <w:p w14:paraId="5609E782"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232,7</w:t>
            </w:r>
          </w:p>
        </w:tc>
        <w:tc>
          <w:tcPr>
            <w:tcW w:w="1136" w:type="dxa"/>
            <w:tcBorders>
              <w:top w:val="nil"/>
              <w:left w:val="nil"/>
              <w:bottom w:val="single" w:sz="4" w:space="0" w:color="auto"/>
              <w:right w:val="single" w:sz="4" w:space="0" w:color="auto"/>
            </w:tcBorders>
            <w:shd w:val="clear" w:color="auto" w:fill="auto"/>
            <w:noWrap/>
            <w:vAlign w:val="center"/>
            <w:hideMark/>
          </w:tcPr>
          <w:p w14:paraId="55035BA3"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232,7</w:t>
            </w:r>
          </w:p>
        </w:tc>
        <w:tc>
          <w:tcPr>
            <w:tcW w:w="814" w:type="dxa"/>
            <w:tcBorders>
              <w:top w:val="nil"/>
              <w:left w:val="nil"/>
              <w:bottom w:val="single" w:sz="4" w:space="0" w:color="auto"/>
              <w:right w:val="single" w:sz="4" w:space="0" w:color="auto"/>
            </w:tcBorders>
            <w:shd w:val="clear" w:color="auto" w:fill="auto"/>
            <w:vAlign w:val="center"/>
            <w:hideMark/>
          </w:tcPr>
          <w:p w14:paraId="7CDF6E41" w14:textId="626CE5C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100,0</w:t>
            </w:r>
          </w:p>
        </w:tc>
        <w:tc>
          <w:tcPr>
            <w:tcW w:w="973" w:type="dxa"/>
            <w:tcBorders>
              <w:top w:val="nil"/>
              <w:left w:val="nil"/>
              <w:bottom w:val="single" w:sz="4" w:space="0" w:color="auto"/>
              <w:right w:val="single" w:sz="4" w:space="0" w:color="auto"/>
            </w:tcBorders>
            <w:shd w:val="clear" w:color="auto" w:fill="auto"/>
            <w:noWrap/>
            <w:vAlign w:val="center"/>
            <w:hideMark/>
          </w:tcPr>
          <w:p w14:paraId="22959EFD" w14:textId="3E6B3C05"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100,0</w:t>
            </w:r>
          </w:p>
        </w:tc>
      </w:tr>
      <w:tr w:rsidR="002A026F" w:rsidRPr="002A026F" w14:paraId="66798C72" w14:textId="77777777" w:rsidTr="000C0DC9">
        <w:trPr>
          <w:trHeight w:val="144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09AEB3E" w14:textId="10D8EBC3" w:rsidR="002A026F" w:rsidRPr="002A026F" w:rsidRDefault="002A026F" w:rsidP="002A026F">
            <w:pPr>
              <w:ind w:firstLine="0"/>
              <w:jc w:val="left"/>
              <w:rPr>
                <w:rFonts w:eastAsia="Times New Roman"/>
                <w:color w:val="000000"/>
                <w:sz w:val="18"/>
                <w:szCs w:val="18"/>
                <w:lang w:eastAsia="ru-RU"/>
              </w:rPr>
            </w:pPr>
            <w:r w:rsidRPr="002A026F">
              <w:rPr>
                <w:rFonts w:eastAsia="Times New Roman"/>
                <w:color w:val="000000"/>
                <w:sz w:val="18"/>
                <w:szCs w:val="18"/>
                <w:lang w:eastAsia="ru-RU"/>
              </w:rPr>
              <w:t xml:space="preserve">Выполнение </w:t>
            </w:r>
            <w:r w:rsidR="000C0DC9">
              <w:rPr>
                <w:rFonts w:eastAsia="Times New Roman"/>
                <w:color w:val="000000"/>
                <w:sz w:val="18"/>
                <w:szCs w:val="18"/>
                <w:lang w:eastAsia="ru-RU"/>
              </w:rPr>
              <w:t>ОГП</w:t>
            </w:r>
            <w:r w:rsidRPr="002A026F">
              <w:rPr>
                <w:rFonts w:eastAsia="Times New Roman"/>
                <w:color w:val="000000"/>
                <w:sz w:val="18"/>
                <w:szCs w:val="18"/>
                <w:lang w:eastAsia="ru-RU"/>
              </w:rPr>
              <w:t xml:space="preserve"> по комплектованию, хранению, учету и использованию документов Архивного фонда РС (Я) и других архивных документов, относящихся к государственной собственности РС (Я)</w:t>
            </w:r>
          </w:p>
        </w:tc>
        <w:tc>
          <w:tcPr>
            <w:tcW w:w="1136" w:type="dxa"/>
            <w:tcBorders>
              <w:top w:val="nil"/>
              <w:left w:val="nil"/>
              <w:bottom w:val="single" w:sz="4" w:space="0" w:color="auto"/>
              <w:right w:val="single" w:sz="4" w:space="0" w:color="auto"/>
            </w:tcBorders>
            <w:shd w:val="clear" w:color="auto" w:fill="auto"/>
            <w:noWrap/>
            <w:vAlign w:val="center"/>
            <w:hideMark/>
          </w:tcPr>
          <w:p w14:paraId="523F5834"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36,0</w:t>
            </w:r>
          </w:p>
        </w:tc>
        <w:tc>
          <w:tcPr>
            <w:tcW w:w="1208" w:type="dxa"/>
            <w:tcBorders>
              <w:top w:val="nil"/>
              <w:left w:val="nil"/>
              <w:bottom w:val="single" w:sz="4" w:space="0" w:color="auto"/>
              <w:right w:val="single" w:sz="4" w:space="0" w:color="auto"/>
            </w:tcBorders>
            <w:shd w:val="clear" w:color="auto" w:fill="auto"/>
            <w:noWrap/>
            <w:vAlign w:val="center"/>
            <w:hideMark/>
          </w:tcPr>
          <w:p w14:paraId="6327A2F3"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51,3</w:t>
            </w:r>
          </w:p>
        </w:tc>
        <w:tc>
          <w:tcPr>
            <w:tcW w:w="1134" w:type="dxa"/>
            <w:tcBorders>
              <w:top w:val="nil"/>
              <w:left w:val="nil"/>
              <w:bottom w:val="single" w:sz="4" w:space="0" w:color="auto"/>
              <w:right w:val="single" w:sz="4" w:space="0" w:color="auto"/>
            </w:tcBorders>
            <w:shd w:val="clear" w:color="auto" w:fill="auto"/>
            <w:noWrap/>
            <w:vAlign w:val="center"/>
            <w:hideMark/>
          </w:tcPr>
          <w:p w14:paraId="02A32457"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51,3</w:t>
            </w:r>
          </w:p>
        </w:tc>
        <w:tc>
          <w:tcPr>
            <w:tcW w:w="1209" w:type="dxa"/>
            <w:tcBorders>
              <w:top w:val="nil"/>
              <w:left w:val="nil"/>
              <w:bottom w:val="single" w:sz="4" w:space="0" w:color="auto"/>
              <w:right w:val="single" w:sz="4" w:space="0" w:color="auto"/>
            </w:tcBorders>
            <w:shd w:val="clear" w:color="auto" w:fill="auto"/>
            <w:noWrap/>
            <w:vAlign w:val="center"/>
            <w:hideMark/>
          </w:tcPr>
          <w:p w14:paraId="47B5CBD6"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51,3</w:t>
            </w:r>
          </w:p>
        </w:tc>
        <w:tc>
          <w:tcPr>
            <w:tcW w:w="1136" w:type="dxa"/>
            <w:tcBorders>
              <w:top w:val="nil"/>
              <w:left w:val="nil"/>
              <w:bottom w:val="single" w:sz="4" w:space="0" w:color="auto"/>
              <w:right w:val="single" w:sz="4" w:space="0" w:color="auto"/>
            </w:tcBorders>
            <w:shd w:val="clear" w:color="auto" w:fill="auto"/>
            <w:noWrap/>
            <w:vAlign w:val="center"/>
            <w:hideMark/>
          </w:tcPr>
          <w:p w14:paraId="2459AD5C"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51,3</w:t>
            </w:r>
          </w:p>
        </w:tc>
        <w:tc>
          <w:tcPr>
            <w:tcW w:w="814" w:type="dxa"/>
            <w:tcBorders>
              <w:top w:val="nil"/>
              <w:left w:val="nil"/>
              <w:bottom w:val="single" w:sz="4" w:space="0" w:color="auto"/>
              <w:right w:val="single" w:sz="4" w:space="0" w:color="auto"/>
            </w:tcBorders>
            <w:shd w:val="clear" w:color="auto" w:fill="auto"/>
            <w:vAlign w:val="center"/>
            <w:hideMark/>
          </w:tcPr>
          <w:p w14:paraId="1F5C5A05" w14:textId="06B7F63D"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100,0</w:t>
            </w:r>
          </w:p>
        </w:tc>
        <w:tc>
          <w:tcPr>
            <w:tcW w:w="973" w:type="dxa"/>
            <w:tcBorders>
              <w:top w:val="nil"/>
              <w:left w:val="nil"/>
              <w:bottom w:val="single" w:sz="4" w:space="0" w:color="auto"/>
              <w:right w:val="single" w:sz="4" w:space="0" w:color="auto"/>
            </w:tcBorders>
            <w:shd w:val="clear" w:color="auto" w:fill="auto"/>
            <w:noWrap/>
            <w:vAlign w:val="center"/>
            <w:hideMark/>
          </w:tcPr>
          <w:p w14:paraId="34F6431D" w14:textId="466F7F16"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100,0</w:t>
            </w:r>
          </w:p>
        </w:tc>
      </w:tr>
      <w:tr w:rsidR="002A026F" w:rsidRPr="002A026F" w14:paraId="6E5B3F0B" w14:textId="77777777" w:rsidTr="000C0DC9">
        <w:trPr>
          <w:trHeight w:val="31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00DD43E" w14:textId="77777777" w:rsidR="002A026F" w:rsidRPr="002A026F" w:rsidRDefault="002A026F" w:rsidP="002A026F">
            <w:pPr>
              <w:ind w:firstLine="0"/>
              <w:jc w:val="left"/>
              <w:rPr>
                <w:rFonts w:eastAsia="Times New Roman"/>
                <w:color w:val="000000"/>
                <w:sz w:val="18"/>
                <w:szCs w:val="18"/>
                <w:lang w:eastAsia="ru-RU"/>
              </w:rPr>
            </w:pPr>
            <w:r w:rsidRPr="002A026F">
              <w:rPr>
                <w:rFonts w:eastAsia="Times New Roman"/>
                <w:color w:val="000000"/>
                <w:sz w:val="18"/>
                <w:szCs w:val="18"/>
                <w:lang w:eastAsia="ru-RU"/>
              </w:rPr>
              <w:t>Резервный фонд местной администрации</w:t>
            </w:r>
          </w:p>
        </w:tc>
        <w:tc>
          <w:tcPr>
            <w:tcW w:w="1136" w:type="dxa"/>
            <w:tcBorders>
              <w:top w:val="nil"/>
              <w:left w:val="nil"/>
              <w:bottom w:val="single" w:sz="4" w:space="0" w:color="auto"/>
              <w:right w:val="single" w:sz="4" w:space="0" w:color="auto"/>
            </w:tcBorders>
            <w:shd w:val="clear" w:color="auto" w:fill="auto"/>
            <w:noWrap/>
            <w:vAlign w:val="center"/>
            <w:hideMark/>
          </w:tcPr>
          <w:p w14:paraId="0D943EC5"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234,8</w:t>
            </w:r>
          </w:p>
        </w:tc>
        <w:tc>
          <w:tcPr>
            <w:tcW w:w="1208" w:type="dxa"/>
            <w:tcBorders>
              <w:top w:val="nil"/>
              <w:left w:val="nil"/>
              <w:bottom w:val="single" w:sz="4" w:space="0" w:color="auto"/>
              <w:right w:val="single" w:sz="4" w:space="0" w:color="auto"/>
            </w:tcBorders>
            <w:shd w:val="clear" w:color="auto" w:fill="auto"/>
            <w:noWrap/>
            <w:vAlign w:val="center"/>
            <w:hideMark/>
          </w:tcPr>
          <w:p w14:paraId="0B38C2CB"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1B959434"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500,0</w:t>
            </w:r>
          </w:p>
        </w:tc>
        <w:tc>
          <w:tcPr>
            <w:tcW w:w="1209" w:type="dxa"/>
            <w:tcBorders>
              <w:top w:val="nil"/>
              <w:left w:val="nil"/>
              <w:bottom w:val="single" w:sz="4" w:space="0" w:color="auto"/>
              <w:right w:val="single" w:sz="4" w:space="0" w:color="auto"/>
            </w:tcBorders>
            <w:shd w:val="clear" w:color="auto" w:fill="auto"/>
            <w:noWrap/>
            <w:vAlign w:val="center"/>
            <w:hideMark/>
          </w:tcPr>
          <w:p w14:paraId="54635A0B"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500,0</w:t>
            </w:r>
          </w:p>
        </w:tc>
        <w:tc>
          <w:tcPr>
            <w:tcW w:w="1136" w:type="dxa"/>
            <w:tcBorders>
              <w:top w:val="nil"/>
              <w:left w:val="nil"/>
              <w:bottom w:val="single" w:sz="4" w:space="0" w:color="auto"/>
              <w:right w:val="single" w:sz="4" w:space="0" w:color="auto"/>
            </w:tcBorders>
            <w:shd w:val="clear" w:color="auto" w:fill="auto"/>
            <w:noWrap/>
            <w:vAlign w:val="center"/>
            <w:hideMark/>
          </w:tcPr>
          <w:p w14:paraId="028238F5"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55,2</w:t>
            </w:r>
          </w:p>
        </w:tc>
        <w:tc>
          <w:tcPr>
            <w:tcW w:w="814" w:type="dxa"/>
            <w:tcBorders>
              <w:top w:val="nil"/>
              <w:left w:val="nil"/>
              <w:bottom w:val="single" w:sz="4" w:space="0" w:color="auto"/>
              <w:right w:val="single" w:sz="4" w:space="0" w:color="auto"/>
            </w:tcBorders>
            <w:shd w:val="clear" w:color="auto" w:fill="auto"/>
            <w:vAlign w:val="center"/>
            <w:hideMark/>
          </w:tcPr>
          <w:p w14:paraId="58CFC420" w14:textId="5A6E27B3"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11,0</w:t>
            </w:r>
          </w:p>
        </w:tc>
        <w:tc>
          <w:tcPr>
            <w:tcW w:w="973" w:type="dxa"/>
            <w:tcBorders>
              <w:top w:val="nil"/>
              <w:left w:val="nil"/>
              <w:bottom w:val="single" w:sz="4" w:space="0" w:color="auto"/>
              <w:right w:val="single" w:sz="4" w:space="0" w:color="auto"/>
            </w:tcBorders>
            <w:shd w:val="clear" w:color="auto" w:fill="auto"/>
            <w:noWrap/>
            <w:vAlign w:val="center"/>
            <w:hideMark/>
          </w:tcPr>
          <w:p w14:paraId="35A3F783" w14:textId="53462E6A"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11,0</w:t>
            </w:r>
          </w:p>
        </w:tc>
      </w:tr>
      <w:tr w:rsidR="002A026F" w:rsidRPr="002A026F" w14:paraId="354629E0" w14:textId="77777777" w:rsidTr="000C0DC9">
        <w:trPr>
          <w:trHeight w:val="54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D8E7CC3" w14:textId="77777777" w:rsidR="002A026F" w:rsidRPr="002A026F" w:rsidRDefault="002A026F" w:rsidP="002A026F">
            <w:pPr>
              <w:ind w:firstLine="0"/>
              <w:jc w:val="left"/>
              <w:rPr>
                <w:rFonts w:eastAsia="Times New Roman"/>
                <w:color w:val="000000"/>
                <w:sz w:val="18"/>
                <w:szCs w:val="18"/>
                <w:lang w:eastAsia="ru-RU"/>
              </w:rPr>
            </w:pPr>
            <w:r w:rsidRPr="002A026F">
              <w:rPr>
                <w:rFonts w:eastAsia="Times New Roman"/>
                <w:color w:val="000000"/>
                <w:sz w:val="18"/>
                <w:szCs w:val="18"/>
                <w:lang w:eastAsia="ru-RU"/>
              </w:rPr>
              <w:t>Резервный фонд на предупреждение и ликвидацию чрезвычайных ситуаций и стихийных бедствий</w:t>
            </w:r>
          </w:p>
        </w:tc>
        <w:tc>
          <w:tcPr>
            <w:tcW w:w="1136" w:type="dxa"/>
            <w:tcBorders>
              <w:top w:val="nil"/>
              <w:left w:val="nil"/>
              <w:bottom w:val="single" w:sz="4" w:space="0" w:color="auto"/>
              <w:right w:val="single" w:sz="4" w:space="0" w:color="auto"/>
            </w:tcBorders>
            <w:shd w:val="clear" w:color="auto" w:fill="auto"/>
            <w:noWrap/>
            <w:vAlign w:val="center"/>
            <w:hideMark/>
          </w:tcPr>
          <w:p w14:paraId="1E5510BF"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50,0</w:t>
            </w:r>
          </w:p>
        </w:tc>
        <w:tc>
          <w:tcPr>
            <w:tcW w:w="1208" w:type="dxa"/>
            <w:tcBorders>
              <w:top w:val="nil"/>
              <w:left w:val="nil"/>
              <w:bottom w:val="single" w:sz="4" w:space="0" w:color="auto"/>
              <w:right w:val="single" w:sz="4" w:space="0" w:color="auto"/>
            </w:tcBorders>
            <w:shd w:val="clear" w:color="auto" w:fill="auto"/>
            <w:noWrap/>
            <w:vAlign w:val="center"/>
            <w:hideMark/>
          </w:tcPr>
          <w:p w14:paraId="407022F0"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28F929D4"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50,0</w:t>
            </w:r>
          </w:p>
        </w:tc>
        <w:tc>
          <w:tcPr>
            <w:tcW w:w="1209" w:type="dxa"/>
            <w:tcBorders>
              <w:top w:val="nil"/>
              <w:left w:val="nil"/>
              <w:bottom w:val="single" w:sz="4" w:space="0" w:color="auto"/>
              <w:right w:val="single" w:sz="4" w:space="0" w:color="auto"/>
            </w:tcBorders>
            <w:shd w:val="clear" w:color="auto" w:fill="auto"/>
            <w:noWrap/>
            <w:vAlign w:val="center"/>
            <w:hideMark/>
          </w:tcPr>
          <w:p w14:paraId="79C67F48"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50,0</w:t>
            </w:r>
          </w:p>
        </w:tc>
        <w:tc>
          <w:tcPr>
            <w:tcW w:w="1136" w:type="dxa"/>
            <w:tcBorders>
              <w:top w:val="nil"/>
              <w:left w:val="nil"/>
              <w:bottom w:val="single" w:sz="4" w:space="0" w:color="auto"/>
              <w:right w:val="single" w:sz="4" w:space="0" w:color="auto"/>
            </w:tcBorders>
            <w:shd w:val="clear" w:color="auto" w:fill="auto"/>
            <w:noWrap/>
            <w:vAlign w:val="center"/>
            <w:hideMark/>
          </w:tcPr>
          <w:p w14:paraId="4F0DE21E"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0,0</w:t>
            </w:r>
          </w:p>
        </w:tc>
        <w:tc>
          <w:tcPr>
            <w:tcW w:w="814" w:type="dxa"/>
            <w:tcBorders>
              <w:top w:val="nil"/>
              <w:left w:val="nil"/>
              <w:bottom w:val="single" w:sz="4" w:space="0" w:color="auto"/>
              <w:right w:val="single" w:sz="4" w:space="0" w:color="auto"/>
            </w:tcBorders>
            <w:shd w:val="clear" w:color="auto" w:fill="auto"/>
            <w:vAlign w:val="center"/>
            <w:hideMark/>
          </w:tcPr>
          <w:p w14:paraId="62A88791" w14:textId="4EF5D7F1"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0,0</w:t>
            </w:r>
          </w:p>
        </w:tc>
        <w:tc>
          <w:tcPr>
            <w:tcW w:w="973" w:type="dxa"/>
            <w:tcBorders>
              <w:top w:val="nil"/>
              <w:left w:val="nil"/>
              <w:bottom w:val="single" w:sz="4" w:space="0" w:color="auto"/>
              <w:right w:val="single" w:sz="4" w:space="0" w:color="auto"/>
            </w:tcBorders>
            <w:shd w:val="clear" w:color="auto" w:fill="auto"/>
            <w:noWrap/>
            <w:vAlign w:val="center"/>
            <w:hideMark/>
          </w:tcPr>
          <w:p w14:paraId="7665AA60" w14:textId="7A9F7B32"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0,0</w:t>
            </w:r>
          </w:p>
        </w:tc>
      </w:tr>
      <w:tr w:rsidR="002A026F" w:rsidRPr="002A026F" w14:paraId="418E53AA" w14:textId="77777777" w:rsidTr="000C0DC9">
        <w:trPr>
          <w:trHeight w:val="78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FC139BC" w14:textId="77777777" w:rsidR="002A026F" w:rsidRPr="002A026F" w:rsidRDefault="002A026F" w:rsidP="002A026F">
            <w:pPr>
              <w:ind w:firstLine="0"/>
              <w:jc w:val="left"/>
              <w:rPr>
                <w:rFonts w:eastAsia="Times New Roman"/>
                <w:color w:val="000000"/>
                <w:sz w:val="18"/>
                <w:szCs w:val="18"/>
                <w:lang w:eastAsia="ru-RU"/>
              </w:rPr>
            </w:pPr>
            <w:r w:rsidRPr="002A026F">
              <w:rPr>
                <w:rFonts w:eastAsia="Times New Roman"/>
                <w:color w:val="000000"/>
                <w:sz w:val="18"/>
                <w:szCs w:val="18"/>
                <w:lang w:eastAsia="ru-RU"/>
              </w:rPr>
              <w:t>Расходы по предупреждению и ликвидации последствий чрезвычайных ситуаций и стихийных бедствий природного и техногенного характера</w:t>
            </w:r>
          </w:p>
        </w:tc>
        <w:tc>
          <w:tcPr>
            <w:tcW w:w="1136" w:type="dxa"/>
            <w:tcBorders>
              <w:top w:val="nil"/>
              <w:left w:val="nil"/>
              <w:bottom w:val="single" w:sz="4" w:space="0" w:color="auto"/>
              <w:right w:val="single" w:sz="4" w:space="0" w:color="auto"/>
            </w:tcBorders>
            <w:shd w:val="clear" w:color="auto" w:fill="auto"/>
            <w:noWrap/>
            <w:vAlign w:val="center"/>
            <w:hideMark/>
          </w:tcPr>
          <w:p w14:paraId="12D0C674"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872,8</w:t>
            </w:r>
          </w:p>
        </w:tc>
        <w:tc>
          <w:tcPr>
            <w:tcW w:w="1208" w:type="dxa"/>
            <w:tcBorders>
              <w:top w:val="nil"/>
              <w:left w:val="nil"/>
              <w:bottom w:val="single" w:sz="4" w:space="0" w:color="auto"/>
              <w:right w:val="single" w:sz="4" w:space="0" w:color="auto"/>
            </w:tcBorders>
            <w:shd w:val="clear" w:color="auto" w:fill="auto"/>
            <w:noWrap/>
            <w:vAlign w:val="center"/>
            <w:hideMark/>
          </w:tcPr>
          <w:p w14:paraId="6E5A0BDB"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0F85C7D9"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812,0</w:t>
            </w:r>
          </w:p>
        </w:tc>
        <w:tc>
          <w:tcPr>
            <w:tcW w:w="1209" w:type="dxa"/>
            <w:tcBorders>
              <w:top w:val="nil"/>
              <w:left w:val="nil"/>
              <w:bottom w:val="single" w:sz="4" w:space="0" w:color="auto"/>
              <w:right w:val="single" w:sz="4" w:space="0" w:color="auto"/>
            </w:tcBorders>
            <w:shd w:val="clear" w:color="auto" w:fill="auto"/>
            <w:noWrap/>
            <w:vAlign w:val="center"/>
            <w:hideMark/>
          </w:tcPr>
          <w:p w14:paraId="1A5089E7"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812,0</w:t>
            </w:r>
          </w:p>
        </w:tc>
        <w:tc>
          <w:tcPr>
            <w:tcW w:w="1136" w:type="dxa"/>
            <w:tcBorders>
              <w:top w:val="nil"/>
              <w:left w:val="nil"/>
              <w:bottom w:val="single" w:sz="4" w:space="0" w:color="auto"/>
              <w:right w:val="single" w:sz="4" w:space="0" w:color="auto"/>
            </w:tcBorders>
            <w:shd w:val="clear" w:color="auto" w:fill="auto"/>
            <w:noWrap/>
            <w:vAlign w:val="center"/>
            <w:hideMark/>
          </w:tcPr>
          <w:p w14:paraId="1EC733FE"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812,0</w:t>
            </w:r>
          </w:p>
        </w:tc>
        <w:tc>
          <w:tcPr>
            <w:tcW w:w="814" w:type="dxa"/>
            <w:tcBorders>
              <w:top w:val="nil"/>
              <w:left w:val="nil"/>
              <w:bottom w:val="single" w:sz="4" w:space="0" w:color="auto"/>
              <w:right w:val="single" w:sz="4" w:space="0" w:color="auto"/>
            </w:tcBorders>
            <w:shd w:val="clear" w:color="auto" w:fill="auto"/>
            <w:vAlign w:val="center"/>
            <w:hideMark/>
          </w:tcPr>
          <w:p w14:paraId="5B225F47" w14:textId="486A1131"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100,0</w:t>
            </w:r>
          </w:p>
        </w:tc>
        <w:tc>
          <w:tcPr>
            <w:tcW w:w="973" w:type="dxa"/>
            <w:tcBorders>
              <w:top w:val="nil"/>
              <w:left w:val="nil"/>
              <w:bottom w:val="single" w:sz="4" w:space="0" w:color="auto"/>
              <w:right w:val="single" w:sz="4" w:space="0" w:color="auto"/>
            </w:tcBorders>
            <w:shd w:val="clear" w:color="auto" w:fill="auto"/>
            <w:noWrap/>
            <w:vAlign w:val="center"/>
            <w:hideMark/>
          </w:tcPr>
          <w:p w14:paraId="50AE15FC" w14:textId="382EE8A3"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100,0</w:t>
            </w:r>
          </w:p>
        </w:tc>
      </w:tr>
      <w:tr w:rsidR="002A026F" w:rsidRPr="002A026F" w14:paraId="5FB14A6A" w14:textId="77777777" w:rsidTr="000C0DC9">
        <w:trPr>
          <w:trHeight w:val="64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C2C88E9" w14:textId="2D51D5D6" w:rsidR="002A026F" w:rsidRPr="002A026F" w:rsidRDefault="002A026F" w:rsidP="002A026F">
            <w:pPr>
              <w:ind w:firstLine="0"/>
              <w:jc w:val="left"/>
              <w:rPr>
                <w:rFonts w:eastAsia="Times New Roman"/>
                <w:sz w:val="18"/>
                <w:szCs w:val="18"/>
                <w:lang w:eastAsia="ru-RU"/>
              </w:rPr>
            </w:pPr>
            <w:r w:rsidRPr="002A026F">
              <w:rPr>
                <w:rFonts w:eastAsia="Times New Roman"/>
                <w:sz w:val="18"/>
                <w:szCs w:val="18"/>
                <w:lang w:eastAsia="ru-RU"/>
              </w:rPr>
              <w:lastRenderedPageBreak/>
              <w:t xml:space="preserve">Выполнение </w:t>
            </w:r>
            <w:r w:rsidR="000C0DC9">
              <w:rPr>
                <w:rFonts w:eastAsia="Times New Roman"/>
                <w:sz w:val="18"/>
                <w:szCs w:val="18"/>
                <w:lang w:eastAsia="ru-RU"/>
              </w:rPr>
              <w:t>ОГП</w:t>
            </w:r>
            <w:r w:rsidRPr="002A026F">
              <w:rPr>
                <w:rFonts w:eastAsia="Times New Roman"/>
                <w:sz w:val="18"/>
                <w:szCs w:val="18"/>
                <w:lang w:eastAsia="ru-RU"/>
              </w:rPr>
              <w:t xml:space="preserve"> по созданию административных комиссий</w:t>
            </w:r>
          </w:p>
        </w:tc>
        <w:tc>
          <w:tcPr>
            <w:tcW w:w="1136" w:type="dxa"/>
            <w:tcBorders>
              <w:top w:val="nil"/>
              <w:left w:val="nil"/>
              <w:bottom w:val="single" w:sz="4" w:space="0" w:color="auto"/>
              <w:right w:val="single" w:sz="4" w:space="0" w:color="auto"/>
            </w:tcBorders>
            <w:shd w:val="clear" w:color="auto" w:fill="auto"/>
            <w:noWrap/>
            <w:vAlign w:val="center"/>
            <w:hideMark/>
          </w:tcPr>
          <w:p w14:paraId="238D188E"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904,8</w:t>
            </w:r>
          </w:p>
        </w:tc>
        <w:tc>
          <w:tcPr>
            <w:tcW w:w="1208" w:type="dxa"/>
            <w:tcBorders>
              <w:top w:val="nil"/>
              <w:left w:val="nil"/>
              <w:bottom w:val="single" w:sz="4" w:space="0" w:color="auto"/>
              <w:right w:val="single" w:sz="4" w:space="0" w:color="auto"/>
            </w:tcBorders>
            <w:shd w:val="clear" w:color="auto" w:fill="auto"/>
            <w:noWrap/>
            <w:vAlign w:val="center"/>
            <w:hideMark/>
          </w:tcPr>
          <w:p w14:paraId="76F3C51E"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904,8</w:t>
            </w:r>
          </w:p>
        </w:tc>
        <w:tc>
          <w:tcPr>
            <w:tcW w:w="1134" w:type="dxa"/>
            <w:tcBorders>
              <w:top w:val="nil"/>
              <w:left w:val="nil"/>
              <w:bottom w:val="single" w:sz="4" w:space="0" w:color="auto"/>
              <w:right w:val="single" w:sz="4" w:space="0" w:color="auto"/>
            </w:tcBorders>
            <w:shd w:val="clear" w:color="auto" w:fill="auto"/>
            <w:noWrap/>
            <w:vAlign w:val="center"/>
            <w:hideMark/>
          </w:tcPr>
          <w:p w14:paraId="00DDFF52"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941,3</w:t>
            </w:r>
          </w:p>
        </w:tc>
        <w:tc>
          <w:tcPr>
            <w:tcW w:w="1209" w:type="dxa"/>
            <w:tcBorders>
              <w:top w:val="nil"/>
              <w:left w:val="nil"/>
              <w:bottom w:val="single" w:sz="4" w:space="0" w:color="auto"/>
              <w:right w:val="single" w:sz="4" w:space="0" w:color="auto"/>
            </w:tcBorders>
            <w:shd w:val="clear" w:color="auto" w:fill="auto"/>
            <w:noWrap/>
            <w:vAlign w:val="center"/>
            <w:hideMark/>
          </w:tcPr>
          <w:p w14:paraId="5F98A429"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954,8</w:t>
            </w:r>
          </w:p>
        </w:tc>
        <w:tc>
          <w:tcPr>
            <w:tcW w:w="1136" w:type="dxa"/>
            <w:tcBorders>
              <w:top w:val="nil"/>
              <w:left w:val="nil"/>
              <w:bottom w:val="single" w:sz="4" w:space="0" w:color="auto"/>
              <w:right w:val="single" w:sz="4" w:space="0" w:color="auto"/>
            </w:tcBorders>
            <w:shd w:val="clear" w:color="auto" w:fill="auto"/>
            <w:noWrap/>
            <w:vAlign w:val="center"/>
            <w:hideMark/>
          </w:tcPr>
          <w:p w14:paraId="7DDE9BA6"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954,7</w:t>
            </w:r>
          </w:p>
        </w:tc>
        <w:tc>
          <w:tcPr>
            <w:tcW w:w="814" w:type="dxa"/>
            <w:tcBorders>
              <w:top w:val="nil"/>
              <w:left w:val="nil"/>
              <w:bottom w:val="single" w:sz="4" w:space="0" w:color="auto"/>
              <w:right w:val="single" w:sz="4" w:space="0" w:color="auto"/>
            </w:tcBorders>
            <w:shd w:val="clear" w:color="auto" w:fill="auto"/>
            <w:vAlign w:val="center"/>
            <w:hideMark/>
          </w:tcPr>
          <w:p w14:paraId="6006240B" w14:textId="28225A12"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100,0</w:t>
            </w:r>
          </w:p>
        </w:tc>
        <w:tc>
          <w:tcPr>
            <w:tcW w:w="973" w:type="dxa"/>
            <w:tcBorders>
              <w:top w:val="nil"/>
              <w:left w:val="nil"/>
              <w:bottom w:val="single" w:sz="4" w:space="0" w:color="auto"/>
              <w:right w:val="single" w:sz="4" w:space="0" w:color="auto"/>
            </w:tcBorders>
            <w:shd w:val="clear" w:color="auto" w:fill="auto"/>
            <w:noWrap/>
            <w:vAlign w:val="center"/>
            <w:hideMark/>
          </w:tcPr>
          <w:p w14:paraId="66A193D5" w14:textId="001B739C"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101,4</w:t>
            </w:r>
          </w:p>
        </w:tc>
      </w:tr>
      <w:tr w:rsidR="002A026F" w:rsidRPr="002A026F" w14:paraId="5DB35284" w14:textId="77777777" w:rsidTr="000C0DC9">
        <w:trPr>
          <w:trHeight w:val="9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F809DE6" w14:textId="773B7D67" w:rsidR="002A026F" w:rsidRPr="002A026F" w:rsidRDefault="002A026F" w:rsidP="002A026F">
            <w:pPr>
              <w:ind w:firstLine="0"/>
              <w:jc w:val="left"/>
              <w:rPr>
                <w:rFonts w:eastAsia="Times New Roman"/>
                <w:sz w:val="18"/>
                <w:szCs w:val="18"/>
                <w:lang w:eastAsia="ru-RU"/>
              </w:rPr>
            </w:pPr>
            <w:r w:rsidRPr="002A026F">
              <w:rPr>
                <w:rFonts w:eastAsia="Times New Roman"/>
                <w:sz w:val="18"/>
                <w:szCs w:val="18"/>
                <w:lang w:eastAsia="ru-RU"/>
              </w:rPr>
              <w:t xml:space="preserve">Выполнение </w:t>
            </w:r>
            <w:r w:rsidR="000C0DC9">
              <w:rPr>
                <w:rFonts w:eastAsia="Times New Roman"/>
                <w:sz w:val="18"/>
                <w:szCs w:val="18"/>
                <w:lang w:eastAsia="ru-RU"/>
              </w:rPr>
              <w:t>ОГП</w:t>
            </w:r>
            <w:r w:rsidRPr="002A026F">
              <w:rPr>
                <w:rFonts w:eastAsia="Times New Roman"/>
                <w:sz w:val="18"/>
                <w:szCs w:val="18"/>
                <w:lang w:eastAsia="ru-RU"/>
              </w:rPr>
              <w:t xml:space="preserve"> по исполнению функций комиссий по делам несовершеннолетних и защите их прав</w:t>
            </w:r>
          </w:p>
        </w:tc>
        <w:tc>
          <w:tcPr>
            <w:tcW w:w="1136" w:type="dxa"/>
            <w:tcBorders>
              <w:top w:val="nil"/>
              <w:left w:val="nil"/>
              <w:bottom w:val="single" w:sz="4" w:space="0" w:color="auto"/>
              <w:right w:val="single" w:sz="4" w:space="0" w:color="auto"/>
            </w:tcBorders>
            <w:shd w:val="clear" w:color="auto" w:fill="auto"/>
            <w:noWrap/>
            <w:vAlign w:val="center"/>
            <w:hideMark/>
          </w:tcPr>
          <w:p w14:paraId="74364EC7"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849,4</w:t>
            </w:r>
          </w:p>
        </w:tc>
        <w:tc>
          <w:tcPr>
            <w:tcW w:w="1208" w:type="dxa"/>
            <w:tcBorders>
              <w:top w:val="nil"/>
              <w:left w:val="nil"/>
              <w:bottom w:val="single" w:sz="4" w:space="0" w:color="auto"/>
              <w:right w:val="single" w:sz="4" w:space="0" w:color="auto"/>
            </w:tcBorders>
            <w:shd w:val="clear" w:color="auto" w:fill="auto"/>
            <w:noWrap/>
            <w:vAlign w:val="center"/>
            <w:hideMark/>
          </w:tcPr>
          <w:p w14:paraId="62791A68"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893,4</w:t>
            </w:r>
          </w:p>
        </w:tc>
        <w:tc>
          <w:tcPr>
            <w:tcW w:w="1134" w:type="dxa"/>
            <w:tcBorders>
              <w:top w:val="nil"/>
              <w:left w:val="nil"/>
              <w:bottom w:val="single" w:sz="4" w:space="0" w:color="auto"/>
              <w:right w:val="single" w:sz="4" w:space="0" w:color="auto"/>
            </w:tcBorders>
            <w:shd w:val="clear" w:color="auto" w:fill="auto"/>
            <w:noWrap/>
            <w:vAlign w:val="center"/>
            <w:hideMark/>
          </w:tcPr>
          <w:p w14:paraId="5AF6FA32"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913,8</w:t>
            </w:r>
          </w:p>
        </w:tc>
        <w:tc>
          <w:tcPr>
            <w:tcW w:w="1209" w:type="dxa"/>
            <w:tcBorders>
              <w:top w:val="nil"/>
              <w:left w:val="nil"/>
              <w:bottom w:val="single" w:sz="4" w:space="0" w:color="auto"/>
              <w:right w:val="single" w:sz="4" w:space="0" w:color="auto"/>
            </w:tcBorders>
            <w:shd w:val="clear" w:color="auto" w:fill="auto"/>
            <w:noWrap/>
            <w:vAlign w:val="center"/>
            <w:hideMark/>
          </w:tcPr>
          <w:p w14:paraId="4FE93804"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927,3</w:t>
            </w:r>
          </w:p>
        </w:tc>
        <w:tc>
          <w:tcPr>
            <w:tcW w:w="1136" w:type="dxa"/>
            <w:tcBorders>
              <w:top w:val="nil"/>
              <w:left w:val="nil"/>
              <w:bottom w:val="single" w:sz="4" w:space="0" w:color="auto"/>
              <w:right w:val="single" w:sz="4" w:space="0" w:color="auto"/>
            </w:tcBorders>
            <w:shd w:val="clear" w:color="auto" w:fill="auto"/>
            <w:noWrap/>
            <w:vAlign w:val="center"/>
            <w:hideMark/>
          </w:tcPr>
          <w:p w14:paraId="4116C1DA"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927,3</w:t>
            </w:r>
          </w:p>
        </w:tc>
        <w:tc>
          <w:tcPr>
            <w:tcW w:w="814" w:type="dxa"/>
            <w:tcBorders>
              <w:top w:val="nil"/>
              <w:left w:val="nil"/>
              <w:bottom w:val="single" w:sz="4" w:space="0" w:color="auto"/>
              <w:right w:val="single" w:sz="4" w:space="0" w:color="auto"/>
            </w:tcBorders>
            <w:shd w:val="clear" w:color="auto" w:fill="auto"/>
            <w:vAlign w:val="center"/>
            <w:hideMark/>
          </w:tcPr>
          <w:p w14:paraId="21179E37" w14:textId="48E63323"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100,0</w:t>
            </w:r>
          </w:p>
        </w:tc>
        <w:tc>
          <w:tcPr>
            <w:tcW w:w="973" w:type="dxa"/>
            <w:tcBorders>
              <w:top w:val="nil"/>
              <w:left w:val="nil"/>
              <w:bottom w:val="single" w:sz="4" w:space="0" w:color="auto"/>
              <w:right w:val="single" w:sz="4" w:space="0" w:color="auto"/>
            </w:tcBorders>
            <w:shd w:val="clear" w:color="auto" w:fill="auto"/>
            <w:noWrap/>
            <w:vAlign w:val="center"/>
            <w:hideMark/>
          </w:tcPr>
          <w:p w14:paraId="221D6B8A" w14:textId="6F00787E"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101,5</w:t>
            </w:r>
          </w:p>
        </w:tc>
      </w:tr>
      <w:tr w:rsidR="002A026F" w:rsidRPr="002A026F" w14:paraId="1DE849C9" w14:textId="77777777" w:rsidTr="000C0DC9">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371736F" w14:textId="77777777" w:rsidR="002A026F" w:rsidRPr="002A026F" w:rsidRDefault="002A026F" w:rsidP="002A026F">
            <w:pPr>
              <w:ind w:firstLine="0"/>
              <w:jc w:val="left"/>
              <w:rPr>
                <w:rFonts w:eastAsia="Times New Roman"/>
                <w:sz w:val="18"/>
                <w:szCs w:val="18"/>
                <w:lang w:eastAsia="ru-RU"/>
              </w:rPr>
            </w:pPr>
            <w:r w:rsidRPr="002A026F">
              <w:rPr>
                <w:rFonts w:eastAsia="Times New Roman"/>
                <w:sz w:val="18"/>
                <w:szCs w:val="18"/>
                <w:lang w:eastAsia="ru-RU"/>
              </w:rPr>
              <w:t>Обслуживание государственного (муниципального) долга</w:t>
            </w:r>
          </w:p>
        </w:tc>
        <w:tc>
          <w:tcPr>
            <w:tcW w:w="1136" w:type="dxa"/>
            <w:tcBorders>
              <w:top w:val="nil"/>
              <w:left w:val="nil"/>
              <w:bottom w:val="single" w:sz="4" w:space="0" w:color="auto"/>
              <w:right w:val="single" w:sz="4" w:space="0" w:color="auto"/>
            </w:tcBorders>
            <w:shd w:val="clear" w:color="auto" w:fill="auto"/>
            <w:noWrap/>
            <w:vAlign w:val="center"/>
            <w:hideMark/>
          </w:tcPr>
          <w:p w14:paraId="72664F39"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45,6</w:t>
            </w:r>
          </w:p>
        </w:tc>
        <w:tc>
          <w:tcPr>
            <w:tcW w:w="1208" w:type="dxa"/>
            <w:tcBorders>
              <w:top w:val="nil"/>
              <w:left w:val="nil"/>
              <w:bottom w:val="single" w:sz="4" w:space="0" w:color="auto"/>
              <w:right w:val="single" w:sz="4" w:space="0" w:color="auto"/>
            </w:tcBorders>
            <w:shd w:val="clear" w:color="auto" w:fill="auto"/>
            <w:noWrap/>
            <w:vAlign w:val="center"/>
            <w:hideMark/>
          </w:tcPr>
          <w:p w14:paraId="59FA3F1B"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76,6</w:t>
            </w:r>
          </w:p>
        </w:tc>
        <w:tc>
          <w:tcPr>
            <w:tcW w:w="1134" w:type="dxa"/>
            <w:tcBorders>
              <w:top w:val="nil"/>
              <w:left w:val="nil"/>
              <w:bottom w:val="single" w:sz="4" w:space="0" w:color="auto"/>
              <w:right w:val="single" w:sz="4" w:space="0" w:color="auto"/>
            </w:tcBorders>
            <w:shd w:val="clear" w:color="auto" w:fill="auto"/>
            <w:noWrap/>
            <w:vAlign w:val="center"/>
            <w:hideMark/>
          </w:tcPr>
          <w:p w14:paraId="7053E352"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76,6</w:t>
            </w:r>
          </w:p>
        </w:tc>
        <w:tc>
          <w:tcPr>
            <w:tcW w:w="1209" w:type="dxa"/>
            <w:tcBorders>
              <w:top w:val="nil"/>
              <w:left w:val="nil"/>
              <w:bottom w:val="single" w:sz="4" w:space="0" w:color="auto"/>
              <w:right w:val="single" w:sz="4" w:space="0" w:color="auto"/>
            </w:tcBorders>
            <w:shd w:val="clear" w:color="auto" w:fill="auto"/>
            <w:noWrap/>
            <w:vAlign w:val="center"/>
            <w:hideMark/>
          </w:tcPr>
          <w:p w14:paraId="5D44ABEF"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76,6</w:t>
            </w:r>
          </w:p>
        </w:tc>
        <w:tc>
          <w:tcPr>
            <w:tcW w:w="1136" w:type="dxa"/>
            <w:tcBorders>
              <w:top w:val="nil"/>
              <w:left w:val="nil"/>
              <w:bottom w:val="single" w:sz="4" w:space="0" w:color="auto"/>
              <w:right w:val="single" w:sz="4" w:space="0" w:color="auto"/>
            </w:tcBorders>
            <w:shd w:val="clear" w:color="auto" w:fill="auto"/>
            <w:noWrap/>
            <w:vAlign w:val="center"/>
            <w:hideMark/>
          </w:tcPr>
          <w:p w14:paraId="2E84E670"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54,5</w:t>
            </w:r>
          </w:p>
        </w:tc>
        <w:tc>
          <w:tcPr>
            <w:tcW w:w="814" w:type="dxa"/>
            <w:tcBorders>
              <w:top w:val="nil"/>
              <w:left w:val="nil"/>
              <w:bottom w:val="single" w:sz="4" w:space="0" w:color="auto"/>
              <w:right w:val="single" w:sz="4" w:space="0" w:color="auto"/>
            </w:tcBorders>
            <w:shd w:val="clear" w:color="auto" w:fill="auto"/>
            <w:vAlign w:val="center"/>
            <w:hideMark/>
          </w:tcPr>
          <w:p w14:paraId="3B891EC5" w14:textId="4244B44F"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71,1</w:t>
            </w:r>
          </w:p>
        </w:tc>
        <w:tc>
          <w:tcPr>
            <w:tcW w:w="973" w:type="dxa"/>
            <w:tcBorders>
              <w:top w:val="nil"/>
              <w:left w:val="nil"/>
              <w:bottom w:val="single" w:sz="4" w:space="0" w:color="auto"/>
              <w:right w:val="single" w:sz="4" w:space="0" w:color="auto"/>
            </w:tcBorders>
            <w:shd w:val="clear" w:color="auto" w:fill="auto"/>
            <w:noWrap/>
            <w:vAlign w:val="center"/>
            <w:hideMark/>
          </w:tcPr>
          <w:p w14:paraId="166E3B5E" w14:textId="5DB4752F"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71,1</w:t>
            </w:r>
          </w:p>
        </w:tc>
      </w:tr>
      <w:tr w:rsidR="002A026F" w:rsidRPr="002A026F" w14:paraId="480A12B7" w14:textId="77777777" w:rsidTr="000C0DC9">
        <w:trPr>
          <w:trHeight w:val="787"/>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363662E" w14:textId="71B1C5A3" w:rsidR="002A026F" w:rsidRPr="002A026F" w:rsidRDefault="000C0DC9" w:rsidP="002A026F">
            <w:pPr>
              <w:ind w:firstLine="0"/>
              <w:jc w:val="left"/>
              <w:rPr>
                <w:rFonts w:eastAsia="Times New Roman"/>
                <w:sz w:val="18"/>
                <w:szCs w:val="18"/>
                <w:lang w:eastAsia="ru-RU"/>
              </w:rPr>
            </w:pPr>
            <w:r>
              <w:rPr>
                <w:rFonts w:eastAsia="Times New Roman"/>
                <w:sz w:val="18"/>
                <w:szCs w:val="18"/>
                <w:lang w:eastAsia="ru-RU"/>
              </w:rPr>
              <w:t>О</w:t>
            </w:r>
            <w:r w:rsidR="002A026F" w:rsidRPr="002A026F">
              <w:rPr>
                <w:rFonts w:eastAsia="Times New Roman"/>
                <w:sz w:val="18"/>
                <w:szCs w:val="18"/>
                <w:lang w:eastAsia="ru-RU"/>
              </w:rPr>
              <w:t xml:space="preserve">существление первичного воинского учета на территориях, где отсутствуют военные комиссариаты </w:t>
            </w:r>
          </w:p>
        </w:tc>
        <w:tc>
          <w:tcPr>
            <w:tcW w:w="1136" w:type="dxa"/>
            <w:tcBorders>
              <w:top w:val="nil"/>
              <w:left w:val="nil"/>
              <w:bottom w:val="single" w:sz="4" w:space="0" w:color="auto"/>
              <w:right w:val="single" w:sz="4" w:space="0" w:color="auto"/>
            </w:tcBorders>
            <w:shd w:val="clear" w:color="auto" w:fill="auto"/>
            <w:noWrap/>
            <w:vAlign w:val="center"/>
            <w:hideMark/>
          </w:tcPr>
          <w:p w14:paraId="4753DB76"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1 385,2</w:t>
            </w:r>
          </w:p>
        </w:tc>
        <w:tc>
          <w:tcPr>
            <w:tcW w:w="1208" w:type="dxa"/>
            <w:tcBorders>
              <w:top w:val="nil"/>
              <w:left w:val="nil"/>
              <w:bottom w:val="single" w:sz="4" w:space="0" w:color="auto"/>
              <w:right w:val="single" w:sz="4" w:space="0" w:color="auto"/>
            </w:tcBorders>
            <w:shd w:val="clear" w:color="auto" w:fill="auto"/>
            <w:noWrap/>
            <w:vAlign w:val="center"/>
            <w:hideMark/>
          </w:tcPr>
          <w:p w14:paraId="7717154E"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1 524,4</w:t>
            </w:r>
          </w:p>
        </w:tc>
        <w:tc>
          <w:tcPr>
            <w:tcW w:w="1134" w:type="dxa"/>
            <w:tcBorders>
              <w:top w:val="nil"/>
              <w:left w:val="nil"/>
              <w:bottom w:val="single" w:sz="4" w:space="0" w:color="auto"/>
              <w:right w:val="single" w:sz="4" w:space="0" w:color="auto"/>
            </w:tcBorders>
            <w:shd w:val="clear" w:color="auto" w:fill="auto"/>
            <w:noWrap/>
            <w:vAlign w:val="center"/>
            <w:hideMark/>
          </w:tcPr>
          <w:p w14:paraId="4B995090"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1 528,4</w:t>
            </w:r>
          </w:p>
        </w:tc>
        <w:tc>
          <w:tcPr>
            <w:tcW w:w="1209" w:type="dxa"/>
            <w:tcBorders>
              <w:top w:val="nil"/>
              <w:left w:val="nil"/>
              <w:bottom w:val="single" w:sz="4" w:space="0" w:color="auto"/>
              <w:right w:val="single" w:sz="4" w:space="0" w:color="auto"/>
            </w:tcBorders>
            <w:shd w:val="clear" w:color="auto" w:fill="auto"/>
            <w:noWrap/>
            <w:vAlign w:val="center"/>
            <w:hideMark/>
          </w:tcPr>
          <w:p w14:paraId="53B48EA3"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1 528,4</w:t>
            </w:r>
          </w:p>
        </w:tc>
        <w:tc>
          <w:tcPr>
            <w:tcW w:w="1136" w:type="dxa"/>
            <w:tcBorders>
              <w:top w:val="nil"/>
              <w:left w:val="nil"/>
              <w:bottom w:val="single" w:sz="4" w:space="0" w:color="auto"/>
              <w:right w:val="single" w:sz="4" w:space="0" w:color="auto"/>
            </w:tcBorders>
            <w:shd w:val="clear" w:color="auto" w:fill="auto"/>
            <w:noWrap/>
            <w:vAlign w:val="center"/>
            <w:hideMark/>
          </w:tcPr>
          <w:p w14:paraId="50D0D363"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1 527,8</w:t>
            </w:r>
          </w:p>
        </w:tc>
        <w:tc>
          <w:tcPr>
            <w:tcW w:w="814" w:type="dxa"/>
            <w:tcBorders>
              <w:top w:val="nil"/>
              <w:left w:val="nil"/>
              <w:bottom w:val="single" w:sz="4" w:space="0" w:color="auto"/>
              <w:right w:val="single" w:sz="4" w:space="0" w:color="auto"/>
            </w:tcBorders>
            <w:shd w:val="clear" w:color="auto" w:fill="auto"/>
            <w:vAlign w:val="center"/>
            <w:hideMark/>
          </w:tcPr>
          <w:p w14:paraId="764A6470" w14:textId="60C6186F"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100,0</w:t>
            </w:r>
          </w:p>
        </w:tc>
        <w:tc>
          <w:tcPr>
            <w:tcW w:w="973" w:type="dxa"/>
            <w:tcBorders>
              <w:top w:val="nil"/>
              <w:left w:val="nil"/>
              <w:bottom w:val="single" w:sz="4" w:space="0" w:color="auto"/>
              <w:right w:val="single" w:sz="4" w:space="0" w:color="auto"/>
            </w:tcBorders>
            <w:shd w:val="clear" w:color="auto" w:fill="auto"/>
            <w:noWrap/>
            <w:vAlign w:val="center"/>
            <w:hideMark/>
          </w:tcPr>
          <w:p w14:paraId="1EFC16F9" w14:textId="1557A07C"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100,0</w:t>
            </w:r>
          </w:p>
        </w:tc>
      </w:tr>
      <w:tr w:rsidR="002A026F" w:rsidRPr="002A026F" w14:paraId="6BFF18DD" w14:textId="77777777" w:rsidTr="000C0DC9">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457CE287" w14:textId="77777777" w:rsidR="002A026F" w:rsidRPr="002A026F" w:rsidRDefault="002A026F" w:rsidP="002A026F">
            <w:pPr>
              <w:ind w:firstLine="0"/>
              <w:jc w:val="left"/>
              <w:rPr>
                <w:rFonts w:eastAsia="Times New Roman"/>
                <w:color w:val="000000"/>
                <w:sz w:val="18"/>
                <w:szCs w:val="18"/>
                <w:lang w:eastAsia="ru-RU"/>
              </w:rPr>
            </w:pPr>
            <w:r w:rsidRPr="002A026F">
              <w:rPr>
                <w:rFonts w:eastAsia="Times New Roman"/>
                <w:color w:val="000000"/>
                <w:sz w:val="18"/>
                <w:szCs w:val="18"/>
                <w:lang w:eastAsia="ru-RU"/>
              </w:rPr>
              <w:t>Проведение Всероссийской переписи населения (ФБ)</w:t>
            </w:r>
          </w:p>
        </w:tc>
        <w:tc>
          <w:tcPr>
            <w:tcW w:w="1136" w:type="dxa"/>
            <w:tcBorders>
              <w:top w:val="nil"/>
              <w:left w:val="nil"/>
              <w:bottom w:val="single" w:sz="4" w:space="0" w:color="auto"/>
              <w:right w:val="single" w:sz="4" w:space="0" w:color="auto"/>
            </w:tcBorders>
            <w:shd w:val="clear" w:color="auto" w:fill="auto"/>
            <w:noWrap/>
            <w:vAlign w:val="center"/>
            <w:hideMark/>
          </w:tcPr>
          <w:p w14:paraId="630B2C08"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 </w:t>
            </w:r>
          </w:p>
        </w:tc>
        <w:tc>
          <w:tcPr>
            <w:tcW w:w="1208" w:type="dxa"/>
            <w:tcBorders>
              <w:top w:val="nil"/>
              <w:left w:val="nil"/>
              <w:bottom w:val="single" w:sz="4" w:space="0" w:color="auto"/>
              <w:right w:val="single" w:sz="4" w:space="0" w:color="auto"/>
            </w:tcBorders>
            <w:shd w:val="clear" w:color="auto" w:fill="auto"/>
            <w:noWrap/>
            <w:vAlign w:val="center"/>
            <w:hideMark/>
          </w:tcPr>
          <w:p w14:paraId="3EA52AB0"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166,6</w:t>
            </w:r>
          </w:p>
        </w:tc>
        <w:tc>
          <w:tcPr>
            <w:tcW w:w="1134" w:type="dxa"/>
            <w:tcBorders>
              <w:top w:val="nil"/>
              <w:left w:val="nil"/>
              <w:bottom w:val="single" w:sz="4" w:space="0" w:color="auto"/>
              <w:right w:val="single" w:sz="4" w:space="0" w:color="auto"/>
            </w:tcBorders>
            <w:shd w:val="clear" w:color="auto" w:fill="auto"/>
            <w:noWrap/>
            <w:vAlign w:val="center"/>
            <w:hideMark/>
          </w:tcPr>
          <w:p w14:paraId="61637E79"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166,6</w:t>
            </w:r>
          </w:p>
        </w:tc>
        <w:tc>
          <w:tcPr>
            <w:tcW w:w="1209" w:type="dxa"/>
            <w:tcBorders>
              <w:top w:val="nil"/>
              <w:left w:val="nil"/>
              <w:bottom w:val="single" w:sz="4" w:space="0" w:color="auto"/>
              <w:right w:val="single" w:sz="4" w:space="0" w:color="auto"/>
            </w:tcBorders>
            <w:shd w:val="clear" w:color="auto" w:fill="auto"/>
            <w:noWrap/>
            <w:vAlign w:val="center"/>
            <w:hideMark/>
          </w:tcPr>
          <w:p w14:paraId="40F7CE4F"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166,6</w:t>
            </w:r>
          </w:p>
        </w:tc>
        <w:tc>
          <w:tcPr>
            <w:tcW w:w="1136" w:type="dxa"/>
            <w:tcBorders>
              <w:top w:val="nil"/>
              <w:left w:val="nil"/>
              <w:bottom w:val="single" w:sz="4" w:space="0" w:color="auto"/>
              <w:right w:val="single" w:sz="4" w:space="0" w:color="auto"/>
            </w:tcBorders>
            <w:shd w:val="clear" w:color="auto" w:fill="auto"/>
            <w:noWrap/>
            <w:vAlign w:val="center"/>
            <w:hideMark/>
          </w:tcPr>
          <w:p w14:paraId="7DB28B2E"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166,6</w:t>
            </w:r>
          </w:p>
        </w:tc>
        <w:tc>
          <w:tcPr>
            <w:tcW w:w="814" w:type="dxa"/>
            <w:tcBorders>
              <w:top w:val="nil"/>
              <w:left w:val="nil"/>
              <w:bottom w:val="single" w:sz="4" w:space="0" w:color="auto"/>
              <w:right w:val="single" w:sz="4" w:space="0" w:color="auto"/>
            </w:tcBorders>
            <w:shd w:val="clear" w:color="auto" w:fill="auto"/>
            <w:vAlign w:val="center"/>
            <w:hideMark/>
          </w:tcPr>
          <w:p w14:paraId="459265C9"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100,0%</w:t>
            </w:r>
          </w:p>
        </w:tc>
        <w:tc>
          <w:tcPr>
            <w:tcW w:w="973" w:type="dxa"/>
            <w:tcBorders>
              <w:top w:val="nil"/>
              <w:left w:val="nil"/>
              <w:bottom w:val="single" w:sz="4" w:space="0" w:color="auto"/>
              <w:right w:val="single" w:sz="4" w:space="0" w:color="auto"/>
            </w:tcBorders>
            <w:shd w:val="clear" w:color="auto" w:fill="auto"/>
            <w:noWrap/>
            <w:vAlign w:val="center"/>
            <w:hideMark/>
          </w:tcPr>
          <w:p w14:paraId="1C57B673" w14:textId="08BB5279"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100,0</w:t>
            </w:r>
          </w:p>
        </w:tc>
      </w:tr>
      <w:tr w:rsidR="002A026F" w:rsidRPr="002A026F" w14:paraId="59A85852" w14:textId="77777777" w:rsidTr="000C0DC9">
        <w:trPr>
          <w:trHeight w:val="615"/>
        </w:trPr>
        <w:tc>
          <w:tcPr>
            <w:tcW w:w="2547" w:type="dxa"/>
            <w:tcBorders>
              <w:top w:val="nil"/>
              <w:left w:val="single" w:sz="4" w:space="0" w:color="auto"/>
              <w:bottom w:val="single" w:sz="4" w:space="0" w:color="auto"/>
              <w:right w:val="single" w:sz="4" w:space="0" w:color="auto"/>
            </w:tcBorders>
            <w:shd w:val="clear" w:color="auto" w:fill="auto"/>
            <w:hideMark/>
          </w:tcPr>
          <w:p w14:paraId="3469D43E" w14:textId="77777777" w:rsidR="002A026F" w:rsidRPr="002A026F" w:rsidRDefault="002A026F" w:rsidP="002A026F">
            <w:pPr>
              <w:ind w:firstLine="0"/>
              <w:jc w:val="left"/>
              <w:rPr>
                <w:rFonts w:eastAsia="Times New Roman"/>
                <w:color w:val="000000"/>
                <w:sz w:val="18"/>
                <w:szCs w:val="18"/>
                <w:lang w:eastAsia="ru-RU"/>
              </w:rPr>
            </w:pPr>
            <w:r w:rsidRPr="002A026F">
              <w:rPr>
                <w:rFonts w:eastAsia="Times New Roman"/>
                <w:color w:val="000000"/>
                <w:sz w:val="18"/>
                <w:szCs w:val="18"/>
                <w:lang w:eastAsia="ru-RU"/>
              </w:rPr>
              <w:t>Расходы по оплате проезда в отпуск работников муниципальных учреждений образования и культуры</w:t>
            </w:r>
          </w:p>
        </w:tc>
        <w:tc>
          <w:tcPr>
            <w:tcW w:w="1136" w:type="dxa"/>
            <w:tcBorders>
              <w:top w:val="nil"/>
              <w:left w:val="nil"/>
              <w:bottom w:val="single" w:sz="4" w:space="0" w:color="auto"/>
              <w:right w:val="single" w:sz="4" w:space="0" w:color="auto"/>
            </w:tcBorders>
            <w:shd w:val="clear" w:color="auto" w:fill="auto"/>
            <w:noWrap/>
            <w:vAlign w:val="center"/>
            <w:hideMark/>
          </w:tcPr>
          <w:p w14:paraId="5B000F09"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 </w:t>
            </w:r>
          </w:p>
        </w:tc>
        <w:tc>
          <w:tcPr>
            <w:tcW w:w="1208" w:type="dxa"/>
            <w:tcBorders>
              <w:top w:val="nil"/>
              <w:left w:val="nil"/>
              <w:bottom w:val="single" w:sz="4" w:space="0" w:color="auto"/>
              <w:right w:val="single" w:sz="4" w:space="0" w:color="auto"/>
            </w:tcBorders>
            <w:shd w:val="clear" w:color="auto" w:fill="auto"/>
            <w:noWrap/>
            <w:vAlign w:val="center"/>
            <w:hideMark/>
          </w:tcPr>
          <w:p w14:paraId="2C4DB52C"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2C17DA"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1 006,9</w:t>
            </w:r>
          </w:p>
        </w:tc>
        <w:tc>
          <w:tcPr>
            <w:tcW w:w="1209" w:type="dxa"/>
            <w:tcBorders>
              <w:top w:val="nil"/>
              <w:left w:val="nil"/>
              <w:bottom w:val="single" w:sz="4" w:space="0" w:color="auto"/>
              <w:right w:val="single" w:sz="4" w:space="0" w:color="auto"/>
            </w:tcBorders>
            <w:shd w:val="clear" w:color="auto" w:fill="auto"/>
            <w:noWrap/>
            <w:vAlign w:val="center"/>
            <w:hideMark/>
          </w:tcPr>
          <w:p w14:paraId="029BC8E3"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1 006,9</w:t>
            </w:r>
          </w:p>
        </w:tc>
        <w:tc>
          <w:tcPr>
            <w:tcW w:w="1136" w:type="dxa"/>
            <w:tcBorders>
              <w:top w:val="nil"/>
              <w:left w:val="nil"/>
              <w:bottom w:val="single" w:sz="4" w:space="0" w:color="auto"/>
              <w:right w:val="single" w:sz="4" w:space="0" w:color="auto"/>
            </w:tcBorders>
            <w:shd w:val="clear" w:color="auto" w:fill="auto"/>
            <w:noWrap/>
            <w:vAlign w:val="center"/>
            <w:hideMark/>
          </w:tcPr>
          <w:p w14:paraId="2D7652E8"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0,0</w:t>
            </w:r>
          </w:p>
        </w:tc>
        <w:tc>
          <w:tcPr>
            <w:tcW w:w="814" w:type="dxa"/>
            <w:tcBorders>
              <w:top w:val="nil"/>
              <w:left w:val="nil"/>
              <w:bottom w:val="single" w:sz="4" w:space="0" w:color="auto"/>
              <w:right w:val="single" w:sz="4" w:space="0" w:color="auto"/>
            </w:tcBorders>
            <w:shd w:val="clear" w:color="auto" w:fill="auto"/>
            <w:vAlign w:val="center"/>
            <w:hideMark/>
          </w:tcPr>
          <w:p w14:paraId="2F5748BB" w14:textId="2AA43D15"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0,0</w:t>
            </w:r>
          </w:p>
        </w:tc>
        <w:tc>
          <w:tcPr>
            <w:tcW w:w="973" w:type="dxa"/>
            <w:tcBorders>
              <w:top w:val="nil"/>
              <w:left w:val="nil"/>
              <w:bottom w:val="single" w:sz="4" w:space="0" w:color="auto"/>
              <w:right w:val="single" w:sz="4" w:space="0" w:color="auto"/>
            </w:tcBorders>
            <w:shd w:val="clear" w:color="auto" w:fill="auto"/>
            <w:noWrap/>
            <w:vAlign w:val="center"/>
            <w:hideMark/>
          </w:tcPr>
          <w:p w14:paraId="428DEC20" w14:textId="33C431E8"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0,0</w:t>
            </w:r>
          </w:p>
        </w:tc>
      </w:tr>
      <w:tr w:rsidR="002A026F" w:rsidRPr="002A026F" w14:paraId="1905B33F" w14:textId="77777777" w:rsidTr="000C0DC9">
        <w:trPr>
          <w:trHeight w:val="540"/>
        </w:trPr>
        <w:tc>
          <w:tcPr>
            <w:tcW w:w="2547" w:type="dxa"/>
            <w:tcBorders>
              <w:top w:val="nil"/>
              <w:left w:val="single" w:sz="4" w:space="0" w:color="auto"/>
              <w:bottom w:val="single" w:sz="4" w:space="0" w:color="auto"/>
              <w:right w:val="single" w:sz="4" w:space="0" w:color="auto"/>
            </w:tcBorders>
            <w:shd w:val="clear" w:color="auto" w:fill="auto"/>
            <w:hideMark/>
          </w:tcPr>
          <w:p w14:paraId="2A5133AF" w14:textId="77777777" w:rsidR="002A026F" w:rsidRPr="002A026F" w:rsidRDefault="002A026F" w:rsidP="002A026F">
            <w:pPr>
              <w:ind w:firstLine="0"/>
              <w:jc w:val="left"/>
              <w:rPr>
                <w:rFonts w:eastAsia="Times New Roman"/>
                <w:color w:val="000000"/>
                <w:sz w:val="18"/>
                <w:szCs w:val="18"/>
                <w:lang w:eastAsia="ru-RU"/>
              </w:rPr>
            </w:pPr>
            <w:r w:rsidRPr="002A026F">
              <w:rPr>
                <w:rFonts w:eastAsia="Times New Roman"/>
                <w:color w:val="000000"/>
                <w:sz w:val="18"/>
                <w:szCs w:val="18"/>
                <w:lang w:eastAsia="ru-RU"/>
              </w:rPr>
              <w:t>Расходы по управлению муниципальным имуществом и земельными ресурсами (приобретение машины)</w:t>
            </w:r>
          </w:p>
        </w:tc>
        <w:tc>
          <w:tcPr>
            <w:tcW w:w="1136" w:type="dxa"/>
            <w:tcBorders>
              <w:top w:val="nil"/>
              <w:left w:val="nil"/>
              <w:bottom w:val="single" w:sz="4" w:space="0" w:color="auto"/>
              <w:right w:val="single" w:sz="4" w:space="0" w:color="auto"/>
            </w:tcBorders>
            <w:shd w:val="clear" w:color="auto" w:fill="auto"/>
            <w:noWrap/>
            <w:vAlign w:val="center"/>
            <w:hideMark/>
          </w:tcPr>
          <w:p w14:paraId="083877A6"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 </w:t>
            </w:r>
          </w:p>
        </w:tc>
        <w:tc>
          <w:tcPr>
            <w:tcW w:w="1208" w:type="dxa"/>
            <w:tcBorders>
              <w:top w:val="nil"/>
              <w:left w:val="nil"/>
              <w:bottom w:val="single" w:sz="4" w:space="0" w:color="auto"/>
              <w:right w:val="single" w:sz="4" w:space="0" w:color="auto"/>
            </w:tcBorders>
            <w:shd w:val="clear" w:color="auto" w:fill="auto"/>
            <w:noWrap/>
            <w:vAlign w:val="center"/>
            <w:hideMark/>
          </w:tcPr>
          <w:p w14:paraId="7952E22F"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BC1ED4"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1 500,0</w:t>
            </w:r>
          </w:p>
        </w:tc>
        <w:tc>
          <w:tcPr>
            <w:tcW w:w="1209" w:type="dxa"/>
            <w:tcBorders>
              <w:top w:val="nil"/>
              <w:left w:val="nil"/>
              <w:bottom w:val="single" w:sz="4" w:space="0" w:color="auto"/>
              <w:right w:val="single" w:sz="4" w:space="0" w:color="auto"/>
            </w:tcBorders>
            <w:shd w:val="clear" w:color="auto" w:fill="auto"/>
            <w:noWrap/>
            <w:vAlign w:val="center"/>
            <w:hideMark/>
          </w:tcPr>
          <w:p w14:paraId="7AF7B1A9"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1 500,0</w:t>
            </w:r>
          </w:p>
        </w:tc>
        <w:tc>
          <w:tcPr>
            <w:tcW w:w="1136" w:type="dxa"/>
            <w:tcBorders>
              <w:top w:val="nil"/>
              <w:left w:val="nil"/>
              <w:bottom w:val="single" w:sz="4" w:space="0" w:color="auto"/>
              <w:right w:val="single" w:sz="4" w:space="0" w:color="auto"/>
            </w:tcBorders>
            <w:shd w:val="clear" w:color="auto" w:fill="auto"/>
            <w:noWrap/>
            <w:vAlign w:val="center"/>
            <w:hideMark/>
          </w:tcPr>
          <w:p w14:paraId="0B6789F9"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1 500,0</w:t>
            </w:r>
          </w:p>
        </w:tc>
        <w:tc>
          <w:tcPr>
            <w:tcW w:w="814" w:type="dxa"/>
            <w:tcBorders>
              <w:top w:val="nil"/>
              <w:left w:val="nil"/>
              <w:bottom w:val="single" w:sz="4" w:space="0" w:color="auto"/>
              <w:right w:val="single" w:sz="4" w:space="0" w:color="auto"/>
            </w:tcBorders>
            <w:shd w:val="clear" w:color="auto" w:fill="auto"/>
            <w:vAlign w:val="center"/>
            <w:hideMark/>
          </w:tcPr>
          <w:p w14:paraId="1E24C663" w14:textId="79C81189"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100,0</w:t>
            </w:r>
          </w:p>
        </w:tc>
        <w:tc>
          <w:tcPr>
            <w:tcW w:w="973" w:type="dxa"/>
            <w:tcBorders>
              <w:top w:val="nil"/>
              <w:left w:val="nil"/>
              <w:bottom w:val="single" w:sz="4" w:space="0" w:color="auto"/>
              <w:right w:val="single" w:sz="4" w:space="0" w:color="auto"/>
            </w:tcBorders>
            <w:shd w:val="clear" w:color="auto" w:fill="auto"/>
            <w:noWrap/>
            <w:vAlign w:val="center"/>
            <w:hideMark/>
          </w:tcPr>
          <w:p w14:paraId="03DB8EE6" w14:textId="2063E7E6"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100,0</w:t>
            </w:r>
          </w:p>
        </w:tc>
      </w:tr>
      <w:tr w:rsidR="002A026F" w:rsidRPr="002A026F" w14:paraId="2D27314E" w14:textId="77777777" w:rsidTr="000C0DC9">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0ABA3961" w14:textId="77777777" w:rsidR="002A026F" w:rsidRPr="002A026F" w:rsidRDefault="002A026F" w:rsidP="002A026F">
            <w:pPr>
              <w:ind w:firstLine="0"/>
              <w:jc w:val="left"/>
              <w:rPr>
                <w:rFonts w:eastAsia="Times New Roman"/>
                <w:color w:val="000000"/>
                <w:sz w:val="18"/>
                <w:szCs w:val="18"/>
                <w:lang w:eastAsia="ru-RU"/>
              </w:rPr>
            </w:pPr>
            <w:r w:rsidRPr="002A026F">
              <w:rPr>
                <w:rFonts w:eastAsia="Times New Roman"/>
                <w:color w:val="000000"/>
                <w:sz w:val="18"/>
                <w:szCs w:val="18"/>
                <w:lang w:eastAsia="ru-RU"/>
              </w:rPr>
              <w:t>Расходы на исполнение судебных решений о взыскании из бюджета по искам юридических и физических лиц</w:t>
            </w:r>
          </w:p>
        </w:tc>
        <w:tc>
          <w:tcPr>
            <w:tcW w:w="1136" w:type="dxa"/>
            <w:tcBorders>
              <w:top w:val="nil"/>
              <w:left w:val="nil"/>
              <w:bottom w:val="single" w:sz="4" w:space="0" w:color="auto"/>
              <w:right w:val="single" w:sz="4" w:space="0" w:color="auto"/>
            </w:tcBorders>
            <w:shd w:val="clear" w:color="auto" w:fill="auto"/>
            <w:noWrap/>
            <w:vAlign w:val="center"/>
            <w:hideMark/>
          </w:tcPr>
          <w:p w14:paraId="2537E846"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 </w:t>
            </w:r>
          </w:p>
        </w:tc>
        <w:tc>
          <w:tcPr>
            <w:tcW w:w="1208" w:type="dxa"/>
            <w:tcBorders>
              <w:top w:val="nil"/>
              <w:left w:val="nil"/>
              <w:bottom w:val="single" w:sz="4" w:space="0" w:color="auto"/>
              <w:right w:val="single" w:sz="4" w:space="0" w:color="auto"/>
            </w:tcBorders>
            <w:shd w:val="clear" w:color="auto" w:fill="auto"/>
            <w:noWrap/>
            <w:vAlign w:val="center"/>
            <w:hideMark/>
          </w:tcPr>
          <w:p w14:paraId="6CD69B72"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165257"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2 578,8</w:t>
            </w:r>
          </w:p>
        </w:tc>
        <w:tc>
          <w:tcPr>
            <w:tcW w:w="1209" w:type="dxa"/>
            <w:tcBorders>
              <w:top w:val="nil"/>
              <w:left w:val="nil"/>
              <w:bottom w:val="single" w:sz="4" w:space="0" w:color="auto"/>
              <w:right w:val="single" w:sz="4" w:space="0" w:color="auto"/>
            </w:tcBorders>
            <w:shd w:val="clear" w:color="auto" w:fill="auto"/>
            <w:noWrap/>
            <w:vAlign w:val="center"/>
            <w:hideMark/>
          </w:tcPr>
          <w:p w14:paraId="736172B3"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2 578,8</w:t>
            </w:r>
          </w:p>
        </w:tc>
        <w:tc>
          <w:tcPr>
            <w:tcW w:w="1136" w:type="dxa"/>
            <w:tcBorders>
              <w:top w:val="nil"/>
              <w:left w:val="nil"/>
              <w:bottom w:val="single" w:sz="4" w:space="0" w:color="auto"/>
              <w:right w:val="single" w:sz="4" w:space="0" w:color="auto"/>
            </w:tcBorders>
            <w:shd w:val="clear" w:color="auto" w:fill="auto"/>
            <w:noWrap/>
            <w:vAlign w:val="center"/>
            <w:hideMark/>
          </w:tcPr>
          <w:p w14:paraId="7C7A257A"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2 578,8</w:t>
            </w:r>
          </w:p>
        </w:tc>
        <w:tc>
          <w:tcPr>
            <w:tcW w:w="814" w:type="dxa"/>
            <w:tcBorders>
              <w:top w:val="nil"/>
              <w:left w:val="nil"/>
              <w:bottom w:val="single" w:sz="4" w:space="0" w:color="auto"/>
              <w:right w:val="single" w:sz="4" w:space="0" w:color="auto"/>
            </w:tcBorders>
            <w:shd w:val="clear" w:color="auto" w:fill="auto"/>
            <w:vAlign w:val="center"/>
            <w:hideMark/>
          </w:tcPr>
          <w:p w14:paraId="74FCA8E3" w14:textId="0B55BCD8"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100,0</w:t>
            </w:r>
          </w:p>
        </w:tc>
        <w:tc>
          <w:tcPr>
            <w:tcW w:w="973" w:type="dxa"/>
            <w:tcBorders>
              <w:top w:val="nil"/>
              <w:left w:val="nil"/>
              <w:bottom w:val="single" w:sz="4" w:space="0" w:color="auto"/>
              <w:right w:val="single" w:sz="4" w:space="0" w:color="auto"/>
            </w:tcBorders>
            <w:shd w:val="clear" w:color="auto" w:fill="auto"/>
            <w:noWrap/>
            <w:vAlign w:val="center"/>
            <w:hideMark/>
          </w:tcPr>
          <w:p w14:paraId="1BE7F824" w14:textId="733A588C"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100,0</w:t>
            </w:r>
          </w:p>
        </w:tc>
      </w:tr>
      <w:tr w:rsidR="002A026F" w:rsidRPr="002A026F" w14:paraId="044556C5" w14:textId="77777777" w:rsidTr="000C0DC9">
        <w:trPr>
          <w:trHeight w:val="133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539B47F7" w14:textId="77777777" w:rsidR="002A026F" w:rsidRPr="002A026F" w:rsidRDefault="002A026F" w:rsidP="002A026F">
            <w:pPr>
              <w:ind w:firstLine="0"/>
              <w:jc w:val="left"/>
              <w:rPr>
                <w:rFonts w:eastAsia="Times New Roman"/>
                <w:color w:val="000000"/>
                <w:sz w:val="18"/>
                <w:szCs w:val="18"/>
                <w:lang w:eastAsia="ru-RU"/>
              </w:rPr>
            </w:pPr>
            <w:r w:rsidRPr="002A026F">
              <w:rPr>
                <w:rFonts w:eastAsia="Times New Roman"/>
                <w:color w:val="000000"/>
                <w:sz w:val="18"/>
                <w:szCs w:val="18"/>
                <w:lang w:eastAsia="ru-RU"/>
              </w:rPr>
              <w:t>Восстановление путем перечисления в доход государственного бюджета Республики Саха (Якутия) за счет средств бюджета муниципального образования суммы нецелевого использования бюджетных средств, выделенных из государственного бюджета Республики Саха (Якутия)</w:t>
            </w:r>
          </w:p>
        </w:tc>
        <w:tc>
          <w:tcPr>
            <w:tcW w:w="1136" w:type="dxa"/>
            <w:tcBorders>
              <w:top w:val="nil"/>
              <w:left w:val="nil"/>
              <w:bottom w:val="single" w:sz="4" w:space="0" w:color="auto"/>
              <w:right w:val="single" w:sz="4" w:space="0" w:color="auto"/>
            </w:tcBorders>
            <w:shd w:val="clear" w:color="auto" w:fill="auto"/>
            <w:noWrap/>
            <w:vAlign w:val="center"/>
            <w:hideMark/>
          </w:tcPr>
          <w:p w14:paraId="0724A547"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169,0</w:t>
            </w:r>
          </w:p>
        </w:tc>
        <w:tc>
          <w:tcPr>
            <w:tcW w:w="1208" w:type="dxa"/>
            <w:tcBorders>
              <w:top w:val="nil"/>
              <w:left w:val="nil"/>
              <w:bottom w:val="single" w:sz="4" w:space="0" w:color="auto"/>
              <w:right w:val="single" w:sz="4" w:space="0" w:color="auto"/>
            </w:tcBorders>
            <w:shd w:val="clear" w:color="auto" w:fill="auto"/>
            <w:noWrap/>
            <w:vAlign w:val="center"/>
            <w:hideMark/>
          </w:tcPr>
          <w:p w14:paraId="23E54067"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14:paraId="2CE47E52"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0,0</w:t>
            </w:r>
          </w:p>
        </w:tc>
        <w:tc>
          <w:tcPr>
            <w:tcW w:w="1209" w:type="dxa"/>
            <w:tcBorders>
              <w:top w:val="nil"/>
              <w:left w:val="nil"/>
              <w:bottom w:val="single" w:sz="4" w:space="0" w:color="auto"/>
              <w:right w:val="single" w:sz="4" w:space="0" w:color="auto"/>
            </w:tcBorders>
            <w:shd w:val="clear" w:color="auto" w:fill="auto"/>
            <w:noWrap/>
            <w:vAlign w:val="center"/>
            <w:hideMark/>
          </w:tcPr>
          <w:p w14:paraId="54CECD87"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 </w:t>
            </w:r>
          </w:p>
        </w:tc>
        <w:tc>
          <w:tcPr>
            <w:tcW w:w="1136" w:type="dxa"/>
            <w:tcBorders>
              <w:top w:val="nil"/>
              <w:left w:val="nil"/>
              <w:bottom w:val="single" w:sz="4" w:space="0" w:color="auto"/>
              <w:right w:val="single" w:sz="4" w:space="0" w:color="auto"/>
            </w:tcBorders>
            <w:shd w:val="clear" w:color="auto" w:fill="auto"/>
            <w:noWrap/>
            <w:vAlign w:val="center"/>
            <w:hideMark/>
          </w:tcPr>
          <w:p w14:paraId="1CAFA7A9"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 </w:t>
            </w:r>
          </w:p>
        </w:tc>
        <w:tc>
          <w:tcPr>
            <w:tcW w:w="814" w:type="dxa"/>
            <w:tcBorders>
              <w:top w:val="nil"/>
              <w:left w:val="nil"/>
              <w:bottom w:val="single" w:sz="4" w:space="0" w:color="auto"/>
              <w:right w:val="single" w:sz="4" w:space="0" w:color="auto"/>
            </w:tcBorders>
            <w:shd w:val="clear" w:color="auto" w:fill="auto"/>
            <w:vAlign w:val="center"/>
            <w:hideMark/>
          </w:tcPr>
          <w:p w14:paraId="19BFBC4A"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14:paraId="6BA717B4"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 </w:t>
            </w:r>
          </w:p>
        </w:tc>
      </w:tr>
      <w:tr w:rsidR="002A026F" w:rsidRPr="002A026F" w14:paraId="2930CFE6" w14:textId="77777777" w:rsidTr="000C0DC9">
        <w:trPr>
          <w:trHeight w:val="103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731E7923" w14:textId="77777777" w:rsidR="002A026F" w:rsidRPr="002A026F" w:rsidRDefault="002A026F" w:rsidP="002A026F">
            <w:pPr>
              <w:ind w:firstLine="0"/>
              <w:jc w:val="left"/>
              <w:rPr>
                <w:rFonts w:eastAsia="Times New Roman"/>
                <w:color w:val="000000"/>
                <w:sz w:val="18"/>
                <w:szCs w:val="18"/>
                <w:lang w:eastAsia="ru-RU"/>
              </w:rPr>
            </w:pPr>
            <w:r w:rsidRPr="002A026F">
              <w:rPr>
                <w:rFonts w:eastAsia="Times New Roman"/>
                <w:color w:val="000000"/>
                <w:sz w:val="18"/>
                <w:szCs w:val="18"/>
                <w:lang w:eastAsia="ru-RU"/>
              </w:rPr>
              <w:t>Иные межбюджетные трансферты за счет средств резервного фонда Правительства РС (Я) на предупреждение и ликвидацию чрезвычайных ситуаций и последствий стихийных бедствий</w:t>
            </w:r>
          </w:p>
        </w:tc>
        <w:tc>
          <w:tcPr>
            <w:tcW w:w="1136" w:type="dxa"/>
            <w:tcBorders>
              <w:top w:val="nil"/>
              <w:left w:val="nil"/>
              <w:bottom w:val="single" w:sz="4" w:space="0" w:color="auto"/>
              <w:right w:val="single" w:sz="4" w:space="0" w:color="auto"/>
            </w:tcBorders>
            <w:shd w:val="clear" w:color="auto" w:fill="auto"/>
            <w:noWrap/>
            <w:vAlign w:val="center"/>
            <w:hideMark/>
          </w:tcPr>
          <w:p w14:paraId="731A2F0B"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6 530,1</w:t>
            </w:r>
          </w:p>
        </w:tc>
        <w:tc>
          <w:tcPr>
            <w:tcW w:w="1208" w:type="dxa"/>
            <w:tcBorders>
              <w:top w:val="nil"/>
              <w:left w:val="nil"/>
              <w:bottom w:val="single" w:sz="4" w:space="0" w:color="auto"/>
              <w:right w:val="single" w:sz="4" w:space="0" w:color="auto"/>
            </w:tcBorders>
            <w:shd w:val="clear" w:color="auto" w:fill="auto"/>
            <w:noWrap/>
            <w:vAlign w:val="center"/>
            <w:hideMark/>
          </w:tcPr>
          <w:p w14:paraId="4E8BB899"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14:paraId="6135AC4F"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0,0</w:t>
            </w:r>
          </w:p>
        </w:tc>
        <w:tc>
          <w:tcPr>
            <w:tcW w:w="1209" w:type="dxa"/>
            <w:tcBorders>
              <w:top w:val="nil"/>
              <w:left w:val="nil"/>
              <w:bottom w:val="single" w:sz="4" w:space="0" w:color="auto"/>
              <w:right w:val="single" w:sz="4" w:space="0" w:color="auto"/>
            </w:tcBorders>
            <w:shd w:val="clear" w:color="auto" w:fill="auto"/>
            <w:noWrap/>
            <w:vAlign w:val="center"/>
            <w:hideMark/>
          </w:tcPr>
          <w:p w14:paraId="63202DA9"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 </w:t>
            </w:r>
          </w:p>
        </w:tc>
        <w:tc>
          <w:tcPr>
            <w:tcW w:w="1136" w:type="dxa"/>
            <w:tcBorders>
              <w:top w:val="nil"/>
              <w:left w:val="nil"/>
              <w:bottom w:val="single" w:sz="4" w:space="0" w:color="auto"/>
              <w:right w:val="single" w:sz="4" w:space="0" w:color="auto"/>
            </w:tcBorders>
            <w:shd w:val="clear" w:color="auto" w:fill="auto"/>
            <w:noWrap/>
            <w:vAlign w:val="center"/>
            <w:hideMark/>
          </w:tcPr>
          <w:p w14:paraId="648499DD"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0,0</w:t>
            </w:r>
          </w:p>
        </w:tc>
        <w:tc>
          <w:tcPr>
            <w:tcW w:w="814" w:type="dxa"/>
            <w:tcBorders>
              <w:top w:val="nil"/>
              <w:left w:val="nil"/>
              <w:bottom w:val="single" w:sz="4" w:space="0" w:color="auto"/>
              <w:right w:val="single" w:sz="4" w:space="0" w:color="auto"/>
            </w:tcBorders>
            <w:shd w:val="clear" w:color="auto" w:fill="auto"/>
            <w:vAlign w:val="center"/>
            <w:hideMark/>
          </w:tcPr>
          <w:p w14:paraId="4E0F9B96"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14:paraId="47D09D56" w14:textId="77777777" w:rsidR="002A026F" w:rsidRPr="002A026F" w:rsidRDefault="002A026F" w:rsidP="002A026F">
            <w:pPr>
              <w:ind w:firstLine="0"/>
              <w:jc w:val="center"/>
              <w:rPr>
                <w:rFonts w:eastAsia="Times New Roman"/>
                <w:color w:val="000000"/>
                <w:sz w:val="18"/>
                <w:szCs w:val="18"/>
                <w:lang w:eastAsia="ru-RU"/>
              </w:rPr>
            </w:pPr>
            <w:r w:rsidRPr="002A026F">
              <w:rPr>
                <w:rFonts w:eastAsia="Times New Roman"/>
                <w:color w:val="000000"/>
                <w:sz w:val="18"/>
                <w:szCs w:val="18"/>
                <w:lang w:eastAsia="ru-RU"/>
              </w:rPr>
              <w:t> </w:t>
            </w:r>
          </w:p>
        </w:tc>
      </w:tr>
    </w:tbl>
    <w:p w14:paraId="5B5D30C4" w14:textId="5BFA77FE" w:rsidR="002A026F" w:rsidRPr="000C0DC9" w:rsidRDefault="000C0DC9" w:rsidP="000C0DC9">
      <w:pPr>
        <w:ind w:firstLine="567"/>
        <w:jc w:val="left"/>
        <w:rPr>
          <w:rFonts w:eastAsia="Times New Roman"/>
          <w:sz w:val="20"/>
          <w:szCs w:val="20"/>
        </w:rPr>
      </w:pPr>
      <w:r w:rsidRPr="000C0DC9">
        <w:rPr>
          <w:rFonts w:eastAsia="Times New Roman"/>
          <w:sz w:val="20"/>
          <w:szCs w:val="20"/>
        </w:rPr>
        <w:t>*ОГП – отдельные государственные полномочия</w:t>
      </w:r>
    </w:p>
    <w:p w14:paraId="6D6B0029" w14:textId="77777777" w:rsidR="000C0DC9" w:rsidRDefault="000C0DC9" w:rsidP="00E21C84">
      <w:pPr>
        <w:ind w:firstLine="567"/>
        <w:rPr>
          <w:sz w:val="28"/>
          <w:szCs w:val="28"/>
          <w:highlight w:val="yellow"/>
        </w:rPr>
      </w:pPr>
    </w:p>
    <w:p w14:paraId="0AD42E05" w14:textId="24D60F42" w:rsidR="00197F7C" w:rsidRPr="002D1E50" w:rsidRDefault="00197F7C" w:rsidP="00E21C84">
      <w:pPr>
        <w:ind w:firstLine="567"/>
      </w:pPr>
      <w:r w:rsidRPr="002D1E50">
        <w:t xml:space="preserve">Исполнение расходной части бюджета </w:t>
      </w:r>
      <w:r w:rsidR="008D6A4C">
        <w:t xml:space="preserve">ГО </w:t>
      </w:r>
      <w:r w:rsidRPr="002D1E50">
        <w:t>за 202</w:t>
      </w:r>
      <w:r w:rsidR="000C0DC9" w:rsidRPr="002D1E50">
        <w:t>1</w:t>
      </w:r>
      <w:r w:rsidRPr="002D1E50">
        <w:t xml:space="preserve"> год по разделам характеризуется следующими показателями: </w:t>
      </w:r>
    </w:p>
    <w:p w14:paraId="08F62CAB" w14:textId="00BBD57A" w:rsidR="00197F7C" w:rsidRPr="002D1E50" w:rsidRDefault="00197F7C" w:rsidP="00197F7C">
      <w:pPr>
        <w:ind w:firstLine="567"/>
        <w:jc w:val="right"/>
        <w:rPr>
          <w:sz w:val="20"/>
          <w:szCs w:val="20"/>
        </w:rPr>
      </w:pPr>
      <w:r w:rsidRPr="002D1E50">
        <w:rPr>
          <w:sz w:val="20"/>
          <w:szCs w:val="20"/>
        </w:rPr>
        <w:t>тыс. рублей</w:t>
      </w:r>
    </w:p>
    <w:tbl>
      <w:tblPr>
        <w:tblW w:w="10365" w:type="dxa"/>
        <w:tblInd w:w="-176" w:type="dxa"/>
        <w:tblLayout w:type="fixed"/>
        <w:tblLook w:val="04A0" w:firstRow="1" w:lastRow="0" w:firstColumn="1" w:lastColumn="0" w:noHBand="0" w:noVBand="1"/>
      </w:tblPr>
      <w:tblGrid>
        <w:gridCol w:w="1844"/>
        <w:gridCol w:w="425"/>
        <w:gridCol w:w="980"/>
        <w:gridCol w:w="1134"/>
        <w:gridCol w:w="992"/>
        <w:gridCol w:w="992"/>
        <w:gridCol w:w="993"/>
        <w:gridCol w:w="565"/>
        <w:gridCol w:w="645"/>
        <w:gridCol w:w="1070"/>
        <w:gridCol w:w="725"/>
      </w:tblGrid>
      <w:tr w:rsidR="00AD5E71" w:rsidRPr="00AD5E71" w14:paraId="0868ABD1" w14:textId="77777777" w:rsidTr="00AD5E71">
        <w:trPr>
          <w:trHeight w:val="289"/>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CB8AA3" w14:textId="77777777" w:rsidR="00AD5E71" w:rsidRPr="00AD5E71" w:rsidRDefault="00AD5E71" w:rsidP="00AD5E71">
            <w:pPr>
              <w:ind w:firstLine="0"/>
              <w:jc w:val="center"/>
              <w:rPr>
                <w:rFonts w:eastAsia="Times New Roman"/>
                <w:b/>
                <w:bCs/>
                <w:color w:val="000000"/>
                <w:sz w:val="18"/>
                <w:szCs w:val="18"/>
                <w:lang w:eastAsia="ru-RU"/>
              </w:rPr>
            </w:pPr>
            <w:r w:rsidRPr="00AD5E71">
              <w:rPr>
                <w:rFonts w:eastAsia="Times New Roman"/>
                <w:b/>
                <w:bCs/>
                <w:color w:val="000000"/>
                <w:sz w:val="18"/>
                <w:szCs w:val="18"/>
                <w:lang w:eastAsia="ru-RU"/>
              </w:rPr>
              <w:t xml:space="preserve">Наименование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0923C8B" w14:textId="77777777" w:rsidR="00AD5E71" w:rsidRPr="00AD5E71" w:rsidRDefault="00AD5E71" w:rsidP="00AD5E71">
            <w:pPr>
              <w:ind w:left="113" w:right="113" w:firstLine="0"/>
              <w:jc w:val="center"/>
              <w:rPr>
                <w:rFonts w:eastAsia="Times New Roman"/>
                <w:b/>
                <w:bCs/>
                <w:color w:val="000000"/>
                <w:sz w:val="18"/>
                <w:szCs w:val="18"/>
                <w:lang w:eastAsia="ru-RU"/>
              </w:rPr>
            </w:pPr>
            <w:r w:rsidRPr="00AD5E71">
              <w:rPr>
                <w:rFonts w:eastAsia="Times New Roman"/>
                <w:b/>
                <w:bCs/>
                <w:color w:val="000000"/>
                <w:sz w:val="18"/>
                <w:szCs w:val="18"/>
                <w:lang w:eastAsia="ru-RU"/>
              </w:rPr>
              <w:t xml:space="preserve">раздел </w:t>
            </w:r>
          </w:p>
        </w:tc>
        <w:tc>
          <w:tcPr>
            <w:tcW w:w="8096" w:type="dxa"/>
            <w:gridSpan w:val="9"/>
            <w:tcBorders>
              <w:top w:val="single" w:sz="4" w:space="0" w:color="auto"/>
              <w:left w:val="nil"/>
              <w:bottom w:val="single" w:sz="4" w:space="0" w:color="auto"/>
              <w:right w:val="single" w:sz="4" w:space="0" w:color="auto"/>
            </w:tcBorders>
            <w:shd w:val="clear" w:color="auto" w:fill="auto"/>
            <w:vAlign w:val="center"/>
            <w:hideMark/>
          </w:tcPr>
          <w:p w14:paraId="65299C93" w14:textId="77777777" w:rsidR="00AD5E71" w:rsidRPr="00AD5E71" w:rsidRDefault="00AD5E71" w:rsidP="00AD5E71">
            <w:pPr>
              <w:ind w:firstLine="0"/>
              <w:jc w:val="center"/>
              <w:rPr>
                <w:rFonts w:eastAsia="Times New Roman"/>
                <w:b/>
                <w:bCs/>
                <w:color w:val="000000"/>
                <w:sz w:val="18"/>
                <w:szCs w:val="18"/>
                <w:lang w:eastAsia="ru-RU"/>
              </w:rPr>
            </w:pPr>
            <w:r w:rsidRPr="00AD5E71">
              <w:rPr>
                <w:rFonts w:eastAsia="Times New Roman"/>
                <w:b/>
                <w:bCs/>
                <w:color w:val="000000"/>
                <w:sz w:val="18"/>
                <w:szCs w:val="18"/>
                <w:lang w:eastAsia="ru-RU"/>
              </w:rPr>
              <w:t>Всего расходы бюджета ГО</w:t>
            </w:r>
          </w:p>
        </w:tc>
      </w:tr>
      <w:tr w:rsidR="00AD5E71" w:rsidRPr="00AD5E71" w14:paraId="2E5C85A0" w14:textId="77777777" w:rsidTr="00AD5E71">
        <w:trPr>
          <w:cantSplit/>
          <w:trHeight w:val="1530"/>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3294206E" w14:textId="77777777" w:rsidR="00AD5E71" w:rsidRPr="00AD5E71" w:rsidRDefault="00AD5E71" w:rsidP="00AD5E71">
            <w:pPr>
              <w:ind w:firstLine="0"/>
              <w:jc w:val="left"/>
              <w:rPr>
                <w:rFonts w:eastAsia="Times New Roman"/>
                <w:b/>
                <w:bCs/>
                <w:color w:val="000000"/>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7ACFBF1" w14:textId="77777777" w:rsidR="00AD5E71" w:rsidRPr="00AD5E71" w:rsidRDefault="00AD5E71" w:rsidP="00AD5E71">
            <w:pPr>
              <w:ind w:firstLine="0"/>
              <w:jc w:val="left"/>
              <w:rPr>
                <w:rFonts w:eastAsia="Times New Roman"/>
                <w:b/>
                <w:bCs/>
                <w:color w:val="000000"/>
                <w:sz w:val="18"/>
                <w:szCs w:val="18"/>
                <w:lang w:eastAsia="ru-RU"/>
              </w:rPr>
            </w:pPr>
          </w:p>
        </w:tc>
        <w:tc>
          <w:tcPr>
            <w:tcW w:w="980" w:type="dxa"/>
            <w:tcBorders>
              <w:top w:val="nil"/>
              <w:left w:val="nil"/>
              <w:bottom w:val="single" w:sz="4" w:space="0" w:color="auto"/>
              <w:right w:val="single" w:sz="4" w:space="0" w:color="auto"/>
            </w:tcBorders>
            <w:shd w:val="clear" w:color="auto" w:fill="auto"/>
            <w:textDirection w:val="btLr"/>
            <w:vAlign w:val="center"/>
            <w:hideMark/>
          </w:tcPr>
          <w:p w14:paraId="424A408A" w14:textId="77777777" w:rsidR="00AD5E71" w:rsidRPr="00AD5E71" w:rsidRDefault="00AD5E71" w:rsidP="00AD5E71">
            <w:pPr>
              <w:ind w:left="113" w:right="113" w:firstLine="0"/>
              <w:jc w:val="center"/>
              <w:rPr>
                <w:rFonts w:eastAsia="Times New Roman"/>
                <w:b/>
                <w:bCs/>
                <w:color w:val="000000"/>
                <w:sz w:val="18"/>
                <w:szCs w:val="18"/>
                <w:lang w:eastAsia="ru-RU"/>
              </w:rPr>
            </w:pPr>
            <w:r w:rsidRPr="00AD5E71">
              <w:rPr>
                <w:rFonts w:eastAsia="Times New Roman"/>
                <w:b/>
                <w:bCs/>
                <w:color w:val="000000"/>
                <w:sz w:val="18"/>
                <w:szCs w:val="18"/>
                <w:lang w:eastAsia="ru-RU"/>
              </w:rPr>
              <w:t>факт 2020 года</w:t>
            </w:r>
          </w:p>
        </w:tc>
        <w:tc>
          <w:tcPr>
            <w:tcW w:w="1134" w:type="dxa"/>
            <w:tcBorders>
              <w:top w:val="nil"/>
              <w:left w:val="nil"/>
              <w:bottom w:val="single" w:sz="4" w:space="0" w:color="auto"/>
              <w:right w:val="single" w:sz="4" w:space="0" w:color="auto"/>
            </w:tcBorders>
            <w:shd w:val="clear" w:color="auto" w:fill="auto"/>
            <w:textDirection w:val="btLr"/>
            <w:vAlign w:val="center"/>
            <w:hideMark/>
          </w:tcPr>
          <w:p w14:paraId="359ACEDE" w14:textId="77777777" w:rsidR="00AD5E71" w:rsidRPr="00AD5E71" w:rsidRDefault="00AD5E71" w:rsidP="00AD5E71">
            <w:pPr>
              <w:ind w:left="113" w:right="113" w:firstLine="0"/>
              <w:jc w:val="center"/>
              <w:rPr>
                <w:rFonts w:eastAsia="Times New Roman"/>
                <w:b/>
                <w:bCs/>
                <w:color w:val="000000"/>
                <w:sz w:val="18"/>
                <w:szCs w:val="18"/>
                <w:lang w:eastAsia="ru-RU"/>
              </w:rPr>
            </w:pPr>
            <w:r w:rsidRPr="00AD5E71">
              <w:rPr>
                <w:rFonts w:eastAsia="Times New Roman"/>
                <w:b/>
                <w:bCs/>
                <w:color w:val="000000"/>
                <w:sz w:val="18"/>
                <w:szCs w:val="18"/>
                <w:lang w:eastAsia="ru-RU"/>
              </w:rPr>
              <w:t>Утвержденный план, Решение ОСД от 22.12.2020 № 14-1</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0EFEE13C" w14:textId="77777777" w:rsidR="00AD5E71" w:rsidRPr="00AD5E71" w:rsidRDefault="00AD5E71" w:rsidP="00AD5E71">
            <w:pPr>
              <w:ind w:left="113" w:right="113" w:firstLine="0"/>
              <w:jc w:val="center"/>
              <w:rPr>
                <w:rFonts w:eastAsia="Times New Roman"/>
                <w:b/>
                <w:bCs/>
                <w:color w:val="000000"/>
                <w:sz w:val="18"/>
                <w:szCs w:val="18"/>
                <w:lang w:eastAsia="ru-RU"/>
              </w:rPr>
            </w:pPr>
            <w:r w:rsidRPr="00AD5E71">
              <w:rPr>
                <w:rFonts w:eastAsia="Times New Roman"/>
                <w:b/>
                <w:bCs/>
                <w:color w:val="000000"/>
                <w:sz w:val="18"/>
                <w:szCs w:val="18"/>
                <w:lang w:eastAsia="ru-RU"/>
              </w:rPr>
              <w:t>Уточненный план, Решение ОСД от 29.12.2021 № 30-1</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63137251" w14:textId="77777777" w:rsidR="00AD5E71" w:rsidRPr="00AD5E71" w:rsidRDefault="00AD5E71" w:rsidP="00AD5E71">
            <w:pPr>
              <w:ind w:left="113" w:right="113" w:firstLine="0"/>
              <w:jc w:val="center"/>
              <w:rPr>
                <w:rFonts w:eastAsia="Times New Roman"/>
                <w:b/>
                <w:bCs/>
                <w:color w:val="000000"/>
                <w:sz w:val="18"/>
                <w:szCs w:val="18"/>
                <w:lang w:eastAsia="ru-RU"/>
              </w:rPr>
            </w:pPr>
            <w:r w:rsidRPr="00AD5E71">
              <w:rPr>
                <w:rFonts w:eastAsia="Times New Roman"/>
                <w:b/>
                <w:bCs/>
                <w:color w:val="000000"/>
                <w:sz w:val="18"/>
                <w:szCs w:val="18"/>
                <w:lang w:eastAsia="ru-RU"/>
              </w:rPr>
              <w:t>План по СБР</w:t>
            </w:r>
          </w:p>
        </w:tc>
        <w:tc>
          <w:tcPr>
            <w:tcW w:w="993" w:type="dxa"/>
            <w:tcBorders>
              <w:top w:val="nil"/>
              <w:left w:val="nil"/>
              <w:bottom w:val="single" w:sz="4" w:space="0" w:color="auto"/>
              <w:right w:val="single" w:sz="4" w:space="0" w:color="auto"/>
            </w:tcBorders>
            <w:shd w:val="clear" w:color="auto" w:fill="auto"/>
            <w:textDirection w:val="btLr"/>
            <w:vAlign w:val="center"/>
            <w:hideMark/>
          </w:tcPr>
          <w:p w14:paraId="7C157E1D" w14:textId="77777777" w:rsidR="00AD5E71" w:rsidRPr="00AD5E71" w:rsidRDefault="00AD5E71" w:rsidP="00AD5E71">
            <w:pPr>
              <w:ind w:left="113" w:right="113" w:firstLine="0"/>
              <w:jc w:val="center"/>
              <w:rPr>
                <w:rFonts w:eastAsia="Times New Roman"/>
                <w:b/>
                <w:bCs/>
                <w:color w:val="000000"/>
                <w:sz w:val="18"/>
                <w:szCs w:val="18"/>
                <w:lang w:eastAsia="ru-RU"/>
              </w:rPr>
            </w:pPr>
            <w:r w:rsidRPr="00AD5E71">
              <w:rPr>
                <w:rFonts w:eastAsia="Times New Roman"/>
                <w:b/>
                <w:bCs/>
                <w:color w:val="000000"/>
                <w:sz w:val="18"/>
                <w:szCs w:val="18"/>
                <w:lang w:eastAsia="ru-RU"/>
              </w:rPr>
              <w:t>Исполнение ф. 0503117</w:t>
            </w:r>
          </w:p>
        </w:tc>
        <w:tc>
          <w:tcPr>
            <w:tcW w:w="565" w:type="dxa"/>
            <w:tcBorders>
              <w:top w:val="nil"/>
              <w:left w:val="nil"/>
              <w:bottom w:val="single" w:sz="4" w:space="0" w:color="auto"/>
              <w:right w:val="single" w:sz="4" w:space="0" w:color="auto"/>
            </w:tcBorders>
            <w:shd w:val="clear" w:color="auto" w:fill="auto"/>
            <w:textDirection w:val="btLr"/>
            <w:vAlign w:val="center"/>
            <w:hideMark/>
          </w:tcPr>
          <w:p w14:paraId="5F9425EE" w14:textId="77777777" w:rsidR="00AD5E71" w:rsidRPr="00AD5E71" w:rsidRDefault="00AD5E71" w:rsidP="00AD5E71">
            <w:pPr>
              <w:ind w:left="113" w:right="113" w:firstLine="0"/>
              <w:jc w:val="center"/>
              <w:rPr>
                <w:rFonts w:eastAsia="Times New Roman"/>
                <w:b/>
                <w:bCs/>
                <w:color w:val="000000"/>
                <w:sz w:val="18"/>
                <w:szCs w:val="18"/>
                <w:lang w:eastAsia="ru-RU"/>
              </w:rPr>
            </w:pPr>
            <w:r w:rsidRPr="00AD5E71">
              <w:rPr>
                <w:rFonts w:eastAsia="Times New Roman"/>
                <w:b/>
                <w:bCs/>
                <w:color w:val="000000"/>
                <w:sz w:val="18"/>
                <w:szCs w:val="18"/>
                <w:lang w:eastAsia="ru-RU"/>
              </w:rPr>
              <w:t>% исп. от уточненного плана</w:t>
            </w:r>
          </w:p>
        </w:tc>
        <w:tc>
          <w:tcPr>
            <w:tcW w:w="645" w:type="dxa"/>
            <w:tcBorders>
              <w:top w:val="nil"/>
              <w:left w:val="nil"/>
              <w:bottom w:val="single" w:sz="4" w:space="0" w:color="auto"/>
              <w:right w:val="single" w:sz="4" w:space="0" w:color="auto"/>
            </w:tcBorders>
            <w:shd w:val="clear" w:color="auto" w:fill="auto"/>
            <w:textDirection w:val="btLr"/>
            <w:vAlign w:val="center"/>
            <w:hideMark/>
          </w:tcPr>
          <w:p w14:paraId="517FFDFE" w14:textId="77777777" w:rsidR="00AD5E71" w:rsidRPr="00AD5E71" w:rsidRDefault="00AD5E71" w:rsidP="00AD5E71">
            <w:pPr>
              <w:ind w:left="113" w:right="113" w:firstLine="0"/>
              <w:jc w:val="center"/>
              <w:rPr>
                <w:rFonts w:eastAsia="Times New Roman"/>
                <w:b/>
                <w:bCs/>
                <w:color w:val="000000"/>
                <w:sz w:val="18"/>
                <w:szCs w:val="18"/>
                <w:lang w:eastAsia="ru-RU"/>
              </w:rPr>
            </w:pPr>
            <w:r w:rsidRPr="00AD5E71">
              <w:rPr>
                <w:rFonts w:eastAsia="Times New Roman"/>
                <w:b/>
                <w:bCs/>
                <w:color w:val="000000"/>
                <w:sz w:val="18"/>
                <w:szCs w:val="18"/>
                <w:lang w:eastAsia="ru-RU"/>
              </w:rPr>
              <w:t>% исп. от СБР</w:t>
            </w:r>
          </w:p>
        </w:tc>
        <w:tc>
          <w:tcPr>
            <w:tcW w:w="1070" w:type="dxa"/>
            <w:tcBorders>
              <w:top w:val="nil"/>
              <w:left w:val="nil"/>
              <w:bottom w:val="single" w:sz="4" w:space="0" w:color="auto"/>
              <w:right w:val="single" w:sz="4" w:space="0" w:color="auto"/>
            </w:tcBorders>
            <w:shd w:val="clear" w:color="auto" w:fill="auto"/>
            <w:textDirection w:val="btLr"/>
            <w:vAlign w:val="center"/>
            <w:hideMark/>
          </w:tcPr>
          <w:p w14:paraId="363FCDA5" w14:textId="77777777" w:rsidR="00AD5E71" w:rsidRPr="00AD5E71" w:rsidRDefault="00AD5E71" w:rsidP="00AD5E71">
            <w:pPr>
              <w:ind w:left="113" w:right="113" w:firstLine="0"/>
              <w:jc w:val="center"/>
              <w:rPr>
                <w:rFonts w:eastAsia="Times New Roman"/>
                <w:b/>
                <w:bCs/>
                <w:color w:val="000000"/>
                <w:sz w:val="18"/>
                <w:szCs w:val="18"/>
                <w:lang w:eastAsia="ru-RU"/>
              </w:rPr>
            </w:pPr>
            <w:r w:rsidRPr="00AD5E71">
              <w:rPr>
                <w:rFonts w:eastAsia="Times New Roman"/>
                <w:b/>
                <w:bCs/>
                <w:color w:val="000000"/>
                <w:sz w:val="18"/>
                <w:szCs w:val="18"/>
                <w:lang w:eastAsia="ru-RU"/>
              </w:rPr>
              <w:t>отклонение от СБР</w:t>
            </w:r>
          </w:p>
        </w:tc>
        <w:tc>
          <w:tcPr>
            <w:tcW w:w="725" w:type="dxa"/>
            <w:tcBorders>
              <w:top w:val="nil"/>
              <w:left w:val="nil"/>
              <w:bottom w:val="single" w:sz="4" w:space="0" w:color="auto"/>
              <w:right w:val="single" w:sz="4" w:space="0" w:color="auto"/>
            </w:tcBorders>
            <w:shd w:val="clear" w:color="auto" w:fill="auto"/>
            <w:vAlign w:val="center"/>
            <w:hideMark/>
          </w:tcPr>
          <w:p w14:paraId="48C0FAA6" w14:textId="77777777" w:rsidR="00AD5E71" w:rsidRPr="00AD5E71" w:rsidRDefault="00AD5E71" w:rsidP="00AD5E71">
            <w:pPr>
              <w:ind w:firstLine="0"/>
              <w:jc w:val="center"/>
              <w:rPr>
                <w:rFonts w:eastAsia="Times New Roman"/>
                <w:b/>
                <w:bCs/>
                <w:color w:val="000000"/>
                <w:sz w:val="18"/>
                <w:szCs w:val="18"/>
                <w:lang w:eastAsia="ru-RU"/>
              </w:rPr>
            </w:pPr>
            <w:r w:rsidRPr="00AD5E71">
              <w:rPr>
                <w:rFonts w:eastAsia="Times New Roman"/>
                <w:b/>
                <w:bCs/>
                <w:color w:val="000000"/>
                <w:sz w:val="18"/>
                <w:szCs w:val="18"/>
                <w:lang w:eastAsia="ru-RU"/>
              </w:rPr>
              <w:t>тем роста/снижения</w:t>
            </w:r>
          </w:p>
        </w:tc>
      </w:tr>
      <w:tr w:rsidR="00AD5E71" w:rsidRPr="00AD5E71" w14:paraId="6C214540" w14:textId="77777777" w:rsidTr="00AD5E71">
        <w:trPr>
          <w:trHeight w:val="555"/>
        </w:trPr>
        <w:tc>
          <w:tcPr>
            <w:tcW w:w="1844" w:type="dxa"/>
            <w:tcBorders>
              <w:top w:val="nil"/>
              <w:left w:val="single" w:sz="4" w:space="0" w:color="auto"/>
              <w:bottom w:val="single" w:sz="4" w:space="0" w:color="auto"/>
              <w:right w:val="single" w:sz="4" w:space="0" w:color="auto"/>
            </w:tcBorders>
            <w:shd w:val="clear" w:color="auto" w:fill="auto"/>
            <w:hideMark/>
          </w:tcPr>
          <w:p w14:paraId="2E7F245E" w14:textId="77777777" w:rsidR="00AD5E71" w:rsidRPr="00AD5E71" w:rsidRDefault="00AD5E71" w:rsidP="00AD5E71">
            <w:pPr>
              <w:ind w:firstLine="0"/>
              <w:jc w:val="left"/>
              <w:rPr>
                <w:rFonts w:eastAsia="Times New Roman"/>
                <w:color w:val="000000"/>
                <w:sz w:val="18"/>
                <w:szCs w:val="18"/>
                <w:lang w:eastAsia="ru-RU"/>
              </w:rPr>
            </w:pPr>
            <w:r w:rsidRPr="00AD5E71">
              <w:rPr>
                <w:rFonts w:eastAsia="Times New Roman"/>
                <w:color w:val="000000"/>
                <w:sz w:val="18"/>
                <w:szCs w:val="18"/>
                <w:lang w:eastAsia="ru-RU"/>
              </w:rPr>
              <w:t>Общегосударственные вопросы</w:t>
            </w:r>
          </w:p>
        </w:tc>
        <w:tc>
          <w:tcPr>
            <w:tcW w:w="425" w:type="dxa"/>
            <w:tcBorders>
              <w:top w:val="nil"/>
              <w:left w:val="nil"/>
              <w:bottom w:val="single" w:sz="4" w:space="0" w:color="auto"/>
              <w:right w:val="single" w:sz="4" w:space="0" w:color="auto"/>
            </w:tcBorders>
            <w:shd w:val="clear" w:color="auto" w:fill="auto"/>
            <w:vAlign w:val="bottom"/>
            <w:hideMark/>
          </w:tcPr>
          <w:p w14:paraId="5EA2EA6F" w14:textId="253264F6"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01</w:t>
            </w:r>
          </w:p>
        </w:tc>
        <w:tc>
          <w:tcPr>
            <w:tcW w:w="980" w:type="dxa"/>
            <w:tcBorders>
              <w:top w:val="nil"/>
              <w:left w:val="nil"/>
              <w:bottom w:val="single" w:sz="4" w:space="0" w:color="auto"/>
              <w:right w:val="single" w:sz="4" w:space="0" w:color="auto"/>
            </w:tcBorders>
            <w:shd w:val="clear" w:color="auto" w:fill="auto"/>
            <w:vAlign w:val="bottom"/>
            <w:hideMark/>
          </w:tcPr>
          <w:p w14:paraId="2B089EAF"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43 150,7</w:t>
            </w:r>
          </w:p>
        </w:tc>
        <w:tc>
          <w:tcPr>
            <w:tcW w:w="1134" w:type="dxa"/>
            <w:tcBorders>
              <w:top w:val="nil"/>
              <w:left w:val="nil"/>
              <w:bottom w:val="single" w:sz="4" w:space="0" w:color="auto"/>
              <w:right w:val="single" w:sz="4" w:space="0" w:color="auto"/>
            </w:tcBorders>
            <w:shd w:val="clear" w:color="auto" w:fill="auto"/>
            <w:vAlign w:val="bottom"/>
            <w:hideMark/>
          </w:tcPr>
          <w:p w14:paraId="04BC6ACE"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46 383,5</w:t>
            </w:r>
          </w:p>
        </w:tc>
        <w:tc>
          <w:tcPr>
            <w:tcW w:w="992" w:type="dxa"/>
            <w:tcBorders>
              <w:top w:val="nil"/>
              <w:left w:val="nil"/>
              <w:bottom w:val="single" w:sz="4" w:space="0" w:color="auto"/>
              <w:right w:val="single" w:sz="4" w:space="0" w:color="auto"/>
            </w:tcBorders>
            <w:shd w:val="clear" w:color="auto" w:fill="auto"/>
            <w:vAlign w:val="bottom"/>
            <w:hideMark/>
          </w:tcPr>
          <w:p w14:paraId="4B5A2266"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55 353,9</w:t>
            </w: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14:paraId="5BE67A6B"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55 353,9</w:t>
            </w:r>
          </w:p>
        </w:tc>
        <w:tc>
          <w:tcPr>
            <w:tcW w:w="993" w:type="dxa"/>
            <w:tcBorders>
              <w:top w:val="nil"/>
              <w:left w:val="nil"/>
              <w:bottom w:val="single" w:sz="4" w:space="0" w:color="000000"/>
              <w:right w:val="single" w:sz="4" w:space="0" w:color="000000"/>
            </w:tcBorders>
            <w:shd w:val="clear" w:color="auto" w:fill="auto"/>
            <w:noWrap/>
            <w:vAlign w:val="bottom"/>
            <w:hideMark/>
          </w:tcPr>
          <w:p w14:paraId="33F35322"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53 963,8</w:t>
            </w:r>
          </w:p>
        </w:tc>
        <w:tc>
          <w:tcPr>
            <w:tcW w:w="565" w:type="dxa"/>
            <w:tcBorders>
              <w:top w:val="nil"/>
              <w:left w:val="single" w:sz="4" w:space="0" w:color="auto"/>
              <w:bottom w:val="single" w:sz="4" w:space="0" w:color="auto"/>
              <w:right w:val="single" w:sz="4" w:space="0" w:color="auto"/>
            </w:tcBorders>
            <w:shd w:val="clear" w:color="auto" w:fill="auto"/>
            <w:vAlign w:val="bottom"/>
            <w:hideMark/>
          </w:tcPr>
          <w:p w14:paraId="18C90749" w14:textId="50F277CE"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97,5</w:t>
            </w:r>
          </w:p>
        </w:tc>
        <w:tc>
          <w:tcPr>
            <w:tcW w:w="645" w:type="dxa"/>
            <w:tcBorders>
              <w:top w:val="nil"/>
              <w:left w:val="nil"/>
              <w:bottom w:val="single" w:sz="4" w:space="0" w:color="auto"/>
              <w:right w:val="single" w:sz="4" w:space="0" w:color="auto"/>
            </w:tcBorders>
            <w:shd w:val="clear" w:color="auto" w:fill="auto"/>
            <w:vAlign w:val="bottom"/>
            <w:hideMark/>
          </w:tcPr>
          <w:p w14:paraId="73293D61" w14:textId="3E3E8E64"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97,5</w:t>
            </w:r>
          </w:p>
        </w:tc>
        <w:tc>
          <w:tcPr>
            <w:tcW w:w="1070" w:type="dxa"/>
            <w:tcBorders>
              <w:top w:val="nil"/>
              <w:left w:val="nil"/>
              <w:bottom w:val="single" w:sz="4" w:space="0" w:color="auto"/>
              <w:right w:val="single" w:sz="4" w:space="0" w:color="auto"/>
            </w:tcBorders>
            <w:shd w:val="clear" w:color="auto" w:fill="auto"/>
            <w:vAlign w:val="bottom"/>
            <w:hideMark/>
          </w:tcPr>
          <w:p w14:paraId="1024A57B"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1 390,1</w:t>
            </w:r>
          </w:p>
        </w:tc>
        <w:tc>
          <w:tcPr>
            <w:tcW w:w="725" w:type="dxa"/>
            <w:tcBorders>
              <w:top w:val="nil"/>
              <w:left w:val="nil"/>
              <w:bottom w:val="single" w:sz="4" w:space="0" w:color="auto"/>
              <w:right w:val="single" w:sz="4" w:space="0" w:color="auto"/>
            </w:tcBorders>
            <w:shd w:val="clear" w:color="auto" w:fill="auto"/>
            <w:vAlign w:val="bottom"/>
            <w:hideMark/>
          </w:tcPr>
          <w:p w14:paraId="68ED213E" w14:textId="6651095A"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125,1</w:t>
            </w:r>
          </w:p>
        </w:tc>
      </w:tr>
      <w:tr w:rsidR="00AD5E71" w:rsidRPr="00AD5E71" w14:paraId="59FBB57E" w14:textId="77777777" w:rsidTr="00AD5E71">
        <w:trPr>
          <w:trHeight w:val="289"/>
        </w:trPr>
        <w:tc>
          <w:tcPr>
            <w:tcW w:w="1844" w:type="dxa"/>
            <w:tcBorders>
              <w:top w:val="nil"/>
              <w:left w:val="single" w:sz="4" w:space="0" w:color="auto"/>
              <w:bottom w:val="single" w:sz="4" w:space="0" w:color="auto"/>
              <w:right w:val="single" w:sz="4" w:space="0" w:color="auto"/>
            </w:tcBorders>
            <w:shd w:val="clear" w:color="auto" w:fill="auto"/>
            <w:hideMark/>
          </w:tcPr>
          <w:p w14:paraId="536AA082" w14:textId="77777777" w:rsidR="00AD5E71" w:rsidRPr="00AD5E71" w:rsidRDefault="00AD5E71" w:rsidP="00AD5E71">
            <w:pPr>
              <w:ind w:firstLine="0"/>
              <w:jc w:val="left"/>
              <w:rPr>
                <w:rFonts w:eastAsia="Times New Roman"/>
                <w:color w:val="000000"/>
                <w:sz w:val="18"/>
                <w:szCs w:val="18"/>
                <w:lang w:eastAsia="ru-RU"/>
              </w:rPr>
            </w:pPr>
            <w:r w:rsidRPr="00AD5E71">
              <w:rPr>
                <w:rFonts w:eastAsia="Times New Roman"/>
                <w:color w:val="000000"/>
                <w:sz w:val="18"/>
                <w:szCs w:val="18"/>
                <w:lang w:eastAsia="ru-RU"/>
              </w:rPr>
              <w:t>Национальная оборона</w:t>
            </w:r>
          </w:p>
        </w:tc>
        <w:tc>
          <w:tcPr>
            <w:tcW w:w="425" w:type="dxa"/>
            <w:tcBorders>
              <w:top w:val="nil"/>
              <w:left w:val="nil"/>
              <w:bottom w:val="single" w:sz="4" w:space="0" w:color="auto"/>
              <w:right w:val="single" w:sz="4" w:space="0" w:color="auto"/>
            </w:tcBorders>
            <w:shd w:val="clear" w:color="auto" w:fill="auto"/>
            <w:vAlign w:val="bottom"/>
            <w:hideMark/>
          </w:tcPr>
          <w:p w14:paraId="3C9C8999" w14:textId="5CA81BFE"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02</w:t>
            </w:r>
          </w:p>
        </w:tc>
        <w:tc>
          <w:tcPr>
            <w:tcW w:w="980" w:type="dxa"/>
            <w:tcBorders>
              <w:top w:val="nil"/>
              <w:left w:val="nil"/>
              <w:bottom w:val="single" w:sz="4" w:space="0" w:color="auto"/>
              <w:right w:val="single" w:sz="4" w:space="0" w:color="auto"/>
            </w:tcBorders>
            <w:shd w:val="clear" w:color="auto" w:fill="auto"/>
            <w:vAlign w:val="bottom"/>
            <w:hideMark/>
          </w:tcPr>
          <w:p w14:paraId="5C577B69"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1 385,2</w:t>
            </w:r>
          </w:p>
        </w:tc>
        <w:tc>
          <w:tcPr>
            <w:tcW w:w="1134" w:type="dxa"/>
            <w:tcBorders>
              <w:top w:val="nil"/>
              <w:left w:val="nil"/>
              <w:bottom w:val="single" w:sz="4" w:space="0" w:color="auto"/>
              <w:right w:val="single" w:sz="4" w:space="0" w:color="auto"/>
            </w:tcBorders>
            <w:shd w:val="clear" w:color="auto" w:fill="auto"/>
            <w:vAlign w:val="bottom"/>
            <w:hideMark/>
          </w:tcPr>
          <w:p w14:paraId="23265A44"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1 624,4</w:t>
            </w:r>
          </w:p>
        </w:tc>
        <w:tc>
          <w:tcPr>
            <w:tcW w:w="992" w:type="dxa"/>
            <w:tcBorders>
              <w:top w:val="nil"/>
              <w:left w:val="nil"/>
              <w:bottom w:val="single" w:sz="4" w:space="0" w:color="auto"/>
              <w:right w:val="single" w:sz="4" w:space="0" w:color="auto"/>
            </w:tcBorders>
            <w:shd w:val="clear" w:color="auto" w:fill="auto"/>
            <w:vAlign w:val="bottom"/>
            <w:hideMark/>
          </w:tcPr>
          <w:p w14:paraId="1161A47E"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1 628,4</w:t>
            </w: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14:paraId="69F03BAE"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1 628,4</w:t>
            </w:r>
          </w:p>
        </w:tc>
        <w:tc>
          <w:tcPr>
            <w:tcW w:w="993" w:type="dxa"/>
            <w:tcBorders>
              <w:top w:val="nil"/>
              <w:left w:val="nil"/>
              <w:bottom w:val="single" w:sz="4" w:space="0" w:color="000000"/>
              <w:right w:val="single" w:sz="4" w:space="0" w:color="000000"/>
            </w:tcBorders>
            <w:shd w:val="clear" w:color="auto" w:fill="auto"/>
            <w:noWrap/>
            <w:vAlign w:val="bottom"/>
            <w:hideMark/>
          </w:tcPr>
          <w:p w14:paraId="402E6E1C"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1 625,3</w:t>
            </w:r>
          </w:p>
        </w:tc>
        <w:tc>
          <w:tcPr>
            <w:tcW w:w="565" w:type="dxa"/>
            <w:tcBorders>
              <w:top w:val="nil"/>
              <w:left w:val="single" w:sz="4" w:space="0" w:color="auto"/>
              <w:bottom w:val="single" w:sz="4" w:space="0" w:color="auto"/>
              <w:right w:val="single" w:sz="4" w:space="0" w:color="auto"/>
            </w:tcBorders>
            <w:shd w:val="clear" w:color="auto" w:fill="auto"/>
            <w:vAlign w:val="bottom"/>
            <w:hideMark/>
          </w:tcPr>
          <w:p w14:paraId="5042F13A" w14:textId="00EAEAEA"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99,8</w:t>
            </w:r>
          </w:p>
        </w:tc>
        <w:tc>
          <w:tcPr>
            <w:tcW w:w="645" w:type="dxa"/>
            <w:tcBorders>
              <w:top w:val="nil"/>
              <w:left w:val="nil"/>
              <w:bottom w:val="single" w:sz="4" w:space="0" w:color="auto"/>
              <w:right w:val="single" w:sz="4" w:space="0" w:color="auto"/>
            </w:tcBorders>
            <w:shd w:val="clear" w:color="auto" w:fill="auto"/>
            <w:vAlign w:val="bottom"/>
            <w:hideMark/>
          </w:tcPr>
          <w:p w14:paraId="332D1BBB" w14:textId="0F72B2B5"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99,8</w:t>
            </w:r>
          </w:p>
        </w:tc>
        <w:tc>
          <w:tcPr>
            <w:tcW w:w="1070" w:type="dxa"/>
            <w:tcBorders>
              <w:top w:val="nil"/>
              <w:left w:val="nil"/>
              <w:bottom w:val="single" w:sz="4" w:space="0" w:color="auto"/>
              <w:right w:val="single" w:sz="4" w:space="0" w:color="auto"/>
            </w:tcBorders>
            <w:shd w:val="clear" w:color="auto" w:fill="auto"/>
            <w:vAlign w:val="bottom"/>
            <w:hideMark/>
          </w:tcPr>
          <w:p w14:paraId="648DB0B8"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3,1</w:t>
            </w:r>
          </w:p>
        </w:tc>
        <w:tc>
          <w:tcPr>
            <w:tcW w:w="725" w:type="dxa"/>
            <w:tcBorders>
              <w:top w:val="nil"/>
              <w:left w:val="nil"/>
              <w:bottom w:val="single" w:sz="4" w:space="0" w:color="auto"/>
              <w:right w:val="single" w:sz="4" w:space="0" w:color="auto"/>
            </w:tcBorders>
            <w:shd w:val="clear" w:color="auto" w:fill="auto"/>
            <w:vAlign w:val="bottom"/>
            <w:hideMark/>
          </w:tcPr>
          <w:p w14:paraId="2AC1703E" w14:textId="4DE0A593"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117,3</w:t>
            </w:r>
          </w:p>
        </w:tc>
      </w:tr>
      <w:tr w:rsidR="00AD5E71" w:rsidRPr="00AD5E71" w14:paraId="16200068" w14:textId="77777777" w:rsidTr="00AD5E71">
        <w:trPr>
          <w:trHeight w:val="818"/>
        </w:trPr>
        <w:tc>
          <w:tcPr>
            <w:tcW w:w="1844" w:type="dxa"/>
            <w:tcBorders>
              <w:top w:val="nil"/>
              <w:left w:val="single" w:sz="4" w:space="0" w:color="auto"/>
              <w:bottom w:val="single" w:sz="4" w:space="0" w:color="auto"/>
              <w:right w:val="single" w:sz="4" w:space="0" w:color="auto"/>
            </w:tcBorders>
            <w:shd w:val="clear" w:color="auto" w:fill="auto"/>
            <w:hideMark/>
          </w:tcPr>
          <w:p w14:paraId="286E7ABE" w14:textId="77777777" w:rsidR="00AD5E71" w:rsidRPr="00AD5E71" w:rsidRDefault="00AD5E71" w:rsidP="00AD5E71">
            <w:pPr>
              <w:ind w:firstLine="0"/>
              <w:jc w:val="left"/>
              <w:rPr>
                <w:rFonts w:eastAsia="Times New Roman"/>
                <w:color w:val="000000"/>
                <w:sz w:val="18"/>
                <w:szCs w:val="18"/>
                <w:lang w:eastAsia="ru-RU"/>
              </w:rPr>
            </w:pPr>
            <w:r w:rsidRPr="00AD5E71">
              <w:rPr>
                <w:rFonts w:eastAsia="Times New Roman"/>
                <w:color w:val="000000"/>
                <w:sz w:val="18"/>
                <w:szCs w:val="18"/>
                <w:lang w:eastAsia="ru-RU"/>
              </w:rPr>
              <w:lastRenderedPageBreak/>
              <w:t>Национальная безопасность и правоохранительная деятельность</w:t>
            </w:r>
          </w:p>
        </w:tc>
        <w:tc>
          <w:tcPr>
            <w:tcW w:w="425" w:type="dxa"/>
            <w:tcBorders>
              <w:top w:val="nil"/>
              <w:left w:val="nil"/>
              <w:bottom w:val="single" w:sz="4" w:space="0" w:color="auto"/>
              <w:right w:val="single" w:sz="4" w:space="0" w:color="auto"/>
            </w:tcBorders>
            <w:shd w:val="clear" w:color="auto" w:fill="auto"/>
            <w:vAlign w:val="bottom"/>
            <w:hideMark/>
          </w:tcPr>
          <w:p w14:paraId="316787F1" w14:textId="0D7D3099"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03</w:t>
            </w:r>
          </w:p>
        </w:tc>
        <w:tc>
          <w:tcPr>
            <w:tcW w:w="980" w:type="dxa"/>
            <w:tcBorders>
              <w:top w:val="nil"/>
              <w:left w:val="nil"/>
              <w:bottom w:val="single" w:sz="4" w:space="0" w:color="auto"/>
              <w:right w:val="single" w:sz="4" w:space="0" w:color="auto"/>
            </w:tcBorders>
            <w:shd w:val="clear" w:color="auto" w:fill="auto"/>
            <w:vAlign w:val="bottom"/>
            <w:hideMark/>
          </w:tcPr>
          <w:p w14:paraId="6BD6F5E0"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12 216,6</w:t>
            </w:r>
          </w:p>
        </w:tc>
        <w:tc>
          <w:tcPr>
            <w:tcW w:w="1134" w:type="dxa"/>
            <w:tcBorders>
              <w:top w:val="nil"/>
              <w:left w:val="nil"/>
              <w:bottom w:val="single" w:sz="4" w:space="0" w:color="auto"/>
              <w:right w:val="single" w:sz="4" w:space="0" w:color="auto"/>
            </w:tcBorders>
            <w:shd w:val="clear" w:color="auto" w:fill="auto"/>
            <w:vAlign w:val="bottom"/>
            <w:hideMark/>
          </w:tcPr>
          <w:p w14:paraId="30A37D99"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6 291,0</w:t>
            </w:r>
          </w:p>
        </w:tc>
        <w:tc>
          <w:tcPr>
            <w:tcW w:w="992" w:type="dxa"/>
            <w:tcBorders>
              <w:top w:val="nil"/>
              <w:left w:val="nil"/>
              <w:bottom w:val="single" w:sz="4" w:space="0" w:color="auto"/>
              <w:right w:val="single" w:sz="4" w:space="0" w:color="auto"/>
            </w:tcBorders>
            <w:shd w:val="clear" w:color="auto" w:fill="auto"/>
            <w:vAlign w:val="bottom"/>
            <w:hideMark/>
          </w:tcPr>
          <w:p w14:paraId="0B162DBA"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7 209,0</w:t>
            </w: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14:paraId="6CE4F58F"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7 209,0</w:t>
            </w:r>
          </w:p>
        </w:tc>
        <w:tc>
          <w:tcPr>
            <w:tcW w:w="993" w:type="dxa"/>
            <w:tcBorders>
              <w:top w:val="nil"/>
              <w:left w:val="nil"/>
              <w:bottom w:val="single" w:sz="4" w:space="0" w:color="000000"/>
              <w:right w:val="single" w:sz="4" w:space="0" w:color="000000"/>
            </w:tcBorders>
            <w:shd w:val="clear" w:color="auto" w:fill="auto"/>
            <w:noWrap/>
            <w:vAlign w:val="bottom"/>
            <w:hideMark/>
          </w:tcPr>
          <w:p w14:paraId="26AD699C"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7 055,9</w:t>
            </w:r>
          </w:p>
        </w:tc>
        <w:tc>
          <w:tcPr>
            <w:tcW w:w="565" w:type="dxa"/>
            <w:tcBorders>
              <w:top w:val="nil"/>
              <w:left w:val="single" w:sz="4" w:space="0" w:color="auto"/>
              <w:bottom w:val="single" w:sz="4" w:space="0" w:color="auto"/>
              <w:right w:val="single" w:sz="4" w:space="0" w:color="auto"/>
            </w:tcBorders>
            <w:shd w:val="clear" w:color="auto" w:fill="auto"/>
            <w:vAlign w:val="bottom"/>
            <w:hideMark/>
          </w:tcPr>
          <w:p w14:paraId="65B9467C" w14:textId="4F42B4A6"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97,9</w:t>
            </w:r>
          </w:p>
        </w:tc>
        <w:tc>
          <w:tcPr>
            <w:tcW w:w="645" w:type="dxa"/>
            <w:tcBorders>
              <w:top w:val="nil"/>
              <w:left w:val="nil"/>
              <w:bottom w:val="single" w:sz="4" w:space="0" w:color="auto"/>
              <w:right w:val="single" w:sz="4" w:space="0" w:color="auto"/>
            </w:tcBorders>
            <w:shd w:val="clear" w:color="auto" w:fill="auto"/>
            <w:vAlign w:val="bottom"/>
            <w:hideMark/>
          </w:tcPr>
          <w:p w14:paraId="0FD1E176" w14:textId="004C7009"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97,9</w:t>
            </w:r>
          </w:p>
        </w:tc>
        <w:tc>
          <w:tcPr>
            <w:tcW w:w="1070" w:type="dxa"/>
            <w:tcBorders>
              <w:top w:val="nil"/>
              <w:left w:val="nil"/>
              <w:bottom w:val="single" w:sz="4" w:space="0" w:color="auto"/>
              <w:right w:val="single" w:sz="4" w:space="0" w:color="auto"/>
            </w:tcBorders>
            <w:shd w:val="clear" w:color="auto" w:fill="auto"/>
            <w:vAlign w:val="bottom"/>
            <w:hideMark/>
          </w:tcPr>
          <w:p w14:paraId="01C31A40"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153,1</w:t>
            </w:r>
          </w:p>
        </w:tc>
        <w:tc>
          <w:tcPr>
            <w:tcW w:w="725" w:type="dxa"/>
            <w:tcBorders>
              <w:top w:val="nil"/>
              <w:left w:val="nil"/>
              <w:bottom w:val="single" w:sz="4" w:space="0" w:color="auto"/>
              <w:right w:val="single" w:sz="4" w:space="0" w:color="auto"/>
            </w:tcBorders>
            <w:shd w:val="clear" w:color="auto" w:fill="auto"/>
            <w:vAlign w:val="bottom"/>
            <w:hideMark/>
          </w:tcPr>
          <w:p w14:paraId="34D2CD70" w14:textId="3E3CE293"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57,8</w:t>
            </w:r>
          </w:p>
        </w:tc>
      </w:tr>
      <w:tr w:rsidR="00AD5E71" w:rsidRPr="00AD5E71" w14:paraId="0D88AACC" w14:textId="77777777" w:rsidTr="00AD5E71">
        <w:trPr>
          <w:trHeight w:val="360"/>
        </w:trPr>
        <w:tc>
          <w:tcPr>
            <w:tcW w:w="1844" w:type="dxa"/>
            <w:tcBorders>
              <w:top w:val="nil"/>
              <w:left w:val="single" w:sz="4" w:space="0" w:color="auto"/>
              <w:bottom w:val="single" w:sz="4" w:space="0" w:color="auto"/>
              <w:right w:val="single" w:sz="4" w:space="0" w:color="auto"/>
            </w:tcBorders>
            <w:shd w:val="clear" w:color="auto" w:fill="auto"/>
            <w:hideMark/>
          </w:tcPr>
          <w:p w14:paraId="64BC6188" w14:textId="77777777" w:rsidR="00AD5E71" w:rsidRPr="00AD5E71" w:rsidRDefault="00AD5E71" w:rsidP="00AD5E71">
            <w:pPr>
              <w:ind w:firstLine="0"/>
              <w:jc w:val="left"/>
              <w:rPr>
                <w:rFonts w:eastAsia="Times New Roman"/>
                <w:color w:val="000000"/>
                <w:sz w:val="18"/>
                <w:szCs w:val="18"/>
                <w:lang w:eastAsia="ru-RU"/>
              </w:rPr>
            </w:pPr>
            <w:r w:rsidRPr="00AD5E71">
              <w:rPr>
                <w:rFonts w:eastAsia="Times New Roman"/>
                <w:color w:val="000000"/>
                <w:sz w:val="18"/>
                <w:szCs w:val="18"/>
                <w:lang w:eastAsia="ru-RU"/>
              </w:rPr>
              <w:t>Национальная экономика</w:t>
            </w:r>
          </w:p>
        </w:tc>
        <w:tc>
          <w:tcPr>
            <w:tcW w:w="425" w:type="dxa"/>
            <w:tcBorders>
              <w:top w:val="nil"/>
              <w:left w:val="nil"/>
              <w:bottom w:val="single" w:sz="4" w:space="0" w:color="auto"/>
              <w:right w:val="single" w:sz="4" w:space="0" w:color="auto"/>
            </w:tcBorders>
            <w:shd w:val="clear" w:color="auto" w:fill="auto"/>
            <w:vAlign w:val="bottom"/>
            <w:hideMark/>
          </w:tcPr>
          <w:p w14:paraId="29F690C0" w14:textId="13C3E815"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04</w:t>
            </w:r>
          </w:p>
        </w:tc>
        <w:tc>
          <w:tcPr>
            <w:tcW w:w="980" w:type="dxa"/>
            <w:tcBorders>
              <w:top w:val="nil"/>
              <w:left w:val="nil"/>
              <w:bottom w:val="single" w:sz="4" w:space="0" w:color="auto"/>
              <w:right w:val="single" w:sz="4" w:space="0" w:color="auto"/>
            </w:tcBorders>
            <w:shd w:val="clear" w:color="auto" w:fill="auto"/>
            <w:vAlign w:val="bottom"/>
            <w:hideMark/>
          </w:tcPr>
          <w:p w14:paraId="731BD044"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24 042,8</w:t>
            </w:r>
          </w:p>
        </w:tc>
        <w:tc>
          <w:tcPr>
            <w:tcW w:w="1134" w:type="dxa"/>
            <w:tcBorders>
              <w:top w:val="nil"/>
              <w:left w:val="nil"/>
              <w:bottom w:val="single" w:sz="4" w:space="0" w:color="auto"/>
              <w:right w:val="single" w:sz="4" w:space="0" w:color="auto"/>
            </w:tcBorders>
            <w:shd w:val="clear" w:color="auto" w:fill="auto"/>
            <w:vAlign w:val="bottom"/>
            <w:hideMark/>
          </w:tcPr>
          <w:p w14:paraId="0D11BB97"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26 190,5</w:t>
            </w:r>
          </w:p>
        </w:tc>
        <w:tc>
          <w:tcPr>
            <w:tcW w:w="992" w:type="dxa"/>
            <w:tcBorders>
              <w:top w:val="nil"/>
              <w:left w:val="nil"/>
              <w:bottom w:val="single" w:sz="4" w:space="0" w:color="auto"/>
              <w:right w:val="single" w:sz="4" w:space="0" w:color="auto"/>
            </w:tcBorders>
            <w:shd w:val="clear" w:color="auto" w:fill="auto"/>
            <w:vAlign w:val="bottom"/>
            <w:hideMark/>
          </w:tcPr>
          <w:p w14:paraId="7C563F22"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27 886,5</w:t>
            </w: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14:paraId="13C0ECCC"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27 886,5</w:t>
            </w:r>
          </w:p>
        </w:tc>
        <w:tc>
          <w:tcPr>
            <w:tcW w:w="993" w:type="dxa"/>
            <w:tcBorders>
              <w:top w:val="nil"/>
              <w:left w:val="nil"/>
              <w:bottom w:val="single" w:sz="4" w:space="0" w:color="000000"/>
              <w:right w:val="single" w:sz="4" w:space="0" w:color="000000"/>
            </w:tcBorders>
            <w:shd w:val="clear" w:color="auto" w:fill="auto"/>
            <w:noWrap/>
            <w:vAlign w:val="bottom"/>
            <w:hideMark/>
          </w:tcPr>
          <w:p w14:paraId="6B4901E2"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26 512,1</w:t>
            </w:r>
          </w:p>
        </w:tc>
        <w:tc>
          <w:tcPr>
            <w:tcW w:w="565" w:type="dxa"/>
            <w:tcBorders>
              <w:top w:val="nil"/>
              <w:left w:val="single" w:sz="4" w:space="0" w:color="auto"/>
              <w:bottom w:val="single" w:sz="4" w:space="0" w:color="auto"/>
              <w:right w:val="single" w:sz="4" w:space="0" w:color="auto"/>
            </w:tcBorders>
            <w:shd w:val="clear" w:color="auto" w:fill="auto"/>
            <w:vAlign w:val="bottom"/>
            <w:hideMark/>
          </w:tcPr>
          <w:p w14:paraId="6ADA28A5" w14:textId="4D193380"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95,1</w:t>
            </w:r>
          </w:p>
        </w:tc>
        <w:tc>
          <w:tcPr>
            <w:tcW w:w="645" w:type="dxa"/>
            <w:tcBorders>
              <w:top w:val="nil"/>
              <w:left w:val="nil"/>
              <w:bottom w:val="single" w:sz="4" w:space="0" w:color="auto"/>
              <w:right w:val="single" w:sz="4" w:space="0" w:color="auto"/>
            </w:tcBorders>
            <w:shd w:val="clear" w:color="auto" w:fill="auto"/>
            <w:vAlign w:val="bottom"/>
            <w:hideMark/>
          </w:tcPr>
          <w:p w14:paraId="4E56315C" w14:textId="3F7B828F"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95,1</w:t>
            </w:r>
          </w:p>
        </w:tc>
        <w:tc>
          <w:tcPr>
            <w:tcW w:w="1070" w:type="dxa"/>
            <w:tcBorders>
              <w:top w:val="nil"/>
              <w:left w:val="nil"/>
              <w:bottom w:val="single" w:sz="4" w:space="0" w:color="auto"/>
              <w:right w:val="single" w:sz="4" w:space="0" w:color="auto"/>
            </w:tcBorders>
            <w:shd w:val="clear" w:color="auto" w:fill="auto"/>
            <w:vAlign w:val="bottom"/>
            <w:hideMark/>
          </w:tcPr>
          <w:p w14:paraId="5BB07428"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1 374,4</w:t>
            </w:r>
          </w:p>
        </w:tc>
        <w:tc>
          <w:tcPr>
            <w:tcW w:w="725" w:type="dxa"/>
            <w:tcBorders>
              <w:top w:val="nil"/>
              <w:left w:val="nil"/>
              <w:bottom w:val="single" w:sz="4" w:space="0" w:color="auto"/>
              <w:right w:val="single" w:sz="4" w:space="0" w:color="auto"/>
            </w:tcBorders>
            <w:shd w:val="clear" w:color="auto" w:fill="auto"/>
            <w:vAlign w:val="bottom"/>
            <w:hideMark/>
          </w:tcPr>
          <w:p w14:paraId="1B65054A" w14:textId="40CD0A01"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110,3</w:t>
            </w:r>
          </w:p>
        </w:tc>
      </w:tr>
      <w:tr w:rsidR="00AD5E71" w:rsidRPr="00AD5E71" w14:paraId="71E5958B" w14:textId="77777777" w:rsidTr="00AD5E71">
        <w:trPr>
          <w:trHeight w:val="518"/>
        </w:trPr>
        <w:tc>
          <w:tcPr>
            <w:tcW w:w="1844" w:type="dxa"/>
            <w:tcBorders>
              <w:top w:val="nil"/>
              <w:left w:val="single" w:sz="4" w:space="0" w:color="auto"/>
              <w:bottom w:val="single" w:sz="4" w:space="0" w:color="auto"/>
              <w:right w:val="single" w:sz="4" w:space="0" w:color="auto"/>
            </w:tcBorders>
            <w:shd w:val="clear" w:color="auto" w:fill="auto"/>
            <w:hideMark/>
          </w:tcPr>
          <w:p w14:paraId="4F0D0F74" w14:textId="77777777" w:rsidR="00AD5E71" w:rsidRPr="00AD5E71" w:rsidRDefault="00AD5E71" w:rsidP="00AD5E71">
            <w:pPr>
              <w:ind w:firstLine="0"/>
              <w:jc w:val="left"/>
              <w:rPr>
                <w:rFonts w:eastAsia="Times New Roman"/>
                <w:color w:val="000000"/>
                <w:sz w:val="18"/>
                <w:szCs w:val="18"/>
                <w:lang w:eastAsia="ru-RU"/>
              </w:rPr>
            </w:pPr>
            <w:r w:rsidRPr="00AD5E71">
              <w:rPr>
                <w:rFonts w:eastAsia="Times New Roman"/>
                <w:color w:val="000000"/>
                <w:sz w:val="18"/>
                <w:szCs w:val="18"/>
                <w:lang w:eastAsia="ru-RU"/>
              </w:rPr>
              <w:t>Жилищно-коммунальное хозяйство</w:t>
            </w:r>
          </w:p>
        </w:tc>
        <w:tc>
          <w:tcPr>
            <w:tcW w:w="425" w:type="dxa"/>
            <w:tcBorders>
              <w:top w:val="nil"/>
              <w:left w:val="nil"/>
              <w:bottom w:val="single" w:sz="4" w:space="0" w:color="auto"/>
              <w:right w:val="single" w:sz="4" w:space="0" w:color="auto"/>
            </w:tcBorders>
            <w:shd w:val="clear" w:color="auto" w:fill="auto"/>
            <w:vAlign w:val="bottom"/>
            <w:hideMark/>
          </w:tcPr>
          <w:p w14:paraId="4316A996" w14:textId="0AA02949"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05</w:t>
            </w:r>
          </w:p>
        </w:tc>
        <w:tc>
          <w:tcPr>
            <w:tcW w:w="980" w:type="dxa"/>
            <w:tcBorders>
              <w:top w:val="nil"/>
              <w:left w:val="nil"/>
              <w:bottom w:val="single" w:sz="4" w:space="0" w:color="auto"/>
              <w:right w:val="single" w:sz="4" w:space="0" w:color="auto"/>
            </w:tcBorders>
            <w:shd w:val="clear" w:color="auto" w:fill="auto"/>
            <w:vAlign w:val="bottom"/>
            <w:hideMark/>
          </w:tcPr>
          <w:p w14:paraId="5774AE2A"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95 035,0</w:t>
            </w:r>
          </w:p>
        </w:tc>
        <w:tc>
          <w:tcPr>
            <w:tcW w:w="1134" w:type="dxa"/>
            <w:tcBorders>
              <w:top w:val="nil"/>
              <w:left w:val="nil"/>
              <w:bottom w:val="single" w:sz="4" w:space="0" w:color="auto"/>
              <w:right w:val="single" w:sz="4" w:space="0" w:color="auto"/>
            </w:tcBorders>
            <w:shd w:val="clear" w:color="auto" w:fill="auto"/>
            <w:vAlign w:val="bottom"/>
            <w:hideMark/>
          </w:tcPr>
          <w:p w14:paraId="324A76D2"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262 529,0</w:t>
            </w:r>
          </w:p>
        </w:tc>
        <w:tc>
          <w:tcPr>
            <w:tcW w:w="992" w:type="dxa"/>
            <w:tcBorders>
              <w:top w:val="nil"/>
              <w:left w:val="nil"/>
              <w:bottom w:val="single" w:sz="4" w:space="0" w:color="auto"/>
              <w:right w:val="single" w:sz="4" w:space="0" w:color="auto"/>
            </w:tcBorders>
            <w:shd w:val="clear" w:color="auto" w:fill="auto"/>
            <w:vAlign w:val="bottom"/>
            <w:hideMark/>
          </w:tcPr>
          <w:p w14:paraId="6DBD2FE7"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284 161,0</w:t>
            </w: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14:paraId="0DE3940D"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108 111,9</w:t>
            </w:r>
          </w:p>
        </w:tc>
        <w:tc>
          <w:tcPr>
            <w:tcW w:w="993" w:type="dxa"/>
            <w:tcBorders>
              <w:top w:val="nil"/>
              <w:left w:val="nil"/>
              <w:bottom w:val="single" w:sz="4" w:space="0" w:color="000000"/>
              <w:right w:val="single" w:sz="4" w:space="0" w:color="000000"/>
            </w:tcBorders>
            <w:shd w:val="clear" w:color="auto" w:fill="auto"/>
            <w:noWrap/>
            <w:vAlign w:val="bottom"/>
            <w:hideMark/>
          </w:tcPr>
          <w:p w14:paraId="6EB3762F"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88 006,0</w:t>
            </w:r>
          </w:p>
        </w:tc>
        <w:tc>
          <w:tcPr>
            <w:tcW w:w="565" w:type="dxa"/>
            <w:tcBorders>
              <w:top w:val="nil"/>
              <w:left w:val="single" w:sz="4" w:space="0" w:color="auto"/>
              <w:bottom w:val="single" w:sz="4" w:space="0" w:color="auto"/>
              <w:right w:val="single" w:sz="4" w:space="0" w:color="auto"/>
            </w:tcBorders>
            <w:shd w:val="clear" w:color="auto" w:fill="auto"/>
            <w:vAlign w:val="bottom"/>
            <w:hideMark/>
          </w:tcPr>
          <w:p w14:paraId="75C9E381" w14:textId="5AD989B8"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31,0</w:t>
            </w:r>
          </w:p>
        </w:tc>
        <w:tc>
          <w:tcPr>
            <w:tcW w:w="645" w:type="dxa"/>
            <w:tcBorders>
              <w:top w:val="nil"/>
              <w:left w:val="nil"/>
              <w:bottom w:val="single" w:sz="4" w:space="0" w:color="auto"/>
              <w:right w:val="single" w:sz="4" w:space="0" w:color="auto"/>
            </w:tcBorders>
            <w:shd w:val="clear" w:color="auto" w:fill="auto"/>
            <w:vAlign w:val="bottom"/>
            <w:hideMark/>
          </w:tcPr>
          <w:p w14:paraId="5D29C492" w14:textId="424DD89B"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81,4</w:t>
            </w:r>
          </w:p>
        </w:tc>
        <w:tc>
          <w:tcPr>
            <w:tcW w:w="1070" w:type="dxa"/>
            <w:tcBorders>
              <w:top w:val="nil"/>
              <w:left w:val="nil"/>
              <w:bottom w:val="single" w:sz="4" w:space="0" w:color="auto"/>
              <w:right w:val="single" w:sz="4" w:space="0" w:color="auto"/>
            </w:tcBorders>
            <w:shd w:val="clear" w:color="auto" w:fill="auto"/>
            <w:vAlign w:val="bottom"/>
            <w:hideMark/>
          </w:tcPr>
          <w:p w14:paraId="266706DB"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20 105,9</w:t>
            </w:r>
          </w:p>
        </w:tc>
        <w:tc>
          <w:tcPr>
            <w:tcW w:w="725" w:type="dxa"/>
            <w:tcBorders>
              <w:top w:val="nil"/>
              <w:left w:val="nil"/>
              <w:bottom w:val="single" w:sz="4" w:space="0" w:color="auto"/>
              <w:right w:val="single" w:sz="4" w:space="0" w:color="auto"/>
            </w:tcBorders>
            <w:shd w:val="clear" w:color="auto" w:fill="auto"/>
            <w:vAlign w:val="bottom"/>
            <w:hideMark/>
          </w:tcPr>
          <w:p w14:paraId="597ED606" w14:textId="150591B9"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92,6</w:t>
            </w:r>
          </w:p>
        </w:tc>
      </w:tr>
      <w:tr w:rsidR="00AD5E71" w:rsidRPr="00AD5E71" w14:paraId="2BB2EC92" w14:textId="77777777" w:rsidTr="00AD5E71">
        <w:trPr>
          <w:trHeight w:val="289"/>
        </w:trPr>
        <w:tc>
          <w:tcPr>
            <w:tcW w:w="1844" w:type="dxa"/>
            <w:tcBorders>
              <w:top w:val="nil"/>
              <w:left w:val="single" w:sz="4" w:space="0" w:color="auto"/>
              <w:bottom w:val="single" w:sz="4" w:space="0" w:color="auto"/>
              <w:right w:val="single" w:sz="4" w:space="0" w:color="auto"/>
            </w:tcBorders>
            <w:shd w:val="clear" w:color="auto" w:fill="auto"/>
            <w:hideMark/>
          </w:tcPr>
          <w:p w14:paraId="0FA6EEE2" w14:textId="77777777" w:rsidR="00AD5E71" w:rsidRPr="00AD5E71" w:rsidRDefault="00AD5E71" w:rsidP="00AD5E71">
            <w:pPr>
              <w:ind w:firstLine="0"/>
              <w:jc w:val="left"/>
              <w:rPr>
                <w:rFonts w:eastAsia="Times New Roman"/>
                <w:color w:val="000000"/>
                <w:sz w:val="18"/>
                <w:szCs w:val="18"/>
                <w:lang w:eastAsia="ru-RU"/>
              </w:rPr>
            </w:pPr>
            <w:r w:rsidRPr="00AD5E71">
              <w:rPr>
                <w:rFonts w:eastAsia="Times New Roman"/>
                <w:color w:val="000000"/>
                <w:sz w:val="18"/>
                <w:szCs w:val="18"/>
                <w:lang w:eastAsia="ru-RU"/>
              </w:rPr>
              <w:t>Образование</w:t>
            </w:r>
          </w:p>
        </w:tc>
        <w:tc>
          <w:tcPr>
            <w:tcW w:w="425" w:type="dxa"/>
            <w:tcBorders>
              <w:top w:val="nil"/>
              <w:left w:val="nil"/>
              <w:bottom w:val="single" w:sz="4" w:space="0" w:color="auto"/>
              <w:right w:val="single" w:sz="4" w:space="0" w:color="auto"/>
            </w:tcBorders>
            <w:shd w:val="clear" w:color="auto" w:fill="auto"/>
            <w:vAlign w:val="bottom"/>
            <w:hideMark/>
          </w:tcPr>
          <w:p w14:paraId="12271179" w14:textId="37D61065"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07</w:t>
            </w:r>
          </w:p>
        </w:tc>
        <w:tc>
          <w:tcPr>
            <w:tcW w:w="980" w:type="dxa"/>
            <w:tcBorders>
              <w:top w:val="nil"/>
              <w:left w:val="nil"/>
              <w:bottom w:val="single" w:sz="4" w:space="0" w:color="auto"/>
              <w:right w:val="single" w:sz="4" w:space="0" w:color="auto"/>
            </w:tcBorders>
            <w:shd w:val="clear" w:color="auto" w:fill="auto"/>
            <w:vAlign w:val="bottom"/>
            <w:hideMark/>
          </w:tcPr>
          <w:p w14:paraId="7FD5F95D"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386 841,1</w:t>
            </w:r>
          </w:p>
        </w:tc>
        <w:tc>
          <w:tcPr>
            <w:tcW w:w="1134" w:type="dxa"/>
            <w:tcBorders>
              <w:top w:val="nil"/>
              <w:left w:val="nil"/>
              <w:bottom w:val="single" w:sz="4" w:space="0" w:color="auto"/>
              <w:right w:val="single" w:sz="4" w:space="0" w:color="auto"/>
            </w:tcBorders>
            <w:shd w:val="clear" w:color="auto" w:fill="auto"/>
            <w:vAlign w:val="bottom"/>
            <w:hideMark/>
          </w:tcPr>
          <w:p w14:paraId="4ECC5DA5"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388 267,4</w:t>
            </w:r>
          </w:p>
        </w:tc>
        <w:tc>
          <w:tcPr>
            <w:tcW w:w="992" w:type="dxa"/>
            <w:tcBorders>
              <w:top w:val="nil"/>
              <w:left w:val="nil"/>
              <w:bottom w:val="single" w:sz="4" w:space="0" w:color="auto"/>
              <w:right w:val="single" w:sz="4" w:space="0" w:color="auto"/>
            </w:tcBorders>
            <w:shd w:val="clear" w:color="auto" w:fill="auto"/>
            <w:vAlign w:val="bottom"/>
            <w:hideMark/>
          </w:tcPr>
          <w:p w14:paraId="11315C56"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457 163,0</w:t>
            </w: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14:paraId="2DAFF71B"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454 053,7</w:t>
            </w:r>
          </w:p>
        </w:tc>
        <w:tc>
          <w:tcPr>
            <w:tcW w:w="993" w:type="dxa"/>
            <w:tcBorders>
              <w:top w:val="nil"/>
              <w:left w:val="nil"/>
              <w:bottom w:val="single" w:sz="4" w:space="0" w:color="000000"/>
              <w:right w:val="single" w:sz="4" w:space="0" w:color="000000"/>
            </w:tcBorders>
            <w:shd w:val="clear" w:color="auto" w:fill="auto"/>
            <w:noWrap/>
            <w:vAlign w:val="bottom"/>
            <w:hideMark/>
          </w:tcPr>
          <w:p w14:paraId="52A7928F"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450 738,7</w:t>
            </w:r>
          </w:p>
        </w:tc>
        <w:tc>
          <w:tcPr>
            <w:tcW w:w="565" w:type="dxa"/>
            <w:tcBorders>
              <w:top w:val="nil"/>
              <w:left w:val="single" w:sz="4" w:space="0" w:color="auto"/>
              <w:bottom w:val="single" w:sz="4" w:space="0" w:color="auto"/>
              <w:right w:val="single" w:sz="4" w:space="0" w:color="auto"/>
            </w:tcBorders>
            <w:shd w:val="clear" w:color="auto" w:fill="auto"/>
            <w:vAlign w:val="bottom"/>
            <w:hideMark/>
          </w:tcPr>
          <w:p w14:paraId="01AE6A4B" w14:textId="668537FA"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98,6</w:t>
            </w:r>
          </w:p>
        </w:tc>
        <w:tc>
          <w:tcPr>
            <w:tcW w:w="645" w:type="dxa"/>
            <w:tcBorders>
              <w:top w:val="nil"/>
              <w:left w:val="nil"/>
              <w:bottom w:val="single" w:sz="4" w:space="0" w:color="auto"/>
              <w:right w:val="single" w:sz="4" w:space="0" w:color="auto"/>
            </w:tcBorders>
            <w:shd w:val="clear" w:color="auto" w:fill="auto"/>
            <w:vAlign w:val="bottom"/>
            <w:hideMark/>
          </w:tcPr>
          <w:p w14:paraId="1B3079C5" w14:textId="074A23D8"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99,3</w:t>
            </w:r>
          </w:p>
        </w:tc>
        <w:tc>
          <w:tcPr>
            <w:tcW w:w="1070" w:type="dxa"/>
            <w:tcBorders>
              <w:top w:val="nil"/>
              <w:left w:val="nil"/>
              <w:bottom w:val="single" w:sz="4" w:space="0" w:color="auto"/>
              <w:right w:val="single" w:sz="4" w:space="0" w:color="auto"/>
            </w:tcBorders>
            <w:shd w:val="clear" w:color="auto" w:fill="auto"/>
            <w:vAlign w:val="bottom"/>
            <w:hideMark/>
          </w:tcPr>
          <w:p w14:paraId="2DBC28BA"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3 315,0</w:t>
            </w:r>
          </w:p>
        </w:tc>
        <w:tc>
          <w:tcPr>
            <w:tcW w:w="725" w:type="dxa"/>
            <w:tcBorders>
              <w:top w:val="nil"/>
              <w:left w:val="nil"/>
              <w:bottom w:val="single" w:sz="4" w:space="0" w:color="auto"/>
              <w:right w:val="single" w:sz="4" w:space="0" w:color="auto"/>
            </w:tcBorders>
            <w:shd w:val="clear" w:color="auto" w:fill="auto"/>
            <w:vAlign w:val="bottom"/>
            <w:hideMark/>
          </w:tcPr>
          <w:p w14:paraId="26732DDB" w14:textId="11B41304"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116,5</w:t>
            </w:r>
          </w:p>
        </w:tc>
      </w:tr>
      <w:tr w:rsidR="00AD5E71" w:rsidRPr="00AD5E71" w14:paraId="00015634" w14:textId="77777777" w:rsidTr="00AD5E71">
        <w:trPr>
          <w:trHeight w:val="338"/>
        </w:trPr>
        <w:tc>
          <w:tcPr>
            <w:tcW w:w="1844" w:type="dxa"/>
            <w:tcBorders>
              <w:top w:val="nil"/>
              <w:left w:val="single" w:sz="4" w:space="0" w:color="auto"/>
              <w:bottom w:val="single" w:sz="4" w:space="0" w:color="auto"/>
              <w:right w:val="single" w:sz="4" w:space="0" w:color="auto"/>
            </w:tcBorders>
            <w:shd w:val="clear" w:color="auto" w:fill="auto"/>
            <w:hideMark/>
          </w:tcPr>
          <w:p w14:paraId="0A2A77DB" w14:textId="77777777" w:rsidR="00AD5E71" w:rsidRPr="00AD5E71" w:rsidRDefault="00AD5E71" w:rsidP="00AD5E71">
            <w:pPr>
              <w:ind w:firstLine="0"/>
              <w:jc w:val="left"/>
              <w:rPr>
                <w:rFonts w:eastAsia="Times New Roman"/>
                <w:color w:val="000000"/>
                <w:sz w:val="18"/>
                <w:szCs w:val="18"/>
                <w:lang w:eastAsia="ru-RU"/>
              </w:rPr>
            </w:pPr>
            <w:r w:rsidRPr="00AD5E71">
              <w:rPr>
                <w:rFonts w:eastAsia="Times New Roman"/>
                <w:color w:val="000000"/>
                <w:sz w:val="18"/>
                <w:szCs w:val="18"/>
                <w:lang w:eastAsia="ru-RU"/>
              </w:rPr>
              <w:t>Культура и кинематография</w:t>
            </w:r>
          </w:p>
        </w:tc>
        <w:tc>
          <w:tcPr>
            <w:tcW w:w="425" w:type="dxa"/>
            <w:tcBorders>
              <w:top w:val="nil"/>
              <w:left w:val="nil"/>
              <w:bottom w:val="single" w:sz="4" w:space="0" w:color="auto"/>
              <w:right w:val="single" w:sz="4" w:space="0" w:color="auto"/>
            </w:tcBorders>
            <w:shd w:val="clear" w:color="auto" w:fill="auto"/>
            <w:vAlign w:val="bottom"/>
            <w:hideMark/>
          </w:tcPr>
          <w:p w14:paraId="1A44C5BB" w14:textId="6AEFC216"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08</w:t>
            </w:r>
          </w:p>
        </w:tc>
        <w:tc>
          <w:tcPr>
            <w:tcW w:w="980" w:type="dxa"/>
            <w:tcBorders>
              <w:top w:val="nil"/>
              <w:left w:val="nil"/>
              <w:bottom w:val="single" w:sz="4" w:space="0" w:color="auto"/>
              <w:right w:val="single" w:sz="4" w:space="0" w:color="auto"/>
            </w:tcBorders>
            <w:shd w:val="clear" w:color="auto" w:fill="auto"/>
            <w:vAlign w:val="bottom"/>
            <w:hideMark/>
          </w:tcPr>
          <w:p w14:paraId="5B62611C"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31 430,2</w:t>
            </w:r>
          </w:p>
        </w:tc>
        <w:tc>
          <w:tcPr>
            <w:tcW w:w="1134" w:type="dxa"/>
            <w:tcBorders>
              <w:top w:val="nil"/>
              <w:left w:val="nil"/>
              <w:bottom w:val="single" w:sz="4" w:space="0" w:color="auto"/>
              <w:right w:val="single" w:sz="4" w:space="0" w:color="auto"/>
            </w:tcBorders>
            <w:shd w:val="clear" w:color="auto" w:fill="auto"/>
            <w:vAlign w:val="bottom"/>
            <w:hideMark/>
          </w:tcPr>
          <w:p w14:paraId="683468A1"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27 959,3</w:t>
            </w:r>
          </w:p>
        </w:tc>
        <w:tc>
          <w:tcPr>
            <w:tcW w:w="992" w:type="dxa"/>
            <w:tcBorders>
              <w:top w:val="nil"/>
              <w:left w:val="nil"/>
              <w:bottom w:val="single" w:sz="4" w:space="0" w:color="auto"/>
              <w:right w:val="single" w:sz="4" w:space="0" w:color="auto"/>
            </w:tcBorders>
            <w:shd w:val="clear" w:color="auto" w:fill="auto"/>
            <w:vAlign w:val="bottom"/>
            <w:hideMark/>
          </w:tcPr>
          <w:p w14:paraId="3D9ED330"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30 321,5</w:t>
            </w: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14:paraId="1118A518"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30 321,5</w:t>
            </w:r>
          </w:p>
        </w:tc>
        <w:tc>
          <w:tcPr>
            <w:tcW w:w="993" w:type="dxa"/>
            <w:tcBorders>
              <w:top w:val="nil"/>
              <w:left w:val="nil"/>
              <w:bottom w:val="single" w:sz="4" w:space="0" w:color="000000"/>
              <w:right w:val="single" w:sz="4" w:space="0" w:color="000000"/>
            </w:tcBorders>
            <w:shd w:val="clear" w:color="auto" w:fill="auto"/>
            <w:noWrap/>
            <w:vAlign w:val="bottom"/>
            <w:hideMark/>
          </w:tcPr>
          <w:p w14:paraId="79823639"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30 084,9</w:t>
            </w:r>
          </w:p>
        </w:tc>
        <w:tc>
          <w:tcPr>
            <w:tcW w:w="565" w:type="dxa"/>
            <w:tcBorders>
              <w:top w:val="nil"/>
              <w:left w:val="single" w:sz="4" w:space="0" w:color="auto"/>
              <w:bottom w:val="single" w:sz="4" w:space="0" w:color="auto"/>
              <w:right w:val="single" w:sz="4" w:space="0" w:color="auto"/>
            </w:tcBorders>
            <w:shd w:val="clear" w:color="auto" w:fill="auto"/>
            <w:vAlign w:val="bottom"/>
            <w:hideMark/>
          </w:tcPr>
          <w:p w14:paraId="136724DE" w14:textId="1FC14D63"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99,2</w:t>
            </w:r>
          </w:p>
        </w:tc>
        <w:tc>
          <w:tcPr>
            <w:tcW w:w="645" w:type="dxa"/>
            <w:tcBorders>
              <w:top w:val="nil"/>
              <w:left w:val="nil"/>
              <w:bottom w:val="single" w:sz="4" w:space="0" w:color="auto"/>
              <w:right w:val="single" w:sz="4" w:space="0" w:color="auto"/>
            </w:tcBorders>
            <w:shd w:val="clear" w:color="auto" w:fill="auto"/>
            <w:vAlign w:val="bottom"/>
            <w:hideMark/>
          </w:tcPr>
          <w:p w14:paraId="76FE0B5F" w14:textId="37A31ADB"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99,2</w:t>
            </w:r>
          </w:p>
        </w:tc>
        <w:tc>
          <w:tcPr>
            <w:tcW w:w="1070" w:type="dxa"/>
            <w:tcBorders>
              <w:top w:val="nil"/>
              <w:left w:val="nil"/>
              <w:bottom w:val="single" w:sz="4" w:space="0" w:color="auto"/>
              <w:right w:val="single" w:sz="4" w:space="0" w:color="auto"/>
            </w:tcBorders>
            <w:shd w:val="clear" w:color="auto" w:fill="auto"/>
            <w:vAlign w:val="bottom"/>
            <w:hideMark/>
          </w:tcPr>
          <w:p w14:paraId="0B073A98"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236,5</w:t>
            </w:r>
          </w:p>
        </w:tc>
        <w:tc>
          <w:tcPr>
            <w:tcW w:w="725" w:type="dxa"/>
            <w:tcBorders>
              <w:top w:val="nil"/>
              <w:left w:val="nil"/>
              <w:bottom w:val="single" w:sz="4" w:space="0" w:color="auto"/>
              <w:right w:val="single" w:sz="4" w:space="0" w:color="auto"/>
            </w:tcBorders>
            <w:shd w:val="clear" w:color="auto" w:fill="auto"/>
            <w:vAlign w:val="bottom"/>
            <w:hideMark/>
          </w:tcPr>
          <w:p w14:paraId="2F5F8F18" w14:textId="444A4BC2"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95,7</w:t>
            </w:r>
          </w:p>
        </w:tc>
      </w:tr>
      <w:tr w:rsidR="00AD5E71" w:rsidRPr="00AD5E71" w14:paraId="00779ED4" w14:textId="77777777" w:rsidTr="00AD5E71">
        <w:trPr>
          <w:trHeight w:val="345"/>
        </w:trPr>
        <w:tc>
          <w:tcPr>
            <w:tcW w:w="1844" w:type="dxa"/>
            <w:tcBorders>
              <w:top w:val="nil"/>
              <w:left w:val="single" w:sz="4" w:space="0" w:color="auto"/>
              <w:bottom w:val="single" w:sz="4" w:space="0" w:color="auto"/>
              <w:right w:val="single" w:sz="4" w:space="0" w:color="auto"/>
            </w:tcBorders>
            <w:shd w:val="clear" w:color="auto" w:fill="auto"/>
            <w:hideMark/>
          </w:tcPr>
          <w:p w14:paraId="4E54AB22" w14:textId="77777777" w:rsidR="00AD5E71" w:rsidRPr="00AD5E71" w:rsidRDefault="00AD5E71" w:rsidP="00AD5E71">
            <w:pPr>
              <w:ind w:firstLine="0"/>
              <w:jc w:val="left"/>
              <w:rPr>
                <w:rFonts w:eastAsia="Times New Roman"/>
                <w:color w:val="000000"/>
                <w:sz w:val="18"/>
                <w:szCs w:val="18"/>
                <w:lang w:eastAsia="ru-RU"/>
              </w:rPr>
            </w:pPr>
            <w:r w:rsidRPr="00AD5E71">
              <w:rPr>
                <w:rFonts w:eastAsia="Times New Roman"/>
                <w:color w:val="000000"/>
                <w:sz w:val="18"/>
                <w:szCs w:val="18"/>
                <w:lang w:eastAsia="ru-RU"/>
              </w:rPr>
              <w:t>Социальная политика</w:t>
            </w:r>
          </w:p>
        </w:tc>
        <w:tc>
          <w:tcPr>
            <w:tcW w:w="425" w:type="dxa"/>
            <w:tcBorders>
              <w:top w:val="nil"/>
              <w:left w:val="nil"/>
              <w:bottom w:val="single" w:sz="4" w:space="0" w:color="auto"/>
              <w:right w:val="single" w:sz="4" w:space="0" w:color="auto"/>
            </w:tcBorders>
            <w:shd w:val="clear" w:color="auto" w:fill="auto"/>
            <w:vAlign w:val="bottom"/>
            <w:hideMark/>
          </w:tcPr>
          <w:p w14:paraId="21361192" w14:textId="107C6C9A"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10</w:t>
            </w:r>
          </w:p>
        </w:tc>
        <w:tc>
          <w:tcPr>
            <w:tcW w:w="980" w:type="dxa"/>
            <w:tcBorders>
              <w:top w:val="nil"/>
              <w:left w:val="nil"/>
              <w:bottom w:val="single" w:sz="4" w:space="0" w:color="auto"/>
              <w:right w:val="single" w:sz="4" w:space="0" w:color="auto"/>
            </w:tcBorders>
            <w:shd w:val="clear" w:color="auto" w:fill="auto"/>
            <w:vAlign w:val="bottom"/>
            <w:hideMark/>
          </w:tcPr>
          <w:p w14:paraId="324CC3B0"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18 163,9</w:t>
            </w:r>
          </w:p>
        </w:tc>
        <w:tc>
          <w:tcPr>
            <w:tcW w:w="1134" w:type="dxa"/>
            <w:tcBorders>
              <w:top w:val="nil"/>
              <w:left w:val="nil"/>
              <w:bottom w:val="single" w:sz="4" w:space="0" w:color="auto"/>
              <w:right w:val="single" w:sz="4" w:space="0" w:color="auto"/>
            </w:tcBorders>
            <w:shd w:val="clear" w:color="auto" w:fill="auto"/>
            <w:vAlign w:val="bottom"/>
            <w:hideMark/>
          </w:tcPr>
          <w:p w14:paraId="45FC12E0"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22 435,4</w:t>
            </w:r>
          </w:p>
        </w:tc>
        <w:tc>
          <w:tcPr>
            <w:tcW w:w="992" w:type="dxa"/>
            <w:tcBorders>
              <w:top w:val="nil"/>
              <w:left w:val="nil"/>
              <w:bottom w:val="single" w:sz="4" w:space="0" w:color="auto"/>
              <w:right w:val="single" w:sz="4" w:space="0" w:color="auto"/>
            </w:tcBorders>
            <w:shd w:val="clear" w:color="auto" w:fill="auto"/>
            <w:vAlign w:val="bottom"/>
            <w:hideMark/>
          </w:tcPr>
          <w:p w14:paraId="726CF057"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25 792,3</w:t>
            </w: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14:paraId="584D390F"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25 792,3</w:t>
            </w:r>
          </w:p>
        </w:tc>
        <w:tc>
          <w:tcPr>
            <w:tcW w:w="993" w:type="dxa"/>
            <w:tcBorders>
              <w:top w:val="nil"/>
              <w:left w:val="nil"/>
              <w:bottom w:val="single" w:sz="4" w:space="0" w:color="000000"/>
              <w:right w:val="single" w:sz="4" w:space="0" w:color="000000"/>
            </w:tcBorders>
            <w:shd w:val="clear" w:color="auto" w:fill="auto"/>
            <w:noWrap/>
            <w:vAlign w:val="bottom"/>
            <w:hideMark/>
          </w:tcPr>
          <w:p w14:paraId="2592CD3E"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23 637,0</w:t>
            </w:r>
          </w:p>
        </w:tc>
        <w:tc>
          <w:tcPr>
            <w:tcW w:w="565" w:type="dxa"/>
            <w:tcBorders>
              <w:top w:val="nil"/>
              <w:left w:val="single" w:sz="4" w:space="0" w:color="auto"/>
              <w:bottom w:val="single" w:sz="4" w:space="0" w:color="auto"/>
              <w:right w:val="single" w:sz="4" w:space="0" w:color="auto"/>
            </w:tcBorders>
            <w:shd w:val="clear" w:color="auto" w:fill="auto"/>
            <w:vAlign w:val="bottom"/>
            <w:hideMark/>
          </w:tcPr>
          <w:p w14:paraId="0BD8805E" w14:textId="55C2811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91,6</w:t>
            </w:r>
          </w:p>
        </w:tc>
        <w:tc>
          <w:tcPr>
            <w:tcW w:w="645" w:type="dxa"/>
            <w:tcBorders>
              <w:top w:val="nil"/>
              <w:left w:val="nil"/>
              <w:bottom w:val="single" w:sz="4" w:space="0" w:color="auto"/>
              <w:right w:val="single" w:sz="4" w:space="0" w:color="auto"/>
            </w:tcBorders>
            <w:shd w:val="clear" w:color="auto" w:fill="auto"/>
            <w:vAlign w:val="bottom"/>
            <w:hideMark/>
          </w:tcPr>
          <w:p w14:paraId="0BC15C82" w14:textId="4B6332DD"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91,6</w:t>
            </w:r>
          </w:p>
        </w:tc>
        <w:tc>
          <w:tcPr>
            <w:tcW w:w="1070" w:type="dxa"/>
            <w:tcBorders>
              <w:top w:val="nil"/>
              <w:left w:val="nil"/>
              <w:bottom w:val="single" w:sz="4" w:space="0" w:color="auto"/>
              <w:right w:val="single" w:sz="4" w:space="0" w:color="auto"/>
            </w:tcBorders>
            <w:shd w:val="clear" w:color="auto" w:fill="auto"/>
            <w:vAlign w:val="bottom"/>
            <w:hideMark/>
          </w:tcPr>
          <w:p w14:paraId="1406B036"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2 155,2</w:t>
            </w:r>
          </w:p>
        </w:tc>
        <w:tc>
          <w:tcPr>
            <w:tcW w:w="725" w:type="dxa"/>
            <w:tcBorders>
              <w:top w:val="nil"/>
              <w:left w:val="nil"/>
              <w:bottom w:val="single" w:sz="4" w:space="0" w:color="auto"/>
              <w:right w:val="single" w:sz="4" w:space="0" w:color="auto"/>
            </w:tcBorders>
            <w:shd w:val="clear" w:color="auto" w:fill="auto"/>
            <w:vAlign w:val="bottom"/>
            <w:hideMark/>
          </w:tcPr>
          <w:p w14:paraId="5FA2B7F2" w14:textId="71491A01"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130,1</w:t>
            </w:r>
          </w:p>
        </w:tc>
      </w:tr>
      <w:tr w:rsidR="00AD5E71" w:rsidRPr="00AD5E71" w14:paraId="049515A8" w14:textId="77777777" w:rsidTr="00AD5E71">
        <w:trPr>
          <w:trHeight w:val="278"/>
        </w:trPr>
        <w:tc>
          <w:tcPr>
            <w:tcW w:w="1844" w:type="dxa"/>
            <w:tcBorders>
              <w:top w:val="nil"/>
              <w:left w:val="single" w:sz="4" w:space="0" w:color="auto"/>
              <w:bottom w:val="single" w:sz="4" w:space="0" w:color="auto"/>
              <w:right w:val="single" w:sz="4" w:space="0" w:color="auto"/>
            </w:tcBorders>
            <w:shd w:val="clear" w:color="auto" w:fill="auto"/>
            <w:hideMark/>
          </w:tcPr>
          <w:p w14:paraId="0814CB50" w14:textId="77777777" w:rsidR="00AD5E71" w:rsidRPr="00AD5E71" w:rsidRDefault="00AD5E71" w:rsidP="00AD5E71">
            <w:pPr>
              <w:ind w:firstLine="0"/>
              <w:jc w:val="left"/>
              <w:rPr>
                <w:rFonts w:eastAsia="Times New Roman"/>
                <w:color w:val="000000"/>
                <w:sz w:val="18"/>
                <w:szCs w:val="18"/>
                <w:lang w:eastAsia="ru-RU"/>
              </w:rPr>
            </w:pPr>
            <w:r w:rsidRPr="00AD5E71">
              <w:rPr>
                <w:rFonts w:eastAsia="Times New Roman"/>
                <w:color w:val="000000"/>
                <w:sz w:val="18"/>
                <w:szCs w:val="18"/>
                <w:lang w:eastAsia="ru-RU"/>
              </w:rPr>
              <w:t>Физическая культура и спорт</w:t>
            </w:r>
          </w:p>
        </w:tc>
        <w:tc>
          <w:tcPr>
            <w:tcW w:w="425" w:type="dxa"/>
            <w:tcBorders>
              <w:top w:val="nil"/>
              <w:left w:val="nil"/>
              <w:bottom w:val="single" w:sz="4" w:space="0" w:color="auto"/>
              <w:right w:val="single" w:sz="4" w:space="0" w:color="auto"/>
            </w:tcBorders>
            <w:shd w:val="clear" w:color="auto" w:fill="auto"/>
            <w:vAlign w:val="bottom"/>
            <w:hideMark/>
          </w:tcPr>
          <w:p w14:paraId="20C87A8E" w14:textId="2AE49772"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11</w:t>
            </w:r>
          </w:p>
        </w:tc>
        <w:tc>
          <w:tcPr>
            <w:tcW w:w="980" w:type="dxa"/>
            <w:tcBorders>
              <w:top w:val="nil"/>
              <w:left w:val="nil"/>
              <w:bottom w:val="single" w:sz="4" w:space="0" w:color="auto"/>
              <w:right w:val="single" w:sz="4" w:space="0" w:color="auto"/>
            </w:tcBorders>
            <w:shd w:val="clear" w:color="auto" w:fill="auto"/>
            <w:vAlign w:val="bottom"/>
            <w:hideMark/>
          </w:tcPr>
          <w:p w14:paraId="46126B4C"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368,8</w:t>
            </w:r>
          </w:p>
        </w:tc>
        <w:tc>
          <w:tcPr>
            <w:tcW w:w="1134" w:type="dxa"/>
            <w:tcBorders>
              <w:top w:val="nil"/>
              <w:left w:val="nil"/>
              <w:bottom w:val="single" w:sz="4" w:space="0" w:color="auto"/>
              <w:right w:val="single" w:sz="4" w:space="0" w:color="auto"/>
            </w:tcBorders>
            <w:shd w:val="clear" w:color="auto" w:fill="auto"/>
            <w:vAlign w:val="bottom"/>
            <w:hideMark/>
          </w:tcPr>
          <w:p w14:paraId="4BAB0C4D"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847,0</w:t>
            </w:r>
          </w:p>
        </w:tc>
        <w:tc>
          <w:tcPr>
            <w:tcW w:w="992" w:type="dxa"/>
            <w:tcBorders>
              <w:top w:val="nil"/>
              <w:left w:val="nil"/>
              <w:bottom w:val="single" w:sz="4" w:space="0" w:color="auto"/>
              <w:right w:val="single" w:sz="4" w:space="0" w:color="auto"/>
            </w:tcBorders>
            <w:shd w:val="clear" w:color="auto" w:fill="auto"/>
            <w:vAlign w:val="bottom"/>
            <w:hideMark/>
          </w:tcPr>
          <w:p w14:paraId="7C03C547"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434,1</w:t>
            </w: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14:paraId="37B436CB"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434,1</w:t>
            </w:r>
          </w:p>
        </w:tc>
        <w:tc>
          <w:tcPr>
            <w:tcW w:w="993" w:type="dxa"/>
            <w:tcBorders>
              <w:top w:val="nil"/>
              <w:left w:val="nil"/>
              <w:bottom w:val="single" w:sz="4" w:space="0" w:color="000000"/>
              <w:right w:val="single" w:sz="4" w:space="0" w:color="000000"/>
            </w:tcBorders>
            <w:shd w:val="clear" w:color="auto" w:fill="auto"/>
            <w:noWrap/>
            <w:vAlign w:val="bottom"/>
            <w:hideMark/>
          </w:tcPr>
          <w:p w14:paraId="17A6E948"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434,1</w:t>
            </w:r>
          </w:p>
        </w:tc>
        <w:tc>
          <w:tcPr>
            <w:tcW w:w="565" w:type="dxa"/>
            <w:tcBorders>
              <w:top w:val="nil"/>
              <w:left w:val="single" w:sz="4" w:space="0" w:color="auto"/>
              <w:bottom w:val="single" w:sz="4" w:space="0" w:color="auto"/>
              <w:right w:val="single" w:sz="4" w:space="0" w:color="auto"/>
            </w:tcBorders>
            <w:shd w:val="clear" w:color="auto" w:fill="auto"/>
            <w:vAlign w:val="bottom"/>
            <w:hideMark/>
          </w:tcPr>
          <w:p w14:paraId="79503955" w14:textId="0CA76C29"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100</w:t>
            </w:r>
          </w:p>
        </w:tc>
        <w:tc>
          <w:tcPr>
            <w:tcW w:w="645" w:type="dxa"/>
            <w:tcBorders>
              <w:top w:val="nil"/>
              <w:left w:val="nil"/>
              <w:bottom w:val="single" w:sz="4" w:space="0" w:color="auto"/>
              <w:right w:val="single" w:sz="4" w:space="0" w:color="auto"/>
            </w:tcBorders>
            <w:shd w:val="clear" w:color="auto" w:fill="auto"/>
            <w:vAlign w:val="bottom"/>
            <w:hideMark/>
          </w:tcPr>
          <w:p w14:paraId="15B46B57" w14:textId="23BAABF2"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100</w:t>
            </w:r>
          </w:p>
        </w:tc>
        <w:tc>
          <w:tcPr>
            <w:tcW w:w="1070" w:type="dxa"/>
            <w:tcBorders>
              <w:top w:val="nil"/>
              <w:left w:val="nil"/>
              <w:bottom w:val="single" w:sz="4" w:space="0" w:color="auto"/>
              <w:right w:val="single" w:sz="4" w:space="0" w:color="auto"/>
            </w:tcBorders>
            <w:shd w:val="clear" w:color="auto" w:fill="auto"/>
            <w:vAlign w:val="bottom"/>
            <w:hideMark/>
          </w:tcPr>
          <w:p w14:paraId="4586AD04"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0,0</w:t>
            </w:r>
          </w:p>
        </w:tc>
        <w:tc>
          <w:tcPr>
            <w:tcW w:w="725" w:type="dxa"/>
            <w:tcBorders>
              <w:top w:val="nil"/>
              <w:left w:val="nil"/>
              <w:bottom w:val="single" w:sz="4" w:space="0" w:color="auto"/>
              <w:right w:val="single" w:sz="4" w:space="0" w:color="auto"/>
            </w:tcBorders>
            <w:shd w:val="clear" w:color="auto" w:fill="auto"/>
            <w:vAlign w:val="bottom"/>
            <w:hideMark/>
          </w:tcPr>
          <w:p w14:paraId="5AA84612" w14:textId="1C7791F9"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117,7</w:t>
            </w:r>
          </w:p>
        </w:tc>
      </w:tr>
      <w:tr w:rsidR="00AD5E71" w:rsidRPr="00AD5E71" w14:paraId="5DFF5768" w14:textId="77777777" w:rsidTr="00AD5E71">
        <w:trPr>
          <w:trHeight w:val="567"/>
        </w:trPr>
        <w:tc>
          <w:tcPr>
            <w:tcW w:w="1844" w:type="dxa"/>
            <w:tcBorders>
              <w:top w:val="nil"/>
              <w:left w:val="single" w:sz="4" w:space="0" w:color="auto"/>
              <w:bottom w:val="single" w:sz="4" w:space="0" w:color="auto"/>
              <w:right w:val="single" w:sz="4" w:space="0" w:color="auto"/>
            </w:tcBorders>
            <w:shd w:val="clear" w:color="auto" w:fill="auto"/>
            <w:hideMark/>
          </w:tcPr>
          <w:p w14:paraId="666C7DD5" w14:textId="77777777" w:rsidR="00AD5E71" w:rsidRPr="00AD5E71" w:rsidRDefault="00AD5E71" w:rsidP="00AD5E71">
            <w:pPr>
              <w:ind w:firstLine="0"/>
              <w:jc w:val="left"/>
              <w:rPr>
                <w:rFonts w:eastAsia="Times New Roman"/>
                <w:color w:val="000000"/>
                <w:sz w:val="18"/>
                <w:szCs w:val="18"/>
                <w:lang w:eastAsia="ru-RU"/>
              </w:rPr>
            </w:pPr>
            <w:r w:rsidRPr="00AD5E71">
              <w:rPr>
                <w:rFonts w:eastAsia="Times New Roman"/>
                <w:color w:val="000000"/>
                <w:sz w:val="18"/>
                <w:szCs w:val="18"/>
                <w:lang w:eastAsia="ru-RU"/>
              </w:rPr>
              <w:t>Обслуживание государственного и муниципального долга</w:t>
            </w:r>
          </w:p>
        </w:tc>
        <w:tc>
          <w:tcPr>
            <w:tcW w:w="425" w:type="dxa"/>
            <w:tcBorders>
              <w:top w:val="nil"/>
              <w:left w:val="nil"/>
              <w:bottom w:val="single" w:sz="4" w:space="0" w:color="auto"/>
              <w:right w:val="single" w:sz="4" w:space="0" w:color="auto"/>
            </w:tcBorders>
            <w:shd w:val="clear" w:color="auto" w:fill="auto"/>
            <w:vAlign w:val="bottom"/>
            <w:hideMark/>
          </w:tcPr>
          <w:p w14:paraId="6B24503C" w14:textId="008B4F9C"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13</w:t>
            </w:r>
          </w:p>
        </w:tc>
        <w:tc>
          <w:tcPr>
            <w:tcW w:w="980" w:type="dxa"/>
            <w:tcBorders>
              <w:top w:val="nil"/>
              <w:left w:val="nil"/>
              <w:bottom w:val="single" w:sz="4" w:space="0" w:color="auto"/>
              <w:right w:val="single" w:sz="4" w:space="0" w:color="auto"/>
            </w:tcBorders>
            <w:shd w:val="clear" w:color="auto" w:fill="auto"/>
            <w:vAlign w:val="bottom"/>
            <w:hideMark/>
          </w:tcPr>
          <w:p w14:paraId="6B26F14D"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45,6</w:t>
            </w:r>
          </w:p>
        </w:tc>
        <w:tc>
          <w:tcPr>
            <w:tcW w:w="1134" w:type="dxa"/>
            <w:tcBorders>
              <w:top w:val="nil"/>
              <w:left w:val="nil"/>
              <w:bottom w:val="single" w:sz="4" w:space="0" w:color="auto"/>
              <w:right w:val="single" w:sz="4" w:space="0" w:color="auto"/>
            </w:tcBorders>
            <w:shd w:val="clear" w:color="auto" w:fill="auto"/>
            <w:vAlign w:val="bottom"/>
            <w:hideMark/>
          </w:tcPr>
          <w:p w14:paraId="5003F934"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76,6</w:t>
            </w:r>
          </w:p>
        </w:tc>
        <w:tc>
          <w:tcPr>
            <w:tcW w:w="992" w:type="dxa"/>
            <w:tcBorders>
              <w:top w:val="nil"/>
              <w:left w:val="nil"/>
              <w:bottom w:val="single" w:sz="4" w:space="0" w:color="auto"/>
              <w:right w:val="single" w:sz="4" w:space="0" w:color="auto"/>
            </w:tcBorders>
            <w:shd w:val="clear" w:color="auto" w:fill="auto"/>
            <w:vAlign w:val="bottom"/>
            <w:hideMark/>
          </w:tcPr>
          <w:p w14:paraId="437C1ED3"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76,6</w:t>
            </w: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14:paraId="0BB763D1"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76,6</w:t>
            </w:r>
          </w:p>
        </w:tc>
        <w:tc>
          <w:tcPr>
            <w:tcW w:w="993" w:type="dxa"/>
            <w:tcBorders>
              <w:top w:val="nil"/>
              <w:left w:val="nil"/>
              <w:bottom w:val="single" w:sz="4" w:space="0" w:color="000000"/>
              <w:right w:val="single" w:sz="4" w:space="0" w:color="000000"/>
            </w:tcBorders>
            <w:shd w:val="clear" w:color="auto" w:fill="auto"/>
            <w:noWrap/>
            <w:vAlign w:val="bottom"/>
            <w:hideMark/>
          </w:tcPr>
          <w:p w14:paraId="157CF044"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54,5</w:t>
            </w:r>
          </w:p>
        </w:tc>
        <w:tc>
          <w:tcPr>
            <w:tcW w:w="565" w:type="dxa"/>
            <w:tcBorders>
              <w:top w:val="nil"/>
              <w:left w:val="single" w:sz="4" w:space="0" w:color="auto"/>
              <w:bottom w:val="single" w:sz="4" w:space="0" w:color="auto"/>
              <w:right w:val="single" w:sz="4" w:space="0" w:color="auto"/>
            </w:tcBorders>
            <w:shd w:val="clear" w:color="auto" w:fill="auto"/>
            <w:vAlign w:val="bottom"/>
            <w:hideMark/>
          </w:tcPr>
          <w:p w14:paraId="751A220A" w14:textId="0DED1F50"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71,1</w:t>
            </w:r>
          </w:p>
        </w:tc>
        <w:tc>
          <w:tcPr>
            <w:tcW w:w="645" w:type="dxa"/>
            <w:tcBorders>
              <w:top w:val="nil"/>
              <w:left w:val="nil"/>
              <w:bottom w:val="single" w:sz="4" w:space="0" w:color="auto"/>
              <w:right w:val="single" w:sz="4" w:space="0" w:color="auto"/>
            </w:tcBorders>
            <w:shd w:val="clear" w:color="auto" w:fill="auto"/>
            <w:vAlign w:val="bottom"/>
            <w:hideMark/>
          </w:tcPr>
          <w:p w14:paraId="0698C276" w14:textId="738B970F"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71,1</w:t>
            </w:r>
          </w:p>
        </w:tc>
        <w:tc>
          <w:tcPr>
            <w:tcW w:w="1070" w:type="dxa"/>
            <w:tcBorders>
              <w:top w:val="nil"/>
              <w:left w:val="nil"/>
              <w:bottom w:val="single" w:sz="4" w:space="0" w:color="auto"/>
              <w:right w:val="single" w:sz="4" w:space="0" w:color="auto"/>
            </w:tcBorders>
            <w:shd w:val="clear" w:color="auto" w:fill="auto"/>
            <w:vAlign w:val="bottom"/>
            <w:hideMark/>
          </w:tcPr>
          <w:p w14:paraId="2D68E0D7"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22,2</w:t>
            </w:r>
          </w:p>
        </w:tc>
        <w:tc>
          <w:tcPr>
            <w:tcW w:w="725" w:type="dxa"/>
            <w:tcBorders>
              <w:top w:val="nil"/>
              <w:left w:val="nil"/>
              <w:bottom w:val="single" w:sz="4" w:space="0" w:color="auto"/>
              <w:right w:val="single" w:sz="4" w:space="0" w:color="auto"/>
            </w:tcBorders>
            <w:shd w:val="clear" w:color="auto" w:fill="auto"/>
            <w:vAlign w:val="bottom"/>
            <w:hideMark/>
          </w:tcPr>
          <w:p w14:paraId="2B8665E2" w14:textId="77777777" w:rsidR="00AD5E71" w:rsidRPr="00AD5E71" w:rsidRDefault="00AD5E71" w:rsidP="00AD5E71">
            <w:pPr>
              <w:ind w:firstLine="0"/>
              <w:jc w:val="center"/>
              <w:rPr>
                <w:rFonts w:eastAsia="Times New Roman"/>
                <w:color w:val="000000"/>
                <w:sz w:val="18"/>
                <w:szCs w:val="18"/>
                <w:lang w:eastAsia="ru-RU"/>
              </w:rPr>
            </w:pPr>
            <w:r w:rsidRPr="00AD5E71">
              <w:rPr>
                <w:rFonts w:eastAsia="Times New Roman"/>
                <w:color w:val="000000"/>
                <w:sz w:val="18"/>
                <w:szCs w:val="18"/>
                <w:lang w:eastAsia="ru-RU"/>
              </w:rPr>
              <w:t> </w:t>
            </w:r>
          </w:p>
        </w:tc>
      </w:tr>
      <w:tr w:rsidR="00AD5E71" w:rsidRPr="00AD5E71" w14:paraId="1EF3E069" w14:textId="77777777" w:rsidTr="00AD5E71">
        <w:trPr>
          <w:trHeight w:val="221"/>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27C9157D" w14:textId="77777777" w:rsidR="00AD5E71" w:rsidRPr="00AD5E71" w:rsidRDefault="00AD5E71" w:rsidP="00AD5E71">
            <w:pPr>
              <w:ind w:firstLine="0"/>
              <w:jc w:val="left"/>
              <w:rPr>
                <w:rFonts w:eastAsia="Times New Roman"/>
                <w:b/>
                <w:bCs/>
                <w:color w:val="000000"/>
                <w:sz w:val="18"/>
                <w:szCs w:val="18"/>
                <w:lang w:eastAsia="ru-RU"/>
              </w:rPr>
            </w:pPr>
            <w:r w:rsidRPr="00AD5E71">
              <w:rPr>
                <w:rFonts w:eastAsia="Times New Roman"/>
                <w:b/>
                <w:bCs/>
                <w:color w:val="000000"/>
                <w:sz w:val="18"/>
                <w:szCs w:val="18"/>
                <w:lang w:eastAsia="ru-RU"/>
              </w:rPr>
              <w:t>ВСЕГО</w:t>
            </w:r>
          </w:p>
        </w:tc>
        <w:tc>
          <w:tcPr>
            <w:tcW w:w="425" w:type="dxa"/>
            <w:tcBorders>
              <w:top w:val="nil"/>
              <w:left w:val="nil"/>
              <w:bottom w:val="single" w:sz="4" w:space="0" w:color="auto"/>
              <w:right w:val="single" w:sz="4" w:space="0" w:color="auto"/>
            </w:tcBorders>
            <w:shd w:val="clear" w:color="auto" w:fill="auto"/>
            <w:noWrap/>
            <w:vAlign w:val="bottom"/>
            <w:hideMark/>
          </w:tcPr>
          <w:p w14:paraId="684A14AE" w14:textId="77777777" w:rsidR="00AD5E71" w:rsidRPr="00AD5E71" w:rsidRDefault="00AD5E71" w:rsidP="00AD5E71">
            <w:pPr>
              <w:ind w:firstLine="0"/>
              <w:jc w:val="center"/>
              <w:rPr>
                <w:rFonts w:eastAsia="Times New Roman"/>
                <w:b/>
                <w:bCs/>
                <w:color w:val="000000"/>
                <w:sz w:val="18"/>
                <w:szCs w:val="18"/>
                <w:lang w:eastAsia="ru-RU"/>
              </w:rPr>
            </w:pPr>
            <w:r w:rsidRPr="00AD5E71">
              <w:rPr>
                <w:rFonts w:eastAsia="Times New Roman"/>
                <w:b/>
                <w:bCs/>
                <w:color w:val="000000"/>
                <w:sz w:val="18"/>
                <w:szCs w:val="18"/>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7D0840DB" w14:textId="77777777" w:rsidR="00AD5E71" w:rsidRPr="00AD5E71" w:rsidRDefault="00AD5E71" w:rsidP="00AD5E71">
            <w:pPr>
              <w:ind w:firstLine="0"/>
              <w:jc w:val="center"/>
              <w:rPr>
                <w:rFonts w:eastAsia="Times New Roman"/>
                <w:b/>
                <w:bCs/>
                <w:color w:val="000000"/>
                <w:sz w:val="18"/>
                <w:szCs w:val="18"/>
                <w:lang w:eastAsia="ru-RU"/>
              </w:rPr>
            </w:pPr>
            <w:r w:rsidRPr="00AD5E71">
              <w:rPr>
                <w:rFonts w:eastAsia="Times New Roman"/>
                <w:b/>
                <w:bCs/>
                <w:color w:val="000000"/>
                <w:sz w:val="18"/>
                <w:szCs w:val="18"/>
                <w:lang w:eastAsia="ru-RU"/>
              </w:rPr>
              <w:t>612 680,0</w:t>
            </w:r>
          </w:p>
        </w:tc>
        <w:tc>
          <w:tcPr>
            <w:tcW w:w="1134" w:type="dxa"/>
            <w:tcBorders>
              <w:top w:val="nil"/>
              <w:left w:val="nil"/>
              <w:bottom w:val="single" w:sz="4" w:space="0" w:color="auto"/>
              <w:right w:val="single" w:sz="4" w:space="0" w:color="auto"/>
            </w:tcBorders>
            <w:shd w:val="clear" w:color="auto" w:fill="auto"/>
            <w:noWrap/>
            <w:vAlign w:val="bottom"/>
            <w:hideMark/>
          </w:tcPr>
          <w:p w14:paraId="40AD161B" w14:textId="77777777" w:rsidR="00AD5E71" w:rsidRPr="00AD5E71" w:rsidRDefault="00AD5E71" w:rsidP="00AD5E71">
            <w:pPr>
              <w:ind w:firstLine="0"/>
              <w:jc w:val="center"/>
              <w:rPr>
                <w:rFonts w:eastAsia="Times New Roman"/>
                <w:b/>
                <w:bCs/>
                <w:color w:val="000000"/>
                <w:sz w:val="18"/>
                <w:szCs w:val="18"/>
                <w:lang w:eastAsia="ru-RU"/>
              </w:rPr>
            </w:pPr>
            <w:r w:rsidRPr="00AD5E71">
              <w:rPr>
                <w:rFonts w:eastAsia="Times New Roman"/>
                <w:b/>
                <w:bCs/>
                <w:color w:val="000000"/>
                <w:sz w:val="18"/>
                <w:szCs w:val="18"/>
                <w:lang w:eastAsia="ru-RU"/>
              </w:rPr>
              <w:t>782 604,1</w:t>
            </w:r>
          </w:p>
        </w:tc>
        <w:tc>
          <w:tcPr>
            <w:tcW w:w="992" w:type="dxa"/>
            <w:tcBorders>
              <w:top w:val="nil"/>
              <w:left w:val="nil"/>
              <w:bottom w:val="single" w:sz="4" w:space="0" w:color="auto"/>
              <w:right w:val="single" w:sz="4" w:space="0" w:color="auto"/>
            </w:tcBorders>
            <w:shd w:val="clear" w:color="auto" w:fill="auto"/>
            <w:noWrap/>
            <w:vAlign w:val="bottom"/>
            <w:hideMark/>
          </w:tcPr>
          <w:p w14:paraId="4B35F016" w14:textId="77777777" w:rsidR="00AD5E71" w:rsidRPr="00AD5E71" w:rsidRDefault="00AD5E71" w:rsidP="00AD5E71">
            <w:pPr>
              <w:ind w:firstLine="0"/>
              <w:jc w:val="center"/>
              <w:rPr>
                <w:rFonts w:eastAsia="Times New Roman"/>
                <w:b/>
                <w:bCs/>
                <w:color w:val="000000"/>
                <w:sz w:val="18"/>
                <w:szCs w:val="18"/>
                <w:lang w:eastAsia="ru-RU"/>
              </w:rPr>
            </w:pPr>
            <w:r w:rsidRPr="00AD5E71">
              <w:rPr>
                <w:rFonts w:eastAsia="Times New Roman"/>
                <w:b/>
                <w:bCs/>
                <w:color w:val="000000"/>
                <w:sz w:val="18"/>
                <w:szCs w:val="18"/>
                <w:lang w:eastAsia="ru-RU"/>
              </w:rPr>
              <w:t>890 026,1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F485382" w14:textId="77777777" w:rsidR="00AD5E71" w:rsidRPr="00AD5E71" w:rsidRDefault="00AD5E71" w:rsidP="00AD5E71">
            <w:pPr>
              <w:ind w:firstLine="0"/>
              <w:jc w:val="center"/>
              <w:rPr>
                <w:rFonts w:eastAsia="Times New Roman"/>
                <w:b/>
                <w:bCs/>
                <w:color w:val="000000"/>
                <w:sz w:val="18"/>
                <w:szCs w:val="18"/>
                <w:lang w:eastAsia="ru-RU"/>
              </w:rPr>
            </w:pPr>
            <w:r w:rsidRPr="00AD5E71">
              <w:rPr>
                <w:rFonts w:eastAsia="Times New Roman"/>
                <w:b/>
                <w:bCs/>
                <w:color w:val="000000"/>
                <w:sz w:val="18"/>
                <w:szCs w:val="18"/>
                <w:lang w:eastAsia="ru-RU"/>
              </w:rPr>
              <w:t>710 867,8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44B8820F" w14:textId="77777777" w:rsidR="00AD5E71" w:rsidRPr="00AD5E71" w:rsidRDefault="00AD5E71" w:rsidP="00AD5E71">
            <w:pPr>
              <w:ind w:firstLine="0"/>
              <w:jc w:val="center"/>
              <w:rPr>
                <w:rFonts w:eastAsia="Times New Roman"/>
                <w:b/>
                <w:bCs/>
                <w:color w:val="000000"/>
                <w:sz w:val="18"/>
                <w:szCs w:val="18"/>
                <w:lang w:eastAsia="ru-RU"/>
              </w:rPr>
            </w:pPr>
            <w:r w:rsidRPr="00AD5E71">
              <w:rPr>
                <w:rFonts w:eastAsia="Times New Roman"/>
                <w:b/>
                <w:bCs/>
                <w:color w:val="000000"/>
                <w:sz w:val="18"/>
                <w:szCs w:val="18"/>
                <w:lang w:eastAsia="ru-RU"/>
              </w:rPr>
              <w:t>682 112,2</w:t>
            </w:r>
          </w:p>
        </w:tc>
        <w:tc>
          <w:tcPr>
            <w:tcW w:w="565" w:type="dxa"/>
            <w:tcBorders>
              <w:top w:val="nil"/>
              <w:left w:val="nil"/>
              <w:bottom w:val="single" w:sz="4" w:space="0" w:color="auto"/>
              <w:right w:val="single" w:sz="4" w:space="0" w:color="auto"/>
            </w:tcBorders>
            <w:shd w:val="clear" w:color="auto" w:fill="auto"/>
            <w:vAlign w:val="bottom"/>
            <w:hideMark/>
          </w:tcPr>
          <w:p w14:paraId="75625F93" w14:textId="5CD6FF4D" w:rsidR="00AD5E71" w:rsidRPr="00AD5E71" w:rsidRDefault="00AD5E71" w:rsidP="00AD5E71">
            <w:pPr>
              <w:ind w:firstLine="0"/>
              <w:jc w:val="center"/>
              <w:rPr>
                <w:rFonts w:eastAsia="Times New Roman"/>
                <w:b/>
                <w:bCs/>
                <w:color w:val="000000"/>
                <w:sz w:val="18"/>
                <w:szCs w:val="18"/>
                <w:lang w:eastAsia="ru-RU"/>
              </w:rPr>
            </w:pPr>
            <w:r w:rsidRPr="00AD5E71">
              <w:rPr>
                <w:rFonts w:eastAsia="Times New Roman"/>
                <w:b/>
                <w:bCs/>
                <w:color w:val="000000"/>
                <w:sz w:val="18"/>
                <w:szCs w:val="18"/>
                <w:lang w:eastAsia="ru-RU"/>
              </w:rPr>
              <w:t>76,6</w:t>
            </w:r>
          </w:p>
        </w:tc>
        <w:tc>
          <w:tcPr>
            <w:tcW w:w="645" w:type="dxa"/>
            <w:tcBorders>
              <w:top w:val="nil"/>
              <w:left w:val="nil"/>
              <w:bottom w:val="single" w:sz="4" w:space="0" w:color="auto"/>
              <w:right w:val="single" w:sz="4" w:space="0" w:color="auto"/>
            </w:tcBorders>
            <w:shd w:val="clear" w:color="auto" w:fill="auto"/>
            <w:vAlign w:val="bottom"/>
            <w:hideMark/>
          </w:tcPr>
          <w:p w14:paraId="59F97A58" w14:textId="3F0D1280" w:rsidR="00AD5E71" w:rsidRPr="00AD5E71" w:rsidRDefault="00AD5E71" w:rsidP="00AD5E71">
            <w:pPr>
              <w:ind w:firstLine="0"/>
              <w:jc w:val="center"/>
              <w:rPr>
                <w:rFonts w:eastAsia="Times New Roman"/>
                <w:b/>
                <w:bCs/>
                <w:color w:val="000000"/>
                <w:sz w:val="18"/>
                <w:szCs w:val="18"/>
                <w:lang w:eastAsia="ru-RU"/>
              </w:rPr>
            </w:pPr>
            <w:r w:rsidRPr="00AD5E71">
              <w:rPr>
                <w:rFonts w:eastAsia="Times New Roman"/>
                <w:b/>
                <w:bCs/>
                <w:color w:val="000000"/>
                <w:sz w:val="18"/>
                <w:szCs w:val="18"/>
                <w:lang w:eastAsia="ru-RU"/>
              </w:rPr>
              <w:t>96,0</w:t>
            </w:r>
          </w:p>
        </w:tc>
        <w:tc>
          <w:tcPr>
            <w:tcW w:w="1070" w:type="dxa"/>
            <w:tcBorders>
              <w:top w:val="nil"/>
              <w:left w:val="nil"/>
              <w:bottom w:val="single" w:sz="4" w:space="0" w:color="auto"/>
              <w:right w:val="single" w:sz="4" w:space="0" w:color="auto"/>
            </w:tcBorders>
            <w:shd w:val="clear" w:color="auto" w:fill="auto"/>
            <w:vAlign w:val="bottom"/>
            <w:hideMark/>
          </w:tcPr>
          <w:p w14:paraId="52D76A31" w14:textId="77777777" w:rsidR="00AD5E71" w:rsidRPr="00AD5E71" w:rsidRDefault="00AD5E71" w:rsidP="00AD5E71">
            <w:pPr>
              <w:ind w:firstLine="0"/>
              <w:jc w:val="center"/>
              <w:rPr>
                <w:rFonts w:eastAsia="Times New Roman"/>
                <w:b/>
                <w:bCs/>
                <w:color w:val="000000"/>
                <w:sz w:val="18"/>
                <w:szCs w:val="18"/>
                <w:lang w:eastAsia="ru-RU"/>
              </w:rPr>
            </w:pPr>
            <w:r w:rsidRPr="00AD5E71">
              <w:rPr>
                <w:rFonts w:eastAsia="Times New Roman"/>
                <w:b/>
                <w:bCs/>
                <w:color w:val="000000"/>
                <w:sz w:val="18"/>
                <w:szCs w:val="18"/>
                <w:lang w:eastAsia="ru-RU"/>
              </w:rPr>
              <w:t>207 913,9</w:t>
            </w:r>
          </w:p>
        </w:tc>
        <w:tc>
          <w:tcPr>
            <w:tcW w:w="725" w:type="dxa"/>
            <w:tcBorders>
              <w:top w:val="nil"/>
              <w:left w:val="nil"/>
              <w:bottom w:val="single" w:sz="4" w:space="0" w:color="auto"/>
              <w:right w:val="single" w:sz="4" w:space="0" w:color="auto"/>
            </w:tcBorders>
            <w:shd w:val="clear" w:color="auto" w:fill="auto"/>
            <w:vAlign w:val="bottom"/>
            <w:hideMark/>
          </w:tcPr>
          <w:p w14:paraId="2D11CD0B" w14:textId="3227CFCE" w:rsidR="00AD5E71" w:rsidRPr="00AD5E71" w:rsidRDefault="00AD5E71" w:rsidP="00AD5E71">
            <w:pPr>
              <w:ind w:firstLine="0"/>
              <w:jc w:val="center"/>
              <w:rPr>
                <w:rFonts w:eastAsia="Times New Roman"/>
                <w:b/>
                <w:bCs/>
                <w:color w:val="000000"/>
                <w:sz w:val="18"/>
                <w:szCs w:val="18"/>
                <w:lang w:eastAsia="ru-RU"/>
              </w:rPr>
            </w:pPr>
            <w:r w:rsidRPr="00AD5E71">
              <w:rPr>
                <w:rFonts w:eastAsia="Times New Roman"/>
                <w:b/>
                <w:bCs/>
                <w:color w:val="000000"/>
                <w:sz w:val="18"/>
                <w:szCs w:val="18"/>
                <w:lang w:eastAsia="ru-RU"/>
              </w:rPr>
              <w:t>111,3</w:t>
            </w:r>
          </w:p>
        </w:tc>
      </w:tr>
    </w:tbl>
    <w:p w14:paraId="4F517732" w14:textId="77777777" w:rsidR="00197F7C" w:rsidRPr="00B27BAC" w:rsidRDefault="00197F7C" w:rsidP="00197F7C">
      <w:pPr>
        <w:ind w:firstLine="567"/>
        <w:rPr>
          <w:sz w:val="28"/>
          <w:szCs w:val="28"/>
        </w:rPr>
      </w:pPr>
    </w:p>
    <w:p w14:paraId="03568A8B" w14:textId="0B3825B6" w:rsidR="00197F7C" w:rsidRPr="002D1E50" w:rsidRDefault="00197F7C" w:rsidP="002D1E50">
      <w:pPr>
        <w:ind w:firstLine="567"/>
      </w:pPr>
      <w:r w:rsidRPr="002D1E50">
        <w:t>Основная доля расходов бюджета ГО в размере 6</w:t>
      </w:r>
      <w:r w:rsidR="00B27BAC" w:rsidRPr="002D1E50">
        <w:t>6</w:t>
      </w:r>
      <w:r w:rsidRPr="002D1E50">
        <w:t xml:space="preserve">,1% от общего объема расходов приходится на раздел 0700 </w:t>
      </w:r>
      <w:r w:rsidR="00B27BAC" w:rsidRPr="002D1E50">
        <w:t>«</w:t>
      </w:r>
      <w:r w:rsidRPr="002D1E50">
        <w:t>Образование</w:t>
      </w:r>
      <w:r w:rsidR="00B27BAC" w:rsidRPr="002D1E50">
        <w:t>»</w:t>
      </w:r>
      <w:r w:rsidRPr="002D1E50">
        <w:t xml:space="preserve">, </w:t>
      </w:r>
      <w:r w:rsidR="00B27BAC" w:rsidRPr="002D1E50">
        <w:t>12,9</w:t>
      </w:r>
      <w:r w:rsidRPr="002D1E50">
        <w:t xml:space="preserve">% занимают расходы по разделу 0500 </w:t>
      </w:r>
      <w:r w:rsidR="00B27BAC" w:rsidRPr="002D1E50">
        <w:t>«</w:t>
      </w:r>
      <w:r w:rsidRPr="002D1E50">
        <w:t>Жилищно-коммунальное хозяйство</w:t>
      </w:r>
      <w:r w:rsidR="00B27BAC" w:rsidRPr="002D1E50">
        <w:t>»</w:t>
      </w:r>
      <w:r w:rsidRPr="002D1E50">
        <w:t>, 7</w:t>
      </w:r>
      <w:r w:rsidR="00B27BAC" w:rsidRPr="002D1E50">
        <w:t>,9</w:t>
      </w:r>
      <w:r w:rsidRPr="002D1E50">
        <w:t xml:space="preserve">% приходится на раздел 0100 </w:t>
      </w:r>
      <w:r w:rsidR="00B27BAC" w:rsidRPr="002D1E50">
        <w:t>«</w:t>
      </w:r>
      <w:r w:rsidRPr="002D1E50">
        <w:t>Общегосударственные расходы</w:t>
      </w:r>
      <w:r w:rsidR="00B27BAC" w:rsidRPr="002D1E50">
        <w:t>»</w:t>
      </w:r>
      <w:r w:rsidRPr="002D1E50">
        <w:t xml:space="preserve"> и </w:t>
      </w:r>
      <w:r w:rsidR="00B27BAC" w:rsidRPr="002D1E50">
        <w:t>4,4</w:t>
      </w:r>
      <w:r w:rsidRPr="002D1E50">
        <w:t xml:space="preserve">% на раздел 0800 </w:t>
      </w:r>
      <w:r w:rsidR="00B27BAC" w:rsidRPr="002D1E50">
        <w:t>«</w:t>
      </w:r>
      <w:r w:rsidRPr="002D1E50">
        <w:t>Культура и кинематография</w:t>
      </w:r>
      <w:r w:rsidR="00B27BAC" w:rsidRPr="002D1E50">
        <w:t>»</w:t>
      </w:r>
      <w:r w:rsidRPr="002D1E50">
        <w:t>.</w:t>
      </w:r>
    </w:p>
    <w:p w14:paraId="2A0DA4A7" w14:textId="4F3D5C20" w:rsidR="00197F7C" w:rsidRPr="002D1E50" w:rsidRDefault="00197F7C" w:rsidP="002D1E50">
      <w:pPr>
        <w:ind w:firstLine="567"/>
      </w:pPr>
      <w:r w:rsidRPr="002D1E50">
        <w:t xml:space="preserve">Исполнение бюджета по разделу 0100 «Общегосударственные вопросы» составило </w:t>
      </w:r>
      <w:r w:rsidR="00490C2F" w:rsidRPr="002D1E50">
        <w:t>53 963,8</w:t>
      </w:r>
      <w:r w:rsidRPr="002D1E50">
        <w:t xml:space="preserve"> тыс. рублей или 97</w:t>
      </w:r>
      <w:r w:rsidR="00490C2F" w:rsidRPr="002D1E50">
        <w:t>,5</w:t>
      </w:r>
      <w:r w:rsidRPr="002D1E50">
        <w:t xml:space="preserve"> % от плана</w:t>
      </w:r>
      <w:r w:rsidR="00490C2F" w:rsidRPr="002D1E50">
        <w:t xml:space="preserve"> по СБР</w:t>
      </w:r>
      <w:r w:rsidRPr="002D1E50">
        <w:t>, по сравнению с 20</w:t>
      </w:r>
      <w:r w:rsidR="00490C2F" w:rsidRPr="002D1E50">
        <w:t>20</w:t>
      </w:r>
      <w:r w:rsidRPr="002D1E50">
        <w:t xml:space="preserve"> годом расходы </w:t>
      </w:r>
      <w:r w:rsidR="00490C2F" w:rsidRPr="002D1E50">
        <w:t>увеличились</w:t>
      </w:r>
      <w:r w:rsidRPr="002D1E50">
        <w:t xml:space="preserve"> на </w:t>
      </w:r>
      <w:r w:rsidR="00490C2F" w:rsidRPr="002D1E50">
        <w:t>25,1</w:t>
      </w:r>
      <w:r w:rsidRPr="002D1E50">
        <w:t xml:space="preserve"> процентный пункт, или на </w:t>
      </w:r>
      <w:r w:rsidR="00490C2F" w:rsidRPr="002D1E50">
        <w:t>10 813,1</w:t>
      </w:r>
      <w:r w:rsidRPr="002D1E50">
        <w:t xml:space="preserve"> тыс. рублей. По данному разделу отнесены расходы по содержанию главы ГО, расходы на содержание окружной администрации, расходы на содержание контрольно-счетной палаты, структурных подразделений окружной администрации, резервные фонды окружной администрации, другие общегосударственные вопросы (</w:t>
      </w:r>
      <w:r w:rsidR="00490C2F" w:rsidRPr="002D1E50">
        <w:t xml:space="preserve">выполнение отдельных </w:t>
      </w:r>
      <w:r w:rsidRPr="002D1E50">
        <w:t>государственны</w:t>
      </w:r>
      <w:r w:rsidR="00490C2F" w:rsidRPr="002D1E50">
        <w:t>х</w:t>
      </w:r>
      <w:r w:rsidRPr="002D1E50">
        <w:t xml:space="preserve"> полномочи</w:t>
      </w:r>
      <w:r w:rsidR="00490C2F" w:rsidRPr="002D1E50">
        <w:t>й</w:t>
      </w:r>
      <w:r w:rsidRPr="002D1E50">
        <w:t xml:space="preserve"> за счет </w:t>
      </w:r>
      <w:r w:rsidR="00490C2F" w:rsidRPr="002D1E50">
        <w:t xml:space="preserve">средств </w:t>
      </w:r>
      <w:r w:rsidRPr="002D1E50">
        <w:t xml:space="preserve">субвенций). </w:t>
      </w:r>
    </w:p>
    <w:p w14:paraId="6872704F" w14:textId="21D1DA11" w:rsidR="00197F7C" w:rsidRPr="002D1E50" w:rsidRDefault="00197F7C" w:rsidP="002D1E50">
      <w:pPr>
        <w:ind w:firstLine="567"/>
      </w:pPr>
      <w:r w:rsidRPr="002D1E50">
        <w:t xml:space="preserve">По разделу 0200 «Национальная оборона» исполнение составило </w:t>
      </w:r>
      <w:r w:rsidR="006D3DBE" w:rsidRPr="002D1E50">
        <w:t>1 625,3</w:t>
      </w:r>
      <w:r w:rsidRPr="002D1E50">
        <w:t xml:space="preserve"> тыс. рублей или </w:t>
      </w:r>
      <w:r w:rsidR="006D3DBE" w:rsidRPr="002D1E50">
        <w:t>99,8</w:t>
      </w:r>
      <w:r w:rsidRPr="002D1E50">
        <w:t xml:space="preserve"> % от плана</w:t>
      </w:r>
      <w:r w:rsidR="006D3DBE" w:rsidRPr="002D1E50">
        <w:t xml:space="preserve"> по СБР</w:t>
      </w:r>
      <w:r w:rsidRPr="002D1E50">
        <w:t>, по сравнению с 20</w:t>
      </w:r>
      <w:r w:rsidR="006D3DBE" w:rsidRPr="002D1E50">
        <w:t>20</w:t>
      </w:r>
      <w:r w:rsidRPr="002D1E50">
        <w:t xml:space="preserve"> годом расходы </w:t>
      </w:r>
      <w:r w:rsidR="006D3DBE" w:rsidRPr="002D1E50">
        <w:t xml:space="preserve">увеличились </w:t>
      </w:r>
      <w:r w:rsidRPr="002D1E50">
        <w:t xml:space="preserve">на </w:t>
      </w:r>
      <w:r w:rsidR="006D3DBE" w:rsidRPr="002D1E50">
        <w:t>17,3%</w:t>
      </w:r>
      <w:r w:rsidRPr="002D1E50">
        <w:t xml:space="preserve">, или на </w:t>
      </w:r>
      <w:r w:rsidR="006D3DBE" w:rsidRPr="002D1E50">
        <w:t>240,1</w:t>
      </w:r>
      <w:r w:rsidRPr="002D1E50">
        <w:t xml:space="preserve"> тыс. рублей. По данному разделу отражены расходы за счет субвенции на осуществление первичного воинского учета на территориях, где отсутствуют военные комиссариаты (в части ГО, МП, ГП). </w:t>
      </w:r>
    </w:p>
    <w:p w14:paraId="094B7825" w14:textId="64635088" w:rsidR="00197F7C" w:rsidRPr="002D1E50" w:rsidRDefault="00197F7C" w:rsidP="002D1E50">
      <w:pPr>
        <w:ind w:firstLine="567"/>
      </w:pPr>
      <w:r w:rsidRPr="002D1E50">
        <w:t xml:space="preserve">По разделу 0300 «Национальная безопасность и правоохранительная деятельность» в целом исполнение составило </w:t>
      </w:r>
      <w:r w:rsidR="006D3DBE" w:rsidRPr="002D1E50">
        <w:t>7 055,9</w:t>
      </w:r>
      <w:r w:rsidRPr="002D1E50">
        <w:t xml:space="preserve"> тыс. рублей, или 97</w:t>
      </w:r>
      <w:r w:rsidR="006D3DBE" w:rsidRPr="002D1E50">
        <w:t>,9</w:t>
      </w:r>
      <w:r w:rsidRPr="002D1E50">
        <w:t xml:space="preserve"> % от плана</w:t>
      </w:r>
      <w:r w:rsidR="006D3DBE" w:rsidRPr="002D1E50">
        <w:t xml:space="preserve"> по СБР</w:t>
      </w:r>
      <w:r w:rsidRPr="002D1E50">
        <w:t>, по сравнению с 20</w:t>
      </w:r>
      <w:r w:rsidR="006D3DBE" w:rsidRPr="002D1E50">
        <w:t>20</w:t>
      </w:r>
      <w:r w:rsidRPr="002D1E50">
        <w:t xml:space="preserve"> годом расходы по данному разделу </w:t>
      </w:r>
      <w:r w:rsidR="006D3DBE" w:rsidRPr="002D1E50">
        <w:t xml:space="preserve">сократились на 42,2%, </w:t>
      </w:r>
      <w:r w:rsidRPr="002D1E50">
        <w:t xml:space="preserve">или на </w:t>
      </w:r>
      <w:r w:rsidR="006D3DBE" w:rsidRPr="002D1E50">
        <w:t>5 160,7</w:t>
      </w:r>
      <w:r w:rsidRPr="002D1E50">
        <w:t xml:space="preserve"> тыс. рублей</w:t>
      </w:r>
      <w:r w:rsidR="006D3DBE" w:rsidRPr="002D1E50">
        <w:t xml:space="preserve">. В 2021 году расходы на </w:t>
      </w:r>
      <w:r w:rsidRPr="002D1E50">
        <w:t xml:space="preserve">предупреждение и ликвидацию чрезвычайных ситуаций и последствий стихийных бедствий в размере </w:t>
      </w:r>
      <w:r w:rsidR="00D0254B" w:rsidRPr="002D1E50">
        <w:t xml:space="preserve">812,0 </w:t>
      </w:r>
      <w:r w:rsidRPr="002D1E50">
        <w:t>тыс. рублей</w:t>
      </w:r>
      <w:r w:rsidR="00D0254B" w:rsidRPr="002D1E50">
        <w:t>, что ниже уровня 2020 года в 9 раз.</w:t>
      </w:r>
    </w:p>
    <w:p w14:paraId="2F4CD711" w14:textId="46A9BB49" w:rsidR="00197F7C" w:rsidRPr="002D1E50" w:rsidRDefault="00197F7C" w:rsidP="002D1E50">
      <w:pPr>
        <w:ind w:firstLine="567"/>
      </w:pPr>
      <w:r w:rsidRPr="002D1E50">
        <w:t xml:space="preserve">По разделу 0400 «Национальная экономика» исполнение составило </w:t>
      </w:r>
      <w:r w:rsidR="00E15885" w:rsidRPr="002D1E50">
        <w:t>26 512,1</w:t>
      </w:r>
      <w:r w:rsidRPr="002D1E50">
        <w:t xml:space="preserve"> тыс. рублей, или 95,</w:t>
      </w:r>
      <w:r w:rsidR="00E15885" w:rsidRPr="002D1E50">
        <w:t>1</w:t>
      </w:r>
      <w:r w:rsidRPr="002D1E50">
        <w:t>% от плана</w:t>
      </w:r>
      <w:r w:rsidR="00E15885" w:rsidRPr="002D1E50">
        <w:t xml:space="preserve"> по СБР</w:t>
      </w:r>
      <w:r w:rsidRPr="002D1E50">
        <w:t>, по сравнению с 20</w:t>
      </w:r>
      <w:r w:rsidR="00E15885" w:rsidRPr="002D1E50">
        <w:t>20</w:t>
      </w:r>
      <w:r w:rsidRPr="002D1E50">
        <w:t xml:space="preserve"> годом расходы </w:t>
      </w:r>
      <w:r w:rsidR="00E15885" w:rsidRPr="002D1E50">
        <w:t>увеличились</w:t>
      </w:r>
      <w:r w:rsidRPr="002D1E50">
        <w:t xml:space="preserve"> на </w:t>
      </w:r>
      <w:r w:rsidR="00E15885" w:rsidRPr="002D1E50">
        <w:t>10,3</w:t>
      </w:r>
      <w:r w:rsidRPr="002D1E50">
        <w:t xml:space="preserve"> процентных пункта или на </w:t>
      </w:r>
      <w:r w:rsidR="00E15885" w:rsidRPr="002D1E50">
        <w:t>2 469,2</w:t>
      </w:r>
      <w:r w:rsidRPr="002D1E50">
        <w:t xml:space="preserve"> тыс. рублей. </w:t>
      </w:r>
    </w:p>
    <w:p w14:paraId="31E386C9" w14:textId="7CF29134" w:rsidR="00197F7C" w:rsidRPr="002D1E50" w:rsidRDefault="00197F7C" w:rsidP="002D1E50">
      <w:pPr>
        <w:ind w:firstLine="567"/>
      </w:pPr>
      <w:r w:rsidRPr="002D1E50">
        <w:t xml:space="preserve">По разделу 0500 «Жилищно-коммунальное хозяйство» исполнение составило </w:t>
      </w:r>
      <w:r w:rsidR="00E15885" w:rsidRPr="002D1E50">
        <w:t>88 006,0</w:t>
      </w:r>
      <w:r w:rsidRPr="002D1E50">
        <w:t xml:space="preserve"> тыс. рублей, или </w:t>
      </w:r>
      <w:r w:rsidR="00E15885" w:rsidRPr="002D1E50">
        <w:t>81,4</w:t>
      </w:r>
      <w:r w:rsidRPr="002D1E50">
        <w:t>% от плана</w:t>
      </w:r>
      <w:r w:rsidR="00E15885" w:rsidRPr="002D1E50">
        <w:t xml:space="preserve"> по СБР и 31% от плана по Решению ОСД </w:t>
      </w:r>
      <w:r w:rsidR="008D6A4C">
        <w:t xml:space="preserve">о бюджете на 2021 год </w:t>
      </w:r>
      <w:r w:rsidR="00E15885" w:rsidRPr="002D1E50">
        <w:t>(284 161,0 тыс. рублей)</w:t>
      </w:r>
      <w:r w:rsidRPr="002D1E50">
        <w:t>, по сравнению с 20</w:t>
      </w:r>
      <w:r w:rsidR="00E15885" w:rsidRPr="002D1E50">
        <w:t>20</w:t>
      </w:r>
      <w:r w:rsidRPr="002D1E50">
        <w:t xml:space="preserve"> годом расходы </w:t>
      </w:r>
      <w:r w:rsidR="00E15885" w:rsidRPr="002D1E50">
        <w:t>сократились на 7,4 процентных пункта</w:t>
      </w:r>
      <w:r w:rsidRPr="002D1E50">
        <w:t xml:space="preserve">, или на </w:t>
      </w:r>
      <w:r w:rsidR="00F7766E" w:rsidRPr="002D1E50">
        <w:t>7 029,0</w:t>
      </w:r>
      <w:r w:rsidR="00010827" w:rsidRPr="002D1E50">
        <w:t xml:space="preserve"> </w:t>
      </w:r>
      <w:r w:rsidRPr="002D1E50">
        <w:t xml:space="preserve">тыс. рублей. </w:t>
      </w:r>
      <w:r w:rsidR="00010827" w:rsidRPr="002D1E50">
        <w:t>Снижение расходов</w:t>
      </w:r>
      <w:r w:rsidRPr="002D1E50">
        <w:t xml:space="preserve"> обусловлен</w:t>
      </w:r>
      <w:r w:rsidR="00010827" w:rsidRPr="002D1E50">
        <w:t xml:space="preserve">о невыполнением </w:t>
      </w:r>
      <w:r w:rsidR="00010827" w:rsidRPr="002D1E50">
        <w:rPr>
          <w:rFonts w:eastAsia="Times New Roman"/>
          <w:color w:val="000000"/>
        </w:rPr>
        <w:t xml:space="preserve">АО «Водоканал» обязательств по реконструкции канализационно-очистных сооружений на 3000 м3/сутки (первая очередь 1500 м3/сутки) в соответствии с </w:t>
      </w:r>
      <w:r w:rsidRPr="002D1E50">
        <w:rPr>
          <w:rFonts w:eastAsia="Times New Roman"/>
          <w:color w:val="000000"/>
        </w:rPr>
        <w:t>подписан</w:t>
      </w:r>
      <w:r w:rsidR="00010827" w:rsidRPr="002D1E50">
        <w:rPr>
          <w:rFonts w:eastAsia="Times New Roman"/>
          <w:color w:val="000000"/>
        </w:rPr>
        <w:t>ным</w:t>
      </w:r>
      <w:r w:rsidRPr="002D1E50">
        <w:rPr>
          <w:rFonts w:eastAsia="Times New Roman"/>
          <w:color w:val="000000"/>
        </w:rPr>
        <w:t xml:space="preserve"> концессионн</w:t>
      </w:r>
      <w:r w:rsidR="00010827" w:rsidRPr="002D1E50">
        <w:rPr>
          <w:rFonts w:eastAsia="Times New Roman"/>
          <w:color w:val="000000"/>
        </w:rPr>
        <w:t>ым</w:t>
      </w:r>
      <w:r w:rsidRPr="002D1E50">
        <w:rPr>
          <w:rFonts w:eastAsia="Times New Roman"/>
          <w:color w:val="000000"/>
        </w:rPr>
        <w:t xml:space="preserve"> соглашени</w:t>
      </w:r>
      <w:r w:rsidR="00010827" w:rsidRPr="002D1E50">
        <w:rPr>
          <w:rFonts w:eastAsia="Times New Roman"/>
          <w:color w:val="000000"/>
        </w:rPr>
        <w:t>ем.</w:t>
      </w:r>
    </w:p>
    <w:p w14:paraId="00B69E2C" w14:textId="25D7E4A8" w:rsidR="00197F7C" w:rsidRPr="002D1E50" w:rsidRDefault="00197F7C" w:rsidP="002D1E50">
      <w:pPr>
        <w:ind w:firstLine="567"/>
      </w:pPr>
      <w:r w:rsidRPr="002D1E50">
        <w:t xml:space="preserve">По разделу 0700 «Образование» исполнение составило </w:t>
      </w:r>
      <w:r w:rsidR="00F7766E" w:rsidRPr="002D1E50">
        <w:t>450 738,7</w:t>
      </w:r>
      <w:r w:rsidRPr="002D1E50">
        <w:t xml:space="preserve"> тыс. рублей, или 98,</w:t>
      </w:r>
      <w:r w:rsidR="00F7766E" w:rsidRPr="002D1E50">
        <w:t>6</w:t>
      </w:r>
      <w:r w:rsidRPr="002D1E50">
        <w:t>% от плана</w:t>
      </w:r>
      <w:r w:rsidR="00F7766E" w:rsidRPr="002D1E50">
        <w:t xml:space="preserve"> по СБР</w:t>
      </w:r>
      <w:r w:rsidRPr="002D1E50">
        <w:t>, по сравнению с 20</w:t>
      </w:r>
      <w:r w:rsidR="00F7766E" w:rsidRPr="002D1E50">
        <w:t>20</w:t>
      </w:r>
      <w:r w:rsidRPr="002D1E50">
        <w:t xml:space="preserve"> годом исполнение по разделу увеличилось на </w:t>
      </w:r>
      <w:r w:rsidR="00F7766E" w:rsidRPr="002D1E50">
        <w:lastRenderedPageBreak/>
        <w:t>16,5</w:t>
      </w:r>
      <w:r w:rsidRPr="002D1E50">
        <w:t>%</w:t>
      </w:r>
      <w:r w:rsidR="00F7766E" w:rsidRPr="002D1E50">
        <w:t>,</w:t>
      </w:r>
      <w:r w:rsidRPr="002D1E50">
        <w:t xml:space="preserve"> или на </w:t>
      </w:r>
      <w:r w:rsidR="00F7766E" w:rsidRPr="002D1E50">
        <w:t>63 897,6</w:t>
      </w:r>
      <w:r w:rsidRPr="002D1E50">
        <w:t xml:space="preserve"> тыс. рублей. По разделу осуществляются расходы на реализацию муниципальной программы «Развитие системы образования Городского округа «Жатай» на 2020-2022 годы» (содержание 9 муниципальных бюджетных учреждения образования, в том числе 2 общеобразовательные школы, 4 детских сада, Центр внешкольной работы </w:t>
      </w:r>
      <w:r w:rsidR="008D6A4C">
        <w:t>«</w:t>
      </w:r>
      <w:r w:rsidRPr="002D1E50">
        <w:t>Рос</w:t>
      </w:r>
      <w:r w:rsidR="00302D51" w:rsidRPr="002D1E50">
        <w:t>ток</w:t>
      </w:r>
      <w:r w:rsidR="008D6A4C">
        <w:t>»</w:t>
      </w:r>
      <w:r w:rsidR="00302D51" w:rsidRPr="002D1E50">
        <w:t>, Детская школа искусств и Д</w:t>
      </w:r>
      <w:r w:rsidRPr="002D1E50">
        <w:t>етская юношеская спортивная школа).</w:t>
      </w:r>
    </w:p>
    <w:p w14:paraId="78DEA698" w14:textId="0B5855A7" w:rsidR="00197F7C" w:rsidRPr="002D1E50" w:rsidRDefault="00197F7C" w:rsidP="002D1E50">
      <w:pPr>
        <w:ind w:firstLine="567"/>
      </w:pPr>
      <w:r w:rsidRPr="002D1E50">
        <w:t>По разделу 0800 «Культура и кинематография» исполнение составило 3</w:t>
      </w:r>
      <w:r w:rsidR="002A469E" w:rsidRPr="002D1E50">
        <w:t>0 084,9</w:t>
      </w:r>
      <w:r w:rsidRPr="002D1E50">
        <w:t xml:space="preserve"> тыс. рублей, или </w:t>
      </w:r>
      <w:r w:rsidR="002A469E" w:rsidRPr="002D1E50">
        <w:t>99,2</w:t>
      </w:r>
      <w:r w:rsidRPr="002D1E50">
        <w:t xml:space="preserve"> % от </w:t>
      </w:r>
      <w:r w:rsidR="002A469E" w:rsidRPr="002D1E50">
        <w:t>плана по СБР</w:t>
      </w:r>
      <w:r w:rsidRPr="002D1E50">
        <w:t>, по сравнению с 20</w:t>
      </w:r>
      <w:r w:rsidR="002A469E" w:rsidRPr="002D1E50">
        <w:t>20</w:t>
      </w:r>
      <w:r w:rsidRPr="002D1E50">
        <w:t xml:space="preserve"> годом расходы по разделу </w:t>
      </w:r>
      <w:r w:rsidR="002A469E" w:rsidRPr="002D1E50">
        <w:t>сократились на 4,3%</w:t>
      </w:r>
      <w:r w:rsidRPr="002D1E50">
        <w:t xml:space="preserve"> или на </w:t>
      </w:r>
      <w:r w:rsidR="002A469E" w:rsidRPr="002D1E50">
        <w:t>1 345,3</w:t>
      </w:r>
      <w:r w:rsidRPr="002D1E50">
        <w:t xml:space="preserve"> тыс. рублей. По разделу осуществля</w:t>
      </w:r>
      <w:r w:rsidR="002A469E" w:rsidRPr="002D1E50">
        <w:t>лись</w:t>
      </w:r>
      <w:r w:rsidRPr="002D1E50">
        <w:t xml:space="preserve"> расходы на реализацию муниципальной программы «Культура Городского округа «Жатай» на 2020 - 2022 годы» (содержание трех учреждений культуры: Дом культуры </w:t>
      </w:r>
      <w:r w:rsidR="008D6A4C">
        <w:t>«</w:t>
      </w:r>
      <w:r w:rsidRPr="002D1E50">
        <w:t>Маяк</w:t>
      </w:r>
      <w:r w:rsidR="008D6A4C">
        <w:t>»</w:t>
      </w:r>
      <w:r w:rsidRPr="002D1E50">
        <w:t>, городская библиотека, музей</w:t>
      </w:r>
      <w:r w:rsidR="002A469E" w:rsidRPr="002D1E50">
        <w:t>; проведение культурно-массовых мероприятий</w:t>
      </w:r>
      <w:r w:rsidRPr="002D1E50">
        <w:t>).</w:t>
      </w:r>
    </w:p>
    <w:p w14:paraId="10AA004C" w14:textId="01213CAA" w:rsidR="00197F7C" w:rsidRPr="002D1E50" w:rsidRDefault="00197F7C" w:rsidP="002D1E50">
      <w:pPr>
        <w:ind w:firstLine="567"/>
        <w:rPr>
          <w:rFonts w:eastAsia="Times New Roman"/>
          <w:bCs/>
          <w:lang w:eastAsia="ru-RU"/>
        </w:rPr>
      </w:pPr>
      <w:r w:rsidRPr="002D1E50">
        <w:t xml:space="preserve">По разделу 1000 «Социальная политика» исполнение составило </w:t>
      </w:r>
      <w:r w:rsidR="002A469E" w:rsidRPr="002D1E50">
        <w:t>23 637,0</w:t>
      </w:r>
      <w:r w:rsidRPr="002D1E50">
        <w:t xml:space="preserve"> тыс. рублей, или</w:t>
      </w:r>
      <w:r w:rsidR="002A469E" w:rsidRPr="002D1E50">
        <w:t xml:space="preserve"> </w:t>
      </w:r>
      <w:r w:rsidRPr="002D1E50">
        <w:t>9</w:t>
      </w:r>
      <w:r w:rsidR="002A469E" w:rsidRPr="002D1E50">
        <w:t>1,6</w:t>
      </w:r>
      <w:r w:rsidRPr="002D1E50">
        <w:t>% от плана</w:t>
      </w:r>
      <w:r w:rsidR="002A469E" w:rsidRPr="002D1E50">
        <w:t xml:space="preserve"> по СБР</w:t>
      </w:r>
      <w:r w:rsidRPr="002D1E50">
        <w:t>, по сравнению с 20</w:t>
      </w:r>
      <w:r w:rsidR="002A469E" w:rsidRPr="002D1E50">
        <w:t>20</w:t>
      </w:r>
      <w:r w:rsidRPr="002D1E50">
        <w:t xml:space="preserve"> годом расходы по разделу </w:t>
      </w:r>
      <w:r w:rsidR="002A469E" w:rsidRPr="002D1E50">
        <w:t>увеличились</w:t>
      </w:r>
      <w:r w:rsidRPr="002D1E50">
        <w:t xml:space="preserve"> на </w:t>
      </w:r>
      <w:r w:rsidR="002A469E" w:rsidRPr="002D1E50">
        <w:t>30,1</w:t>
      </w:r>
      <w:r w:rsidRPr="002D1E50">
        <w:t xml:space="preserve">%, или на </w:t>
      </w:r>
      <w:r w:rsidR="002A469E" w:rsidRPr="002D1E50">
        <w:t>5 473,1</w:t>
      </w:r>
      <w:r w:rsidRPr="002D1E50">
        <w:t xml:space="preserve"> тыс. рублей. </w:t>
      </w:r>
      <w:r w:rsidR="002A469E" w:rsidRPr="002D1E50">
        <w:t>Изменение</w:t>
      </w:r>
      <w:r w:rsidRPr="002D1E50">
        <w:t xml:space="preserve"> расходов обусловлено </w:t>
      </w:r>
      <w:r w:rsidR="002A469E" w:rsidRPr="002D1E50">
        <w:t>увеличением</w:t>
      </w:r>
      <w:r w:rsidRPr="002D1E50">
        <w:t xml:space="preserve"> объема субвенции на в</w:t>
      </w:r>
      <w:r w:rsidRPr="002D1E50">
        <w:rPr>
          <w:rFonts w:eastAsia="Times New Roman"/>
          <w:bCs/>
          <w:lang w:eastAsia="ru-RU"/>
        </w:rPr>
        <w:t>ыполнение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2A469E" w:rsidRPr="002D1E50">
        <w:rPr>
          <w:rFonts w:eastAsia="Times New Roman"/>
          <w:bCs/>
          <w:lang w:eastAsia="ru-RU"/>
        </w:rPr>
        <w:t>.</w:t>
      </w:r>
    </w:p>
    <w:p w14:paraId="64DA11FD" w14:textId="0E28671E" w:rsidR="00197F7C" w:rsidRPr="002D1E50" w:rsidRDefault="00197F7C" w:rsidP="002D1E50">
      <w:pPr>
        <w:ind w:firstLine="567"/>
      </w:pPr>
      <w:r w:rsidRPr="002D1E50">
        <w:t xml:space="preserve">По разделу 1100 «Физическая культура и спорт» исполнение составило </w:t>
      </w:r>
      <w:r w:rsidR="002A469E" w:rsidRPr="002D1E50">
        <w:t>434,1</w:t>
      </w:r>
      <w:r w:rsidRPr="002D1E50">
        <w:t xml:space="preserve"> тыс. рублей, или </w:t>
      </w:r>
      <w:r w:rsidR="002A469E" w:rsidRPr="002D1E50">
        <w:t>100</w:t>
      </w:r>
      <w:r w:rsidRPr="002D1E50">
        <w:t>% от плана</w:t>
      </w:r>
      <w:r w:rsidR="002A469E" w:rsidRPr="002D1E50">
        <w:t xml:space="preserve"> по СБР</w:t>
      </w:r>
      <w:r w:rsidRPr="002D1E50">
        <w:t>, по сравнению с 20</w:t>
      </w:r>
      <w:r w:rsidR="002A469E" w:rsidRPr="002D1E50">
        <w:t>20</w:t>
      </w:r>
      <w:r w:rsidRPr="002D1E50">
        <w:t xml:space="preserve"> годом расходы </w:t>
      </w:r>
      <w:r w:rsidR="002A469E" w:rsidRPr="002D1E50">
        <w:t>увеличились</w:t>
      </w:r>
      <w:r w:rsidRPr="002D1E50">
        <w:t xml:space="preserve"> на</w:t>
      </w:r>
      <w:r w:rsidR="002A469E" w:rsidRPr="002D1E50">
        <w:t xml:space="preserve"> 17,7</w:t>
      </w:r>
      <w:r w:rsidRPr="002D1E50">
        <w:t xml:space="preserve">%, или на </w:t>
      </w:r>
      <w:r w:rsidR="002A469E" w:rsidRPr="002D1E50">
        <w:t xml:space="preserve">65,3 </w:t>
      </w:r>
      <w:r w:rsidRPr="002D1E50">
        <w:t>тыс. рублей</w:t>
      </w:r>
      <w:r w:rsidR="002A469E" w:rsidRPr="002D1E50">
        <w:t xml:space="preserve">. </w:t>
      </w:r>
    </w:p>
    <w:p w14:paraId="1CF10176" w14:textId="133D5673" w:rsidR="00197F7C" w:rsidRPr="002D1E50" w:rsidRDefault="00197F7C" w:rsidP="002D1E50">
      <w:pPr>
        <w:ind w:firstLine="567"/>
      </w:pPr>
      <w:r w:rsidRPr="002D1E50">
        <w:t xml:space="preserve">По подразделу 1300 «Обслуживание муниципального долга» расходы составили </w:t>
      </w:r>
      <w:r w:rsidR="002A469E" w:rsidRPr="002D1E50">
        <w:t>54,5</w:t>
      </w:r>
      <w:r w:rsidRPr="002D1E50">
        <w:t xml:space="preserve"> тыс. рублей (</w:t>
      </w:r>
      <w:r w:rsidR="002A469E" w:rsidRPr="002D1E50">
        <w:t>71,1</w:t>
      </w:r>
      <w:r w:rsidRPr="002D1E50">
        <w:t xml:space="preserve">%), расходы направлены на оплату процентов за пользование бюджетным кредитом. </w:t>
      </w:r>
    </w:p>
    <w:p w14:paraId="64D1CA95" w14:textId="1A79EAA3" w:rsidR="00197F7C" w:rsidRPr="002D1E50" w:rsidRDefault="00197F7C" w:rsidP="002D1E50">
      <w:pPr>
        <w:ind w:firstLine="567"/>
      </w:pPr>
      <w:r w:rsidRPr="002D1E50">
        <w:t>В течение 202</w:t>
      </w:r>
      <w:r w:rsidR="002A469E" w:rsidRPr="002D1E50">
        <w:t>1</w:t>
      </w:r>
      <w:r w:rsidRPr="002D1E50">
        <w:t xml:space="preserve"> года произведено общее </w:t>
      </w:r>
      <w:r w:rsidR="003C4909" w:rsidRPr="002D1E50">
        <w:t>сокращение</w:t>
      </w:r>
      <w:r w:rsidRPr="002D1E50">
        <w:t xml:space="preserve"> расходной части бюджета на </w:t>
      </w:r>
      <w:r w:rsidR="003C4909" w:rsidRPr="002D1E50">
        <w:t xml:space="preserve">70 736,3 </w:t>
      </w:r>
      <w:r w:rsidRPr="002D1E50">
        <w:t>тыс. рублей,</w:t>
      </w:r>
      <w:r w:rsidR="003C4909" w:rsidRPr="002D1E50">
        <w:t xml:space="preserve"> или на 9,2% по сравнению с первоначальной утвержденным объемом расходов, </w:t>
      </w:r>
      <w:r w:rsidRPr="002D1E50">
        <w:t xml:space="preserve">увеличение объемов бюджетных ассигнований произведено по </w:t>
      </w:r>
      <w:r w:rsidR="003C4909" w:rsidRPr="002D1E50">
        <w:t>7</w:t>
      </w:r>
      <w:r w:rsidRPr="002D1E50">
        <w:t xml:space="preserve"> разделам, а по </w:t>
      </w:r>
      <w:r w:rsidR="003C4909" w:rsidRPr="002D1E50">
        <w:t>2</w:t>
      </w:r>
      <w:r w:rsidRPr="002D1E50">
        <w:t xml:space="preserve"> разделам произведено сокращение расходов.</w:t>
      </w:r>
    </w:p>
    <w:p w14:paraId="5F55913D" w14:textId="6E3B15F6" w:rsidR="00197F7C" w:rsidRPr="002D1E50" w:rsidRDefault="00197F7C" w:rsidP="002D1E50">
      <w:pPr>
        <w:ind w:firstLine="567"/>
      </w:pPr>
      <w:r w:rsidRPr="002D1E50">
        <w:t xml:space="preserve">Так, увеличение лимитов произведено в общей сумме </w:t>
      </w:r>
      <w:r w:rsidR="003C4909" w:rsidRPr="002D1E50">
        <w:t>83 093,6</w:t>
      </w:r>
      <w:r w:rsidRPr="002D1E50">
        <w:t xml:space="preserve"> тыс. рублей, в том числе: </w:t>
      </w:r>
    </w:p>
    <w:p w14:paraId="6BC66EFB" w14:textId="05799153" w:rsidR="003C4909" w:rsidRPr="002D1E50" w:rsidRDefault="003C4909" w:rsidP="002D1E50">
      <w:pPr>
        <w:ind w:firstLine="567"/>
      </w:pPr>
      <w:r w:rsidRPr="002D1E50">
        <w:t xml:space="preserve">- раздел 0100 «Общегосударственные расходы» - 8 970,4 тыс. рублей за счет направления расходов на повышение оплаты труда работников бюджетных учреждений в связи с реализацией </w:t>
      </w:r>
      <w:r w:rsidR="00BA4C89" w:rsidRPr="002D1E50">
        <w:t>Концепции совершенствования системы оплаты труда в учреждениях бюджетной сферы Республики Саха (Якутия) на 2019 - 2024 годы, утвержденной Указом Главы Республики Саха (Якутия) от 29 декабря 2018 года № 310 и формированием резервированного источника на оплату проезда в отпуск работников бюджетных учреждений;</w:t>
      </w:r>
    </w:p>
    <w:p w14:paraId="70B1CC90" w14:textId="56E03FF6" w:rsidR="00197F7C" w:rsidRPr="002D1E50" w:rsidRDefault="00BA4C89" w:rsidP="002D1E50">
      <w:pPr>
        <w:ind w:firstLine="567"/>
      </w:pPr>
      <w:r w:rsidRPr="002D1E50">
        <w:t xml:space="preserve">- </w:t>
      </w:r>
      <w:r w:rsidR="00197F7C" w:rsidRPr="002D1E50">
        <w:t xml:space="preserve">раздел 0300 </w:t>
      </w:r>
      <w:r w:rsidRPr="002D1E50">
        <w:t>«</w:t>
      </w:r>
      <w:r w:rsidR="00197F7C" w:rsidRPr="002D1E50">
        <w:t>Национальная безопасность и правоохранительная деятельность</w:t>
      </w:r>
      <w:r w:rsidRPr="002D1E50">
        <w:t>»</w:t>
      </w:r>
      <w:r w:rsidR="00197F7C" w:rsidRPr="002D1E50">
        <w:t xml:space="preserve"> - </w:t>
      </w:r>
      <w:r w:rsidRPr="002D1E50">
        <w:t>918,0</w:t>
      </w:r>
      <w:r w:rsidR="00197F7C" w:rsidRPr="002D1E50">
        <w:t xml:space="preserve"> тыс. рублей за счет направления расходов на предупреждение и ликвидацию чрезвычайных ситуаций и последствий стихийных бедствий;</w:t>
      </w:r>
    </w:p>
    <w:p w14:paraId="7001B6BB" w14:textId="2D006FF8" w:rsidR="00197F7C" w:rsidRPr="002D1E50" w:rsidRDefault="00197F7C" w:rsidP="002D1E50">
      <w:pPr>
        <w:ind w:firstLine="567"/>
      </w:pPr>
      <w:r w:rsidRPr="002D1E50">
        <w:t xml:space="preserve">- раздел 0400 </w:t>
      </w:r>
      <w:r w:rsidR="00BA4C89" w:rsidRPr="002D1E50">
        <w:t>«</w:t>
      </w:r>
      <w:r w:rsidRPr="002D1E50">
        <w:t>Национальная экономика</w:t>
      </w:r>
      <w:r w:rsidR="00BA4C89" w:rsidRPr="002D1E50">
        <w:t>»</w:t>
      </w:r>
      <w:r w:rsidRPr="002D1E50">
        <w:t xml:space="preserve"> </w:t>
      </w:r>
      <w:r w:rsidR="00BA4C89" w:rsidRPr="002D1E50">
        <w:t>1 696,0</w:t>
      </w:r>
      <w:r w:rsidRPr="002D1E50">
        <w:t xml:space="preserve"> тыс. рублей</w:t>
      </w:r>
      <w:r w:rsidR="00BA4C89" w:rsidRPr="002D1E50">
        <w:t xml:space="preserve"> увеличение бюджетных ассигнований Дорожного фонда ГО «Жатай»</w:t>
      </w:r>
      <w:r w:rsidRPr="002D1E50">
        <w:t>;</w:t>
      </w:r>
    </w:p>
    <w:p w14:paraId="1090508D" w14:textId="355F1D14" w:rsidR="00BA4C89" w:rsidRPr="002D1E50" w:rsidRDefault="00BA4C89" w:rsidP="002D1E50">
      <w:pPr>
        <w:ind w:firstLine="567"/>
      </w:pPr>
      <w:r w:rsidRPr="002D1E50">
        <w:t>- раздел 0700 «Образование» - 65 786,3 тыс. рублей за счет увеличения объема субвенций на в</w:t>
      </w:r>
      <w:r w:rsidRPr="002D1E50">
        <w:rPr>
          <w:color w:val="000000"/>
        </w:rPr>
        <w:t>ыполнение отдельных государственных полномочий на реализацию государственного стандарта общего образования, выполнение отдельных государственных полномочий на реализацию государственного стандарта дошкольного образования 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14:paraId="37813A8B" w14:textId="09CC9DC4" w:rsidR="008E7EA7" w:rsidRPr="002D1E50" w:rsidRDefault="008E7EA7" w:rsidP="002D1E50">
      <w:pPr>
        <w:ind w:firstLine="567"/>
      </w:pPr>
      <w:r w:rsidRPr="002D1E50">
        <w:t>- раздел 0800 «Культура и кинематография» - 2 362,2 тыс. рублей за счет увеличени</w:t>
      </w:r>
      <w:r w:rsidR="008D6A4C">
        <w:t>я</w:t>
      </w:r>
      <w:r w:rsidRPr="002D1E50">
        <w:t xml:space="preserve"> объема финансирования учреждений (увеличение объема муниципального задания в связи с реализацией Концепции совершенствования системы оплаты труда в учреждениях </w:t>
      </w:r>
      <w:r w:rsidRPr="002D1E50">
        <w:lastRenderedPageBreak/>
        <w:t>бюджетной сферы Республики Саха (Якутия) на 2019 - 2024 годы, утвержденной Указом Главы Республики Саха (Якутия) от 29 декабря 2018 года № 310);</w:t>
      </w:r>
    </w:p>
    <w:p w14:paraId="04D45716" w14:textId="7E6287FD" w:rsidR="00BA4C89" w:rsidRPr="002D1E50" w:rsidRDefault="008E7EA7" w:rsidP="002D1E50">
      <w:pPr>
        <w:ind w:firstLine="567"/>
      </w:pPr>
      <w:r w:rsidRPr="002D1E50">
        <w:t>- раздел 1000 «Социальная политика» - 3 356,9 тыс. рублей увеличение объема субвенции на выполнение отдельных государственных полномочий по выплате ежемесячной компенсационной выплаты на содержание одного ребенка в семье опекуна (попечителя), приемной семье, субвенции на обеспечение жильем детей-сирот.</w:t>
      </w:r>
    </w:p>
    <w:p w14:paraId="2A44B8B4" w14:textId="2FB5A574" w:rsidR="008E7EA7" w:rsidRPr="002D1E50" w:rsidRDefault="008E7EA7" w:rsidP="002D1E50">
      <w:pPr>
        <w:ind w:firstLine="567"/>
      </w:pPr>
      <w:r w:rsidRPr="002D1E50">
        <w:t>Сокращение расходов в размере 154 830,0 тыс. рублей произведено по 2 разделам:</w:t>
      </w:r>
    </w:p>
    <w:p w14:paraId="3CF52CEA" w14:textId="24541F33" w:rsidR="008E7EA7" w:rsidRPr="002D1E50" w:rsidRDefault="008E7EA7" w:rsidP="002D1E50">
      <w:pPr>
        <w:ind w:firstLine="567"/>
      </w:pPr>
      <w:r w:rsidRPr="002D1E50">
        <w:t>- раздел 0500 «Жилищно-коммунальное хозяйство» - 154 417,1 тыс. рублей сокращение объема софинансирования за счет средств Фонда содействия реформирования жилищно-коммунального хозяйства на обеспечение мероприятий по модернизации систем коммунальной инфраструктуры и софинансирование капитальных вложений в объекты по очистке канализационных сточных вод муниципальной собственности за счет средств государственного бюджета Республики Саха (Якутия) в связи с невыполнением АО «Водоканал» своих обязательств;</w:t>
      </w:r>
    </w:p>
    <w:p w14:paraId="6A94155D" w14:textId="7F99B8FE" w:rsidR="008E7EA7" w:rsidRPr="002D1E50" w:rsidRDefault="008E7EA7" w:rsidP="002D1E50">
      <w:pPr>
        <w:ind w:firstLine="567"/>
      </w:pPr>
      <w:r w:rsidRPr="002D1E50">
        <w:t xml:space="preserve">- раздел 1100 «Физическая культура и спорт» - 412,9 тыс. рублей за счет сокращения расходов на проведение спортивных мероприятий в связи с введением режима повышенной готовности в связи с распространением новой </w:t>
      </w:r>
      <w:proofErr w:type="spellStart"/>
      <w:r w:rsidRPr="002D1E50">
        <w:t>короновирусной</w:t>
      </w:r>
      <w:proofErr w:type="spellEnd"/>
      <w:r w:rsidRPr="002D1E50">
        <w:t xml:space="preserve"> инфекции (</w:t>
      </w:r>
      <w:r w:rsidRPr="002D1E50">
        <w:rPr>
          <w:lang w:val="en-US"/>
        </w:rPr>
        <w:t>COVID</w:t>
      </w:r>
      <w:r w:rsidRPr="002D1E50">
        <w:t xml:space="preserve"> 19).</w:t>
      </w:r>
    </w:p>
    <w:p w14:paraId="2507E335" w14:textId="77777777" w:rsidR="008E7EA7" w:rsidRPr="008E7EA7" w:rsidRDefault="008E7EA7" w:rsidP="00E21C84">
      <w:pPr>
        <w:ind w:firstLine="567"/>
        <w:rPr>
          <w:sz w:val="28"/>
          <w:szCs w:val="28"/>
        </w:rPr>
      </w:pPr>
    </w:p>
    <w:p w14:paraId="710BD31E" w14:textId="5ACE37E9" w:rsidR="003F611F" w:rsidRPr="002D1E50" w:rsidRDefault="006D0476" w:rsidP="00E21C84">
      <w:pPr>
        <w:ind w:firstLine="567"/>
        <w:rPr>
          <w:i/>
          <w:u w:val="single"/>
        </w:rPr>
      </w:pPr>
      <w:r w:rsidRPr="002D1E50">
        <w:rPr>
          <w:i/>
          <w:u w:val="single"/>
        </w:rPr>
        <w:t>Публично-нормативные обязательства</w:t>
      </w:r>
    </w:p>
    <w:p w14:paraId="6DAF11B8" w14:textId="70AAF94F" w:rsidR="003F611F" w:rsidRPr="002D1E50" w:rsidRDefault="003F611F" w:rsidP="00E21C84">
      <w:pPr>
        <w:ind w:firstLine="567"/>
      </w:pPr>
      <w:bookmarkStart w:id="8" w:name="_Hlk102548774"/>
      <w:r w:rsidRPr="002D1E50">
        <w:t xml:space="preserve">Решением ОСД </w:t>
      </w:r>
      <w:r w:rsidR="008D72E4">
        <w:t>о бюджете на 2021 год</w:t>
      </w:r>
      <w:r w:rsidRPr="002D1E50">
        <w:t xml:space="preserve"> объем публично-нормативных обязательств утвержден в общем объеме </w:t>
      </w:r>
      <w:r w:rsidR="00DE39E1" w:rsidRPr="002D1E50">
        <w:t>6 004,6</w:t>
      </w:r>
      <w:r w:rsidRPr="002D1E50">
        <w:t xml:space="preserve"> тыс. рублей (п.</w:t>
      </w:r>
      <w:r w:rsidR="00DE39E1" w:rsidRPr="002D1E50">
        <w:t>4</w:t>
      </w:r>
      <w:r w:rsidRPr="002D1E50">
        <w:t xml:space="preserve"> ст. 3), решением ОСД от 29 декабря 202</w:t>
      </w:r>
      <w:r w:rsidR="00DE39E1" w:rsidRPr="002D1E50">
        <w:t>1</w:t>
      </w:r>
      <w:r w:rsidRPr="002D1E50">
        <w:t xml:space="preserve"> года № </w:t>
      </w:r>
      <w:r w:rsidR="00DE39E1" w:rsidRPr="002D1E50">
        <w:t>30-</w:t>
      </w:r>
      <w:r w:rsidRPr="002D1E50">
        <w:t xml:space="preserve">1 объем публично-нормативных обязательств </w:t>
      </w:r>
      <w:r w:rsidR="00DE39E1" w:rsidRPr="002D1E50">
        <w:t>увеличен</w:t>
      </w:r>
      <w:r w:rsidRPr="002D1E50">
        <w:t xml:space="preserve"> до </w:t>
      </w:r>
      <w:r w:rsidR="00DE39E1" w:rsidRPr="002D1E50">
        <w:t>7</w:t>
      </w:r>
      <w:r w:rsidR="005678C1" w:rsidRPr="002D1E50">
        <w:t> 322,3</w:t>
      </w:r>
      <w:r w:rsidRPr="002D1E50">
        <w:t xml:space="preserve"> тыс. рублей, или на </w:t>
      </w:r>
      <w:r w:rsidR="00DE39E1" w:rsidRPr="002D1E50">
        <w:t>2</w:t>
      </w:r>
      <w:r w:rsidR="005678C1" w:rsidRPr="002D1E50">
        <w:t>1</w:t>
      </w:r>
      <w:r w:rsidR="00DE39E1" w:rsidRPr="002D1E50">
        <w:t>,9</w:t>
      </w:r>
      <w:r w:rsidRPr="002D1E50">
        <w:t>% от первоначального плана (</w:t>
      </w:r>
      <w:r w:rsidR="005678C1" w:rsidRPr="002D1E50">
        <w:t>1 317,7</w:t>
      </w:r>
      <w:r w:rsidR="006A3519" w:rsidRPr="002D1E50">
        <w:t xml:space="preserve"> т</w:t>
      </w:r>
      <w:r w:rsidRPr="002D1E50">
        <w:t xml:space="preserve">ыс. рублей), в связи с </w:t>
      </w:r>
      <w:r w:rsidR="005678C1" w:rsidRPr="002D1E50">
        <w:t>сокращением</w:t>
      </w:r>
      <w:r w:rsidRPr="002D1E50">
        <w:t xml:space="preserve"> общей численности детей-сирот и детей, оставшихся без попечения родителей, состоящих на учете в органе опеки и попечительства Окружной Администрации Городского округа «Жатай» до </w:t>
      </w:r>
      <w:r w:rsidR="006A3519" w:rsidRPr="002D1E50">
        <w:t>28</w:t>
      </w:r>
      <w:r w:rsidRPr="002D1E50">
        <w:t xml:space="preserve"> человек (в 20</w:t>
      </w:r>
      <w:r w:rsidR="006A3519" w:rsidRPr="002D1E50">
        <w:t>20</w:t>
      </w:r>
      <w:r w:rsidRPr="002D1E50">
        <w:t xml:space="preserve"> - </w:t>
      </w:r>
      <w:r w:rsidR="006A3519" w:rsidRPr="002D1E50">
        <w:t>29</w:t>
      </w:r>
      <w:r w:rsidRPr="002D1E50">
        <w:t xml:space="preserve"> человека).</w:t>
      </w:r>
    </w:p>
    <w:p w14:paraId="7047A85E" w14:textId="4228E58C" w:rsidR="003F611F" w:rsidRPr="002D1E50" w:rsidRDefault="003F611F" w:rsidP="00E21C84">
      <w:pPr>
        <w:ind w:firstLine="567"/>
      </w:pPr>
      <w:r w:rsidRPr="002D1E50">
        <w:t xml:space="preserve">Исполнение по публично-нормативным обязательствам составило </w:t>
      </w:r>
      <w:r w:rsidR="005678C1" w:rsidRPr="002D1E50">
        <w:t>6 778,9</w:t>
      </w:r>
      <w:r w:rsidRPr="002D1E50">
        <w:t xml:space="preserve"> тыс. рублей, или </w:t>
      </w:r>
      <w:r w:rsidR="005678C1" w:rsidRPr="002D1E50">
        <w:t>92,6</w:t>
      </w:r>
      <w:r w:rsidRPr="002D1E50">
        <w:t>% от уточненного плана, неисполнение в полном объеме обусловлено отсутствием потребности.</w:t>
      </w:r>
    </w:p>
    <w:bookmarkEnd w:id="8"/>
    <w:p w14:paraId="081306FA" w14:textId="1CC296D7" w:rsidR="002659BA" w:rsidRPr="002D1E50" w:rsidRDefault="002659BA" w:rsidP="002659BA">
      <w:pPr>
        <w:ind w:firstLine="567"/>
        <w:jc w:val="right"/>
        <w:rPr>
          <w:sz w:val="20"/>
          <w:szCs w:val="20"/>
        </w:rPr>
      </w:pPr>
      <w:r w:rsidRPr="002D1E50">
        <w:rPr>
          <w:sz w:val="20"/>
          <w:szCs w:val="20"/>
        </w:rPr>
        <w:t>тыс. рублей</w:t>
      </w:r>
    </w:p>
    <w:tbl>
      <w:tblPr>
        <w:tblW w:w="9634" w:type="dxa"/>
        <w:tblInd w:w="113" w:type="dxa"/>
        <w:tblLayout w:type="fixed"/>
        <w:tblLook w:val="04A0" w:firstRow="1" w:lastRow="0" w:firstColumn="1" w:lastColumn="0" w:noHBand="0" w:noVBand="1"/>
      </w:tblPr>
      <w:tblGrid>
        <w:gridCol w:w="4957"/>
        <w:gridCol w:w="1275"/>
        <w:gridCol w:w="1134"/>
        <w:gridCol w:w="1418"/>
        <w:gridCol w:w="850"/>
      </w:tblGrid>
      <w:tr w:rsidR="005678C1" w:rsidRPr="005678C1" w14:paraId="747BFD1E" w14:textId="77777777" w:rsidTr="005678C1">
        <w:trPr>
          <w:trHeight w:val="510"/>
        </w:trPr>
        <w:tc>
          <w:tcPr>
            <w:tcW w:w="4957" w:type="dxa"/>
            <w:tcBorders>
              <w:top w:val="single" w:sz="4" w:space="0" w:color="auto"/>
              <w:left w:val="single" w:sz="4" w:space="0" w:color="auto"/>
              <w:bottom w:val="single" w:sz="4" w:space="0" w:color="auto"/>
              <w:right w:val="single" w:sz="4" w:space="0" w:color="auto"/>
            </w:tcBorders>
            <w:shd w:val="clear" w:color="auto" w:fill="auto"/>
            <w:hideMark/>
          </w:tcPr>
          <w:p w14:paraId="6B8C4669" w14:textId="77777777" w:rsidR="005678C1" w:rsidRPr="005678C1" w:rsidRDefault="005678C1" w:rsidP="005678C1">
            <w:pPr>
              <w:ind w:firstLine="0"/>
              <w:jc w:val="center"/>
              <w:rPr>
                <w:rFonts w:eastAsia="Times New Roman"/>
                <w:b/>
                <w:bCs/>
                <w:color w:val="000000"/>
                <w:sz w:val="23"/>
                <w:szCs w:val="23"/>
                <w:lang w:eastAsia="ru-RU"/>
              </w:rPr>
            </w:pPr>
            <w:r w:rsidRPr="005678C1">
              <w:rPr>
                <w:rFonts w:eastAsia="Times New Roman"/>
                <w:b/>
                <w:bCs/>
                <w:color w:val="000000"/>
                <w:sz w:val="20"/>
                <w:szCs w:val="20"/>
                <w:lang w:eastAsia="ru-RU"/>
              </w:rPr>
              <w:t xml:space="preserve">Наименование показателя </w:t>
            </w:r>
          </w:p>
        </w:tc>
        <w:tc>
          <w:tcPr>
            <w:tcW w:w="1275" w:type="dxa"/>
            <w:tcBorders>
              <w:top w:val="single" w:sz="4" w:space="0" w:color="auto"/>
              <w:left w:val="nil"/>
              <w:bottom w:val="single" w:sz="4" w:space="0" w:color="auto"/>
              <w:right w:val="single" w:sz="4" w:space="0" w:color="auto"/>
            </w:tcBorders>
            <w:shd w:val="clear" w:color="auto" w:fill="auto"/>
            <w:hideMark/>
          </w:tcPr>
          <w:p w14:paraId="7F76160A" w14:textId="77777777" w:rsidR="005678C1" w:rsidRPr="005678C1" w:rsidRDefault="005678C1" w:rsidP="005678C1">
            <w:pPr>
              <w:ind w:firstLine="0"/>
              <w:jc w:val="center"/>
              <w:rPr>
                <w:rFonts w:eastAsia="Times New Roman"/>
                <w:b/>
                <w:bCs/>
                <w:color w:val="000000"/>
                <w:sz w:val="20"/>
                <w:szCs w:val="20"/>
                <w:lang w:eastAsia="ru-RU"/>
              </w:rPr>
            </w:pPr>
            <w:r w:rsidRPr="005678C1">
              <w:rPr>
                <w:rFonts w:eastAsia="Times New Roman"/>
                <w:b/>
                <w:bCs/>
                <w:color w:val="000000"/>
                <w:sz w:val="20"/>
                <w:szCs w:val="20"/>
                <w:lang w:eastAsia="ru-RU"/>
              </w:rPr>
              <w:t xml:space="preserve">первоначальный план </w:t>
            </w:r>
          </w:p>
        </w:tc>
        <w:tc>
          <w:tcPr>
            <w:tcW w:w="1134" w:type="dxa"/>
            <w:tcBorders>
              <w:top w:val="single" w:sz="4" w:space="0" w:color="auto"/>
              <w:left w:val="nil"/>
              <w:bottom w:val="single" w:sz="4" w:space="0" w:color="auto"/>
              <w:right w:val="single" w:sz="4" w:space="0" w:color="auto"/>
            </w:tcBorders>
            <w:shd w:val="clear" w:color="auto" w:fill="auto"/>
            <w:hideMark/>
          </w:tcPr>
          <w:p w14:paraId="70386D0C" w14:textId="77777777" w:rsidR="005678C1" w:rsidRPr="005678C1" w:rsidRDefault="005678C1" w:rsidP="005678C1">
            <w:pPr>
              <w:ind w:firstLine="0"/>
              <w:jc w:val="center"/>
              <w:rPr>
                <w:rFonts w:eastAsia="Times New Roman"/>
                <w:b/>
                <w:bCs/>
                <w:color w:val="000000"/>
                <w:sz w:val="20"/>
                <w:szCs w:val="20"/>
                <w:lang w:eastAsia="ru-RU"/>
              </w:rPr>
            </w:pPr>
            <w:r w:rsidRPr="005678C1">
              <w:rPr>
                <w:rFonts w:eastAsia="Times New Roman"/>
                <w:b/>
                <w:bCs/>
                <w:color w:val="000000"/>
                <w:sz w:val="20"/>
                <w:szCs w:val="20"/>
                <w:lang w:eastAsia="ru-RU"/>
              </w:rPr>
              <w:t>План по СБР</w:t>
            </w:r>
          </w:p>
        </w:tc>
        <w:tc>
          <w:tcPr>
            <w:tcW w:w="1418" w:type="dxa"/>
            <w:tcBorders>
              <w:top w:val="single" w:sz="4" w:space="0" w:color="auto"/>
              <w:left w:val="nil"/>
              <w:bottom w:val="single" w:sz="4" w:space="0" w:color="auto"/>
              <w:right w:val="single" w:sz="4" w:space="0" w:color="auto"/>
            </w:tcBorders>
            <w:shd w:val="clear" w:color="auto" w:fill="auto"/>
            <w:hideMark/>
          </w:tcPr>
          <w:p w14:paraId="3FBC6975" w14:textId="2DBB8267" w:rsidR="005678C1" w:rsidRPr="005678C1" w:rsidRDefault="005678C1" w:rsidP="005678C1">
            <w:pPr>
              <w:ind w:firstLine="0"/>
              <w:jc w:val="center"/>
              <w:rPr>
                <w:rFonts w:eastAsia="Times New Roman"/>
                <w:b/>
                <w:bCs/>
                <w:color w:val="000000"/>
                <w:sz w:val="20"/>
                <w:szCs w:val="20"/>
                <w:lang w:eastAsia="ru-RU"/>
              </w:rPr>
            </w:pPr>
            <w:r w:rsidRPr="005678C1">
              <w:rPr>
                <w:rFonts w:eastAsia="Times New Roman"/>
                <w:b/>
                <w:bCs/>
                <w:color w:val="000000"/>
                <w:sz w:val="20"/>
                <w:szCs w:val="20"/>
                <w:lang w:eastAsia="ru-RU"/>
              </w:rPr>
              <w:t>Исп</w:t>
            </w:r>
            <w:r>
              <w:rPr>
                <w:rFonts w:eastAsia="Times New Roman"/>
                <w:b/>
                <w:bCs/>
                <w:color w:val="000000"/>
                <w:sz w:val="20"/>
                <w:szCs w:val="20"/>
                <w:lang w:eastAsia="ru-RU"/>
              </w:rPr>
              <w:t>олнение</w:t>
            </w:r>
            <w:r w:rsidRPr="005678C1">
              <w:rPr>
                <w:rFonts w:eastAsia="Times New Roman"/>
                <w:b/>
                <w:bCs/>
                <w:color w:val="000000"/>
                <w:sz w:val="20"/>
                <w:szCs w:val="20"/>
                <w:lang w:eastAsia="ru-RU"/>
              </w:rPr>
              <w:t xml:space="preserve"> </w:t>
            </w:r>
          </w:p>
        </w:tc>
        <w:tc>
          <w:tcPr>
            <w:tcW w:w="850" w:type="dxa"/>
            <w:tcBorders>
              <w:top w:val="single" w:sz="4" w:space="0" w:color="auto"/>
              <w:left w:val="nil"/>
              <w:bottom w:val="single" w:sz="4" w:space="0" w:color="auto"/>
              <w:right w:val="single" w:sz="4" w:space="0" w:color="auto"/>
            </w:tcBorders>
            <w:shd w:val="clear" w:color="auto" w:fill="auto"/>
            <w:hideMark/>
          </w:tcPr>
          <w:p w14:paraId="3A269056" w14:textId="1A72D89D" w:rsidR="005678C1" w:rsidRPr="005678C1" w:rsidRDefault="005678C1" w:rsidP="005678C1">
            <w:pPr>
              <w:ind w:firstLine="0"/>
              <w:jc w:val="center"/>
              <w:rPr>
                <w:rFonts w:eastAsia="Times New Roman"/>
                <w:b/>
                <w:bCs/>
                <w:color w:val="000000"/>
                <w:sz w:val="20"/>
                <w:szCs w:val="20"/>
                <w:lang w:eastAsia="ru-RU"/>
              </w:rPr>
            </w:pPr>
            <w:r w:rsidRPr="005678C1">
              <w:rPr>
                <w:rFonts w:eastAsia="Times New Roman"/>
                <w:b/>
                <w:bCs/>
                <w:color w:val="000000"/>
                <w:sz w:val="20"/>
                <w:szCs w:val="20"/>
                <w:lang w:eastAsia="ru-RU"/>
              </w:rPr>
              <w:t>% исп</w:t>
            </w:r>
            <w:r>
              <w:rPr>
                <w:rFonts w:eastAsia="Times New Roman"/>
                <w:b/>
                <w:bCs/>
                <w:color w:val="000000"/>
                <w:sz w:val="20"/>
                <w:szCs w:val="20"/>
                <w:lang w:eastAsia="ru-RU"/>
              </w:rPr>
              <w:t>.</w:t>
            </w:r>
            <w:r w:rsidRPr="005678C1">
              <w:rPr>
                <w:rFonts w:eastAsia="Times New Roman"/>
                <w:b/>
                <w:bCs/>
                <w:color w:val="000000"/>
                <w:sz w:val="20"/>
                <w:szCs w:val="20"/>
                <w:lang w:eastAsia="ru-RU"/>
              </w:rPr>
              <w:t xml:space="preserve"> </w:t>
            </w:r>
          </w:p>
        </w:tc>
      </w:tr>
      <w:tr w:rsidR="005678C1" w:rsidRPr="005678C1" w14:paraId="7CD755C3" w14:textId="77777777" w:rsidTr="005678C1">
        <w:trPr>
          <w:trHeight w:val="594"/>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53AA6BD9" w14:textId="77777777" w:rsidR="005678C1" w:rsidRPr="005678C1" w:rsidRDefault="005678C1" w:rsidP="005678C1">
            <w:pPr>
              <w:ind w:firstLine="0"/>
              <w:jc w:val="left"/>
              <w:rPr>
                <w:rFonts w:eastAsia="Times New Roman"/>
                <w:color w:val="000000"/>
                <w:sz w:val="18"/>
                <w:szCs w:val="18"/>
                <w:lang w:eastAsia="ru-RU"/>
              </w:rPr>
            </w:pPr>
            <w:r w:rsidRPr="005678C1">
              <w:rPr>
                <w:rFonts w:eastAsia="Times New Roman"/>
                <w:color w:val="000000"/>
                <w:sz w:val="18"/>
                <w:szCs w:val="18"/>
                <w:lang w:eastAsia="ru-RU"/>
              </w:rPr>
              <w:t>Выплата единовременного пособия при всех формах устройства детей, лишенных родительского попечения, в семью</w:t>
            </w:r>
          </w:p>
        </w:tc>
        <w:tc>
          <w:tcPr>
            <w:tcW w:w="1275" w:type="dxa"/>
            <w:tcBorders>
              <w:top w:val="nil"/>
              <w:left w:val="nil"/>
              <w:bottom w:val="single" w:sz="4" w:space="0" w:color="auto"/>
              <w:right w:val="single" w:sz="4" w:space="0" w:color="auto"/>
            </w:tcBorders>
            <w:shd w:val="clear" w:color="auto" w:fill="auto"/>
            <w:vAlign w:val="bottom"/>
            <w:hideMark/>
          </w:tcPr>
          <w:p w14:paraId="4BF838BA" w14:textId="77777777" w:rsidR="005678C1" w:rsidRPr="005678C1" w:rsidRDefault="005678C1" w:rsidP="005678C1">
            <w:pPr>
              <w:ind w:firstLine="0"/>
              <w:jc w:val="center"/>
              <w:rPr>
                <w:rFonts w:eastAsia="Times New Roman"/>
                <w:color w:val="000000"/>
                <w:sz w:val="20"/>
                <w:szCs w:val="20"/>
                <w:lang w:eastAsia="ru-RU"/>
              </w:rPr>
            </w:pPr>
            <w:r w:rsidRPr="005678C1">
              <w:rPr>
                <w:rFonts w:eastAsia="Times New Roman"/>
                <w:color w:val="000000"/>
                <w:sz w:val="20"/>
                <w:szCs w:val="20"/>
                <w:lang w:eastAsia="ru-RU"/>
              </w:rPr>
              <w:t>104,6</w:t>
            </w:r>
          </w:p>
        </w:tc>
        <w:tc>
          <w:tcPr>
            <w:tcW w:w="1134" w:type="dxa"/>
            <w:tcBorders>
              <w:top w:val="nil"/>
              <w:left w:val="nil"/>
              <w:bottom w:val="single" w:sz="4" w:space="0" w:color="auto"/>
              <w:right w:val="single" w:sz="4" w:space="0" w:color="auto"/>
            </w:tcBorders>
            <w:shd w:val="clear" w:color="auto" w:fill="auto"/>
            <w:vAlign w:val="bottom"/>
            <w:hideMark/>
          </w:tcPr>
          <w:p w14:paraId="0CA509B2" w14:textId="77777777" w:rsidR="005678C1" w:rsidRPr="005678C1" w:rsidRDefault="005678C1" w:rsidP="005678C1">
            <w:pPr>
              <w:ind w:firstLine="0"/>
              <w:jc w:val="center"/>
              <w:rPr>
                <w:rFonts w:eastAsia="Times New Roman"/>
                <w:color w:val="000000"/>
                <w:sz w:val="20"/>
                <w:szCs w:val="20"/>
                <w:lang w:eastAsia="ru-RU"/>
              </w:rPr>
            </w:pPr>
            <w:r w:rsidRPr="005678C1">
              <w:rPr>
                <w:rFonts w:eastAsia="Times New Roman"/>
                <w:color w:val="000000"/>
                <w:sz w:val="20"/>
                <w:szCs w:val="20"/>
                <w:lang w:eastAsia="ru-RU"/>
              </w:rPr>
              <w:t>157,4</w:t>
            </w:r>
          </w:p>
        </w:tc>
        <w:tc>
          <w:tcPr>
            <w:tcW w:w="1418" w:type="dxa"/>
            <w:tcBorders>
              <w:top w:val="nil"/>
              <w:left w:val="nil"/>
              <w:bottom w:val="single" w:sz="4" w:space="0" w:color="auto"/>
              <w:right w:val="single" w:sz="4" w:space="0" w:color="auto"/>
            </w:tcBorders>
            <w:shd w:val="clear" w:color="auto" w:fill="auto"/>
            <w:vAlign w:val="bottom"/>
            <w:hideMark/>
          </w:tcPr>
          <w:p w14:paraId="3271A823" w14:textId="77777777" w:rsidR="005678C1" w:rsidRPr="005678C1" w:rsidRDefault="005678C1" w:rsidP="005678C1">
            <w:pPr>
              <w:ind w:firstLine="0"/>
              <w:jc w:val="center"/>
              <w:rPr>
                <w:rFonts w:eastAsia="Times New Roman"/>
                <w:color w:val="000000"/>
                <w:sz w:val="20"/>
                <w:szCs w:val="20"/>
                <w:lang w:eastAsia="ru-RU"/>
              </w:rPr>
            </w:pPr>
            <w:r w:rsidRPr="005678C1">
              <w:rPr>
                <w:rFonts w:eastAsia="Times New Roman"/>
                <w:color w:val="000000"/>
                <w:sz w:val="20"/>
                <w:szCs w:val="20"/>
                <w:lang w:eastAsia="ru-RU"/>
              </w:rPr>
              <w:t>157,4</w:t>
            </w:r>
          </w:p>
        </w:tc>
        <w:tc>
          <w:tcPr>
            <w:tcW w:w="850" w:type="dxa"/>
            <w:tcBorders>
              <w:top w:val="nil"/>
              <w:left w:val="nil"/>
              <w:bottom w:val="single" w:sz="4" w:space="0" w:color="auto"/>
              <w:right w:val="single" w:sz="4" w:space="0" w:color="auto"/>
            </w:tcBorders>
            <w:shd w:val="clear" w:color="auto" w:fill="auto"/>
            <w:vAlign w:val="bottom"/>
            <w:hideMark/>
          </w:tcPr>
          <w:p w14:paraId="4D4C2294" w14:textId="42ECC445" w:rsidR="005678C1" w:rsidRPr="005678C1" w:rsidRDefault="005678C1" w:rsidP="005678C1">
            <w:pPr>
              <w:ind w:firstLine="0"/>
              <w:jc w:val="center"/>
              <w:rPr>
                <w:rFonts w:eastAsia="Times New Roman"/>
                <w:color w:val="000000"/>
                <w:sz w:val="20"/>
                <w:szCs w:val="20"/>
                <w:lang w:eastAsia="ru-RU"/>
              </w:rPr>
            </w:pPr>
            <w:r w:rsidRPr="005678C1">
              <w:rPr>
                <w:rFonts w:eastAsia="Times New Roman"/>
                <w:color w:val="000000"/>
                <w:sz w:val="20"/>
                <w:szCs w:val="20"/>
                <w:lang w:eastAsia="ru-RU"/>
              </w:rPr>
              <w:t>100,0</w:t>
            </w:r>
          </w:p>
        </w:tc>
      </w:tr>
      <w:tr w:rsidR="005678C1" w:rsidRPr="005678C1" w14:paraId="222E382F" w14:textId="77777777" w:rsidTr="005678C1">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6C021D69" w14:textId="77777777" w:rsidR="005678C1" w:rsidRPr="005678C1" w:rsidRDefault="005678C1" w:rsidP="005678C1">
            <w:pPr>
              <w:ind w:firstLine="0"/>
              <w:jc w:val="left"/>
              <w:rPr>
                <w:rFonts w:eastAsia="Times New Roman"/>
                <w:color w:val="000000"/>
                <w:sz w:val="18"/>
                <w:szCs w:val="18"/>
                <w:lang w:eastAsia="ru-RU"/>
              </w:rPr>
            </w:pPr>
            <w:r w:rsidRPr="005678C1">
              <w:rPr>
                <w:rFonts w:eastAsia="Times New Roman"/>
                <w:color w:val="000000"/>
                <w:sz w:val="18"/>
                <w:szCs w:val="18"/>
                <w:lang w:eastAsia="ru-RU"/>
              </w:rPr>
              <w:t>Выплата ежемесячной компенсационной выплаты на содержание одного ребенка в семье опекуна (попечителя), приемной семье</w:t>
            </w:r>
          </w:p>
        </w:tc>
        <w:tc>
          <w:tcPr>
            <w:tcW w:w="1275" w:type="dxa"/>
            <w:tcBorders>
              <w:top w:val="nil"/>
              <w:left w:val="nil"/>
              <w:bottom w:val="single" w:sz="4" w:space="0" w:color="auto"/>
              <w:right w:val="single" w:sz="4" w:space="0" w:color="auto"/>
            </w:tcBorders>
            <w:shd w:val="clear" w:color="auto" w:fill="auto"/>
            <w:vAlign w:val="bottom"/>
            <w:hideMark/>
          </w:tcPr>
          <w:p w14:paraId="282F43DA" w14:textId="77777777" w:rsidR="005678C1" w:rsidRPr="005678C1" w:rsidRDefault="005678C1" w:rsidP="005678C1">
            <w:pPr>
              <w:ind w:firstLine="0"/>
              <w:jc w:val="center"/>
              <w:rPr>
                <w:rFonts w:eastAsia="Times New Roman"/>
                <w:color w:val="000000"/>
                <w:sz w:val="20"/>
                <w:szCs w:val="20"/>
                <w:lang w:eastAsia="ru-RU"/>
              </w:rPr>
            </w:pPr>
            <w:r w:rsidRPr="005678C1">
              <w:rPr>
                <w:rFonts w:eastAsia="Times New Roman"/>
                <w:color w:val="000000"/>
                <w:sz w:val="20"/>
                <w:szCs w:val="20"/>
                <w:lang w:eastAsia="ru-RU"/>
              </w:rPr>
              <w:t>5 750,0</w:t>
            </w:r>
          </w:p>
        </w:tc>
        <w:tc>
          <w:tcPr>
            <w:tcW w:w="1134" w:type="dxa"/>
            <w:tcBorders>
              <w:top w:val="nil"/>
              <w:left w:val="nil"/>
              <w:bottom w:val="single" w:sz="4" w:space="0" w:color="auto"/>
              <w:right w:val="single" w:sz="4" w:space="0" w:color="auto"/>
            </w:tcBorders>
            <w:shd w:val="clear" w:color="auto" w:fill="auto"/>
            <w:vAlign w:val="bottom"/>
            <w:hideMark/>
          </w:tcPr>
          <w:p w14:paraId="384ABBAB" w14:textId="77777777" w:rsidR="005678C1" w:rsidRPr="005678C1" w:rsidRDefault="005678C1" w:rsidP="005678C1">
            <w:pPr>
              <w:ind w:firstLine="0"/>
              <w:jc w:val="center"/>
              <w:rPr>
                <w:rFonts w:eastAsia="Times New Roman"/>
                <w:color w:val="000000"/>
                <w:sz w:val="20"/>
                <w:szCs w:val="20"/>
                <w:lang w:eastAsia="ru-RU"/>
              </w:rPr>
            </w:pPr>
            <w:r w:rsidRPr="005678C1">
              <w:rPr>
                <w:rFonts w:eastAsia="Times New Roman"/>
                <w:color w:val="000000"/>
                <w:sz w:val="20"/>
                <w:szCs w:val="20"/>
                <w:lang w:eastAsia="ru-RU"/>
              </w:rPr>
              <w:t>6 993,4</w:t>
            </w:r>
          </w:p>
        </w:tc>
        <w:tc>
          <w:tcPr>
            <w:tcW w:w="1418" w:type="dxa"/>
            <w:tcBorders>
              <w:top w:val="nil"/>
              <w:left w:val="nil"/>
              <w:bottom w:val="single" w:sz="4" w:space="0" w:color="auto"/>
              <w:right w:val="single" w:sz="4" w:space="0" w:color="auto"/>
            </w:tcBorders>
            <w:shd w:val="clear" w:color="auto" w:fill="auto"/>
            <w:vAlign w:val="bottom"/>
            <w:hideMark/>
          </w:tcPr>
          <w:p w14:paraId="260E4ED0" w14:textId="77777777" w:rsidR="005678C1" w:rsidRPr="005678C1" w:rsidRDefault="005678C1" w:rsidP="005678C1">
            <w:pPr>
              <w:ind w:firstLine="0"/>
              <w:jc w:val="center"/>
              <w:rPr>
                <w:rFonts w:eastAsia="Times New Roman"/>
                <w:color w:val="000000"/>
                <w:sz w:val="20"/>
                <w:szCs w:val="20"/>
                <w:lang w:eastAsia="ru-RU"/>
              </w:rPr>
            </w:pPr>
            <w:r w:rsidRPr="005678C1">
              <w:rPr>
                <w:rFonts w:eastAsia="Times New Roman"/>
                <w:color w:val="000000"/>
                <w:sz w:val="20"/>
                <w:szCs w:val="20"/>
                <w:lang w:eastAsia="ru-RU"/>
              </w:rPr>
              <w:t>6 449,9</w:t>
            </w:r>
          </w:p>
        </w:tc>
        <w:tc>
          <w:tcPr>
            <w:tcW w:w="850" w:type="dxa"/>
            <w:tcBorders>
              <w:top w:val="nil"/>
              <w:left w:val="nil"/>
              <w:bottom w:val="single" w:sz="4" w:space="0" w:color="auto"/>
              <w:right w:val="single" w:sz="4" w:space="0" w:color="auto"/>
            </w:tcBorders>
            <w:shd w:val="clear" w:color="auto" w:fill="auto"/>
            <w:vAlign w:val="bottom"/>
            <w:hideMark/>
          </w:tcPr>
          <w:p w14:paraId="0DF2442D" w14:textId="10325E9D" w:rsidR="005678C1" w:rsidRPr="005678C1" w:rsidRDefault="005678C1" w:rsidP="005678C1">
            <w:pPr>
              <w:ind w:firstLine="0"/>
              <w:jc w:val="center"/>
              <w:rPr>
                <w:rFonts w:eastAsia="Times New Roman"/>
                <w:color w:val="000000"/>
                <w:sz w:val="20"/>
                <w:szCs w:val="20"/>
                <w:lang w:eastAsia="ru-RU"/>
              </w:rPr>
            </w:pPr>
            <w:r w:rsidRPr="005678C1">
              <w:rPr>
                <w:rFonts w:eastAsia="Times New Roman"/>
                <w:color w:val="000000"/>
                <w:sz w:val="20"/>
                <w:szCs w:val="20"/>
                <w:lang w:eastAsia="ru-RU"/>
              </w:rPr>
              <w:t>92,2</w:t>
            </w:r>
          </w:p>
        </w:tc>
      </w:tr>
      <w:tr w:rsidR="005678C1" w:rsidRPr="005678C1" w14:paraId="168B0FB2" w14:textId="77777777" w:rsidTr="005678C1">
        <w:trPr>
          <w:trHeight w:val="699"/>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622E21A3" w14:textId="77777777" w:rsidR="005678C1" w:rsidRPr="005678C1" w:rsidRDefault="005678C1" w:rsidP="005678C1">
            <w:pPr>
              <w:ind w:firstLine="0"/>
              <w:jc w:val="left"/>
              <w:rPr>
                <w:rFonts w:eastAsia="Times New Roman"/>
                <w:color w:val="000000"/>
                <w:sz w:val="18"/>
                <w:szCs w:val="18"/>
                <w:lang w:eastAsia="ru-RU"/>
              </w:rPr>
            </w:pPr>
            <w:r w:rsidRPr="005678C1">
              <w:rPr>
                <w:rFonts w:eastAsia="Times New Roman"/>
                <w:color w:val="000000"/>
                <w:sz w:val="18"/>
                <w:szCs w:val="18"/>
                <w:lang w:eastAsia="ru-RU"/>
              </w:rPr>
              <w:t>Выплата единовременной дополнительной выплаты на каждого ребенка, принятого в семью опекуна (попечителя), в приемную семью</w:t>
            </w:r>
          </w:p>
        </w:tc>
        <w:tc>
          <w:tcPr>
            <w:tcW w:w="1275" w:type="dxa"/>
            <w:tcBorders>
              <w:top w:val="nil"/>
              <w:left w:val="nil"/>
              <w:bottom w:val="single" w:sz="4" w:space="0" w:color="auto"/>
              <w:right w:val="single" w:sz="4" w:space="0" w:color="auto"/>
            </w:tcBorders>
            <w:shd w:val="clear" w:color="auto" w:fill="auto"/>
            <w:vAlign w:val="bottom"/>
            <w:hideMark/>
          </w:tcPr>
          <w:p w14:paraId="1ECD5DC2" w14:textId="77777777" w:rsidR="005678C1" w:rsidRPr="005678C1" w:rsidRDefault="005678C1" w:rsidP="005678C1">
            <w:pPr>
              <w:ind w:firstLine="0"/>
              <w:jc w:val="center"/>
              <w:rPr>
                <w:rFonts w:eastAsia="Times New Roman"/>
                <w:color w:val="000000"/>
                <w:sz w:val="20"/>
                <w:szCs w:val="20"/>
                <w:lang w:eastAsia="ru-RU"/>
              </w:rPr>
            </w:pPr>
            <w:r w:rsidRPr="005678C1">
              <w:rPr>
                <w:rFonts w:eastAsia="Times New Roman"/>
                <w:color w:val="000000"/>
                <w:sz w:val="20"/>
                <w:szCs w:val="20"/>
                <w:lang w:eastAsia="ru-RU"/>
              </w:rPr>
              <w:t>150,0</w:t>
            </w:r>
          </w:p>
        </w:tc>
        <w:tc>
          <w:tcPr>
            <w:tcW w:w="1134" w:type="dxa"/>
            <w:tcBorders>
              <w:top w:val="nil"/>
              <w:left w:val="nil"/>
              <w:bottom w:val="single" w:sz="4" w:space="0" w:color="auto"/>
              <w:right w:val="single" w:sz="4" w:space="0" w:color="auto"/>
            </w:tcBorders>
            <w:shd w:val="clear" w:color="auto" w:fill="auto"/>
            <w:vAlign w:val="bottom"/>
            <w:hideMark/>
          </w:tcPr>
          <w:p w14:paraId="47929266" w14:textId="77777777" w:rsidR="005678C1" w:rsidRPr="005678C1" w:rsidRDefault="005678C1" w:rsidP="005678C1">
            <w:pPr>
              <w:ind w:firstLine="0"/>
              <w:jc w:val="center"/>
              <w:rPr>
                <w:rFonts w:eastAsia="Times New Roman"/>
                <w:color w:val="000000"/>
                <w:sz w:val="20"/>
                <w:szCs w:val="20"/>
                <w:lang w:eastAsia="ru-RU"/>
              </w:rPr>
            </w:pPr>
            <w:r w:rsidRPr="005678C1">
              <w:rPr>
                <w:rFonts w:eastAsia="Times New Roman"/>
                <w:color w:val="000000"/>
                <w:sz w:val="20"/>
                <w:szCs w:val="20"/>
                <w:lang w:eastAsia="ru-RU"/>
              </w:rPr>
              <w:t>171,6</w:t>
            </w:r>
          </w:p>
        </w:tc>
        <w:tc>
          <w:tcPr>
            <w:tcW w:w="1418" w:type="dxa"/>
            <w:tcBorders>
              <w:top w:val="nil"/>
              <w:left w:val="nil"/>
              <w:bottom w:val="single" w:sz="4" w:space="0" w:color="auto"/>
              <w:right w:val="single" w:sz="4" w:space="0" w:color="auto"/>
            </w:tcBorders>
            <w:shd w:val="clear" w:color="auto" w:fill="auto"/>
            <w:vAlign w:val="bottom"/>
            <w:hideMark/>
          </w:tcPr>
          <w:p w14:paraId="5D07325D" w14:textId="77777777" w:rsidR="005678C1" w:rsidRPr="005678C1" w:rsidRDefault="005678C1" w:rsidP="005678C1">
            <w:pPr>
              <w:ind w:firstLine="0"/>
              <w:jc w:val="center"/>
              <w:rPr>
                <w:rFonts w:eastAsia="Times New Roman"/>
                <w:color w:val="000000"/>
                <w:sz w:val="20"/>
                <w:szCs w:val="20"/>
                <w:lang w:eastAsia="ru-RU"/>
              </w:rPr>
            </w:pPr>
            <w:r w:rsidRPr="005678C1">
              <w:rPr>
                <w:rFonts w:eastAsia="Times New Roman"/>
                <w:color w:val="000000"/>
                <w:sz w:val="20"/>
                <w:szCs w:val="20"/>
                <w:lang w:eastAsia="ru-RU"/>
              </w:rPr>
              <w:t>171,6</w:t>
            </w:r>
          </w:p>
        </w:tc>
        <w:tc>
          <w:tcPr>
            <w:tcW w:w="850" w:type="dxa"/>
            <w:tcBorders>
              <w:top w:val="nil"/>
              <w:left w:val="nil"/>
              <w:bottom w:val="single" w:sz="4" w:space="0" w:color="auto"/>
              <w:right w:val="single" w:sz="4" w:space="0" w:color="auto"/>
            </w:tcBorders>
            <w:shd w:val="clear" w:color="auto" w:fill="auto"/>
            <w:vAlign w:val="bottom"/>
            <w:hideMark/>
          </w:tcPr>
          <w:p w14:paraId="7823F56B" w14:textId="776474D0" w:rsidR="005678C1" w:rsidRPr="005678C1" w:rsidRDefault="005678C1" w:rsidP="005678C1">
            <w:pPr>
              <w:ind w:firstLine="0"/>
              <w:jc w:val="center"/>
              <w:rPr>
                <w:rFonts w:eastAsia="Times New Roman"/>
                <w:color w:val="000000"/>
                <w:sz w:val="20"/>
                <w:szCs w:val="20"/>
                <w:lang w:eastAsia="ru-RU"/>
              </w:rPr>
            </w:pPr>
            <w:r w:rsidRPr="005678C1">
              <w:rPr>
                <w:rFonts w:eastAsia="Times New Roman"/>
                <w:color w:val="000000"/>
                <w:sz w:val="20"/>
                <w:szCs w:val="20"/>
                <w:lang w:eastAsia="ru-RU"/>
              </w:rPr>
              <w:t>100,0</w:t>
            </w:r>
          </w:p>
        </w:tc>
      </w:tr>
      <w:tr w:rsidR="005678C1" w:rsidRPr="005678C1" w14:paraId="5DF4A5A5" w14:textId="77777777" w:rsidTr="005678C1">
        <w:trPr>
          <w:trHeight w:val="300"/>
        </w:trPr>
        <w:tc>
          <w:tcPr>
            <w:tcW w:w="4957" w:type="dxa"/>
            <w:tcBorders>
              <w:top w:val="nil"/>
              <w:left w:val="single" w:sz="4" w:space="0" w:color="auto"/>
              <w:bottom w:val="single" w:sz="4" w:space="0" w:color="auto"/>
              <w:right w:val="single" w:sz="4" w:space="0" w:color="auto"/>
            </w:tcBorders>
            <w:shd w:val="clear" w:color="auto" w:fill="auto"/>
            <w:hideMark/>
          </w:tcPr>
          <w:p w14:paraId="6FE5E306" w14:textId="77777777" w:rsidR="005678C1" w:rsidRPr="005678C1" w:rsidRDefault="005678C1" w:rsidP="005678C1">
            <w:pPr>
              <w:ind w:firstLine="0"/>
              <w:jc w:val="left"/>
              <w:rPr>
                <w:rFonts w:eastAsia="Times New Roman"/>
                <w:b/>
                <w:bCs/>
                <w:color w:val="000000"/>
                <w:sz w:val="20"/>
                <w:szCs w:val="20"/>
                <w:lang w:eastAsia="ru-RU"/>
              </w:rPr>
            </w:pPr>
            <w:r w:rsidRPr="005678C1">
              <w:rPr>
                <w:rFonts w:eastAsia="Times New Roman"/>
                <w:b/>
                <w:bCs/>
                <w:color w:val="000000"/>
                <w:sz w:val="20"/>
                <w:szCs w:val="20"/>
                <w:lang w:eastAsia="ru-RU"/>
              </w:rPr>
              <w:t xml:space="preserve">Итого </w:t>
            </w:r>
          </w:p>
        </w:tc>
        <w:tc>
          <w:tcPr>
            <w:tcW w:w="1275" w:type="dxa"/>
            <w:tcBorders>
              <w:top w:val="nil"/>
              <w:left w:val="nil"/>
              <w:bottom w:val="single" w:sz="4" w:space="0" w:color="auto"/>
              <w:right w:val="single" w:sz="4" w:space="0" w:color="auto"/>
            </w:tcBorders>
            <w:shd w:val="clear" w:color="auto" w:fill="auto"/>
            <w:vAlign w:val="bottom"/>
            <w:hideMark/>
          </w:tcPr>
          <w:p w14:paraId="61434255" w14:textId="77777777" w:rsidR="005678C1" w:rsidRPr="005678C1" w:rsidRDefault="005678C1" w:rsidP="005678C1">
            <w:pPr>
              <w:ind w:firstLine="0"/>
              <w:jc w:val="center"/>
              <w:rPr>
                <w:rFonts w:eastAsia="Times New Roman"/>
                <w:b/>
                <w:bCs/>
                <w:color w:val="000000"/>
                <w:sz w:val="20"/>
                <w:szCs w:val="20"/>
                <w:lang w:eastAsia="ru-RU"/>
              </w:rPr>
            </w:pPr>
            <w:r w:rsidRPr="005678C1">
              <w:rPr>
                <w:rFonts w:eastAsia="Times New Roman"/>
                <w:b/>
                <w:bCs/>
                <w:color w:val="000000"/>
                <w:sz w:val="20"/>
                <w:szCs w:val="20"/>
                <w:lang w:eastAsia="ru-RU"/>
              </w:rPr>
              <w:t>6 004,6</w:t>
            </w:r>
          </w:p>
        </w:tc>
        <w:tc>
          <w:tcPr>
            <w:tcW w:w="1134" w:type="dxa"/>
            <w:tcBorders>
              <w:top w:val="nil"/>
              <w:left w:val="nil"/>
              <w:bottom w:val="single" w:sz="4" w:space="0" w:color="auto"/>
              <w:right w:val="single" w:sz="4" w:space="0" w:color="auto"/>
            </w:tcBorders>
            <w:shd w:val="clear" w:color="auto" w:fill="auto"/>
            <w:vAlign w:val="bottom"/>
            <w:hideMark/>
          </w:tcPr>
          <w:p w14:paraId="6C54991C" w14:textId="77777777" w:rsidR="005678C1" w:rsidRPr="005678C1" w:rsidRDefault="005678C1" w:rsidP="005678C1">
            <w:pPr>
              <w:ind w:firstLine="0"/>
              <w:jc w:val="center"/>
              <w:rPr>
                <w:rFonts w:eastAsia="Times New Roman"/>
                <w:b/>
                <w:bCs/>
                <w:color w:val="000000"/>
                <w:sz w:val="20"/>
                <w:szCs w:val="20"/>
                <w:lang w:eastAsia="ru-RU"/>
              </w:rPr>
            </w:pPr>
            <w:r w:rsidRPr="005678C1">
              <w:rPr>
                <w:rFonts w:eastAsia="Times New Roman"/>
                <w:b/>
                <w:bCs/>
                <w:color w:val="000000"/>
                <w:sz w:val="20"/>
                <w:szCs w:val="20"/>
                <w:lang w:eastAsia="ru-RU"/>
              </w:rPr>
              <w:t>7 322,3</w:t>
            </w:r>
          </w:p>
        </w:tc>
        <w:tc>
          <w:tcPr>
            <w:tcW w:w="1418" w:type="dxa"/>
            <w:tcBorders>
              <w:top w:val="nil"/>
              <w:left w:val="nil"/>
              <w:bottom w:val="single" w:sz="4" w:space="0" w:color="auto"/>
              <w:right w:val="single" w:sz="4" w:space="0" w:color="auto"/>
            </w:tcBorders>
            <w:shd w:val="clear" w:color="auto" w:fill="auto"/>
            <w:vAlign w:val="bottom"/>
            <w:hideMark/>
          </w:tcPr>
          <w:p w14:paraId="0482A609" w14:textId="77777777" w:rsidR="005678C1" w:rsidRPr="005678C1" w:rsidRDefault="005678C1" w:rsidP="005678C1">
            <w:pPr>
              <w:ind w:firstLine="0"/>
              <w:jc w:val="center"/>
              <w:rPr>
                <w:rFonts w:eastAsia="Times New Roman"/>
                <w:b/>
                <w:bCs/>
                <w:color w:val="000000"/>
                <w:sz w:val="20"/>
                <w:szCs w:val="20"/>
                <w:lang w:eastAsia="ru-RU"/>
              </w:rPr>
            </w:pPr>
            <w:r w:rsidRPr="005678C1">
              <w:rPr>
                <w:rFonts w:eastAsia="Times New Roman"/>
                <w:b/>
                <w:bCs/>
                <w:color w:val="000000"/>
                <w:sz w:val="20"/>
                <w:szCs w:val="20"/>
                <w:lang w:eastAsia="ru-RU"/>
              </w:rPr>
              <w:t>6 778,9</w:t>
            </w:r>
          </w:p>
        </w:tc>
        <w:tc>
          <w:tcPr>
            <w:tcW w:w="850" w:type="dxa"/>
            <w:tcBorders>
              <w:top w:val="nil"/>
              <w:left w:val="nil"/>
              <w:bottom w:val="single" w:sz="4" w:space="0" w:color="auto"/>
              <w:right w:val="single" w:sz="4" w:space="0" w:color="auto"/>
            </w:tcBorders>
            <w:shd w:val="clear" w:color="auto" w:fill="auto"/>
            <w:vAlign w:val="bottom"/>
            <w:hideMark/>
          </w:tcPr>
          <w:p w14:paraId="23285940" w14:textId="63E25036" w:rsidR="005678C1" w:rsidRPr="005678C1" w:rsidRDefault="005678C1" w:rsidP="005678C1">
            <w:pPr>
              <w:ind w:firstLine="0"/>
              <w:jc w:val="center"/>
              <w:rPr>
                <w:rFonts w:eastAsia="Times New Roman"/>
                <w:b/>
                <w:bCs/>
                <w:color w:val="000000"/>
                <w:sz w:val="20"/>
                <w:szCs w:val="20"/>
                <w:lang w:eastAsia="ru-RU"/>
              </w:rPr>
            </w:pPr>
            <w:r w:rsidRPr="005678C1">
              <w:rPr>
                <w:rFonts w:eastAsia="Times New Roman"/>
                <w:b/>
                <w:bCs/>
                <w:color w:val="000000"/>
                <w:sz w:val="20"/>
                <w:szCs w:val="20"/>
                <w:lang w:eastAsia="ru-RU"/>
              </w:rPr>
              <w:t>92,6</w:t>
            </w:r>
          </w:p>
        </w:tc>
      </w:tr>
    </w:tbl>
    <w:p w14:paraId="70216BE7" w14:textId="4D3566CB" w:rsidR="005678C1" w:rsidRDefault="005678C1" w:rsidP="002659BA">
      <w:pPr>
        <w:ind w:firstLine="567"/>
        <w:jc w:val="right"/>
        <w:rPr>
          <w:highlight w:val="yellow"/>
        </w:rPr>
      </w:pPr>
    </w:p>
    <w:p w14:paraId="3A57E9B3" w14:textId="68FC192E" w:rsidR="003F611F" w:rsidRPr="002D1E50" w:rsidRDefault="00302D51" w:rsidP="002D1E50">
      <w:pPr>
        <w:pStyle w:val="a2"/>
        <w:ind w:firstLine="567"/>
        <w:rPr>
          <w:i/>
          <w:szCs w:val="24"/>
          <w:highlight w:val="yellow"/>
          <w:u w:val="single"/>
          <w:lang w:eastAsia="en-US"/>
        </w:rPr>
      </w:pPr>
      <w:r w:rsidRPr="002D1E50">
        <w:rPr>
          <w:i/>
          <w:szCs w:val="24"/>
          <w:u w:val="single"/>
        </w:rPr>
        <w:t>2.</w:t>
      </w:r>
      <w:r w:rsidR="004B2DB5" w:rsidRPr="002D1E50">
        <w:rPr>
          <w:i/>
          <w:szCs w:val="24"/>
          <w:u w:val="single"/>
        </w:rPr>
        <w:t>4. Анализ исполнения муниципальных программ и реализации государственных программ РС (Я) (региональных составляющих национальных проектов</w:t>
      </w:r>
      <w:r w:rsidR="00936C85" w:rsidRPr="002D1E50">
        <w:rPr>
          <w:i/>
          <w:szCs w:val="24"/>
          <w:u w:val="single"/>
        </w:rPr>
        <w:t>)</w:t>
      </w:r>
    </w:p>
    <w:p w14:paraId="59AD4F18" w14:textId="24A7CE8E" w:rsidR="003F611F" w:rsidRPr="002D1E50" w:rsidRDefault="003F611F" w:rsidP="002D1E50">
      <w:pPr>
        <w:ind w:firstLine="567"/>
      </w:pPr>
      <w:r w:rsidRPr="002D1E50">
        <w:t xml:space="preserve">В соответствии со ст. 179 БК РФ распоряжением ОА ГО </w:t>
      </w:r>
      <w:r w:rsidR="00936C85" w:rsidRPr="002D1E50">
        <w:t>«</w:t>
      </w:r>
      <w:r w:rsidRPr="002D1E50">
        <w:t>Жатай</w:t>
      </w:r>
      <w:r w:rsidR="00936C85" w:rsidRPr="002D1E50">
        <w:t>»</w:t>
      </w:r>
      <w:r w:rsidRPr="002D1E50">
        <w:t xml:space="preserve"> от 16 сентября 2016 года </w:t>
      </w:r>
      <w:r w:rsidR="00936C85" w:rsidRPr="002D1E50">
        <w:t>«</w:t>
      </w:r>
      <w:r w:rsidRPr="002D1E50">
        <w:t xml:space="preserve">Об утверждении методических рекомендаций по разработке муниципальных программ Городского округа </w:t>
      </w:r>
      <w:r w:rsidR="00936C85" w:rsidRPr="002D1E50">
        <w:t>«</w:t>
      </w:r>
      <w:r w:rsidRPr="002D1E50">
        <w:t>Жатай</w:t>
      </w:r>
      <w:r w:rsidR="00936C85" w:rsidRPr="002D1E50">
        <w:t xml:space="preserve">» </w:t>
      </w:r>
      <w:r w:rsidRPr="002D1E50">
        <w:t>утверждены:</w:t>
      </w:r>
    </w:p>
    <w:p w14:paraId="68C0281A" w14:textId="77777777" w:rsidR="003F611F" w:rsidRPr="002D1E50" w:rsidRDefault="003F611F" w:rsidP="002D1E50">
      <w:pPr>
        <w:ind w:firstLine="567"/>
      </w:pPr>
      <w:r w:rsidRPr="002D1E50">
        <w:t>- методические указания по разработке и реализации муниципальных программ (приложение № 1);</w:t>
      </w:r>
    </w:p>
    <w:p w14:paraId="2ECF6C3A" w14:textId="77777777" w:rsidR="003F611F" w:rsidRPr="002D1E50" w:rsidRDefault="003F611F" w:rsidP="002D1E50">
      <w:pPr>
        <w:ind w:firstLine="567"/>
      </w:pPr>
      <w:r w:rsidRPr="002D1E50">
        <w:t xml:space="preserve"> - порядок разработки, утверждения и реализации муниципальных программ (приложение № 2);</w:t>
      </w:r>
    </w:p>
    <w:p w14:paraId="6677AD6F" w14:textId="77777777" w:rsidR="003F611F" w:rsidRPr="002D1E50" w:rsidRDefault="00821347" w:rsidP="002D1E50">
      <w:pPr>
        <w:ind w:firstLine="567"/>
      </w:pPr>
      <w:r w:rsidRPr="002D1E50">
        <w:lastRenderedPageBreak/>
        <w:t xml:space="preserve">- </w:t>
      </w:r>
      <w:r w:rsidR="003F611F" w:rsidRPr="002D1E50">
        <w:t>порядок проведения оценки эффективности муниципальных программ (приложение № 3).</w:t>
      </w:r>
    </w:p>
    <w:p w14:paraId="1845564A" w14:textId="701221F5" w:rsidR="003F611F" w:rsidRPr="002D1E50" w:rsidRDefault="003F611F" w:rsidP="002D1E50">
      <w:pPr>
        <w:ind w:firstLine="567"/>
      </w:pPr>
      <w:r w:rsidRPr="002D1E50">
        <w:t xml:space="preserve">В соответствии с порядком разработки, утверждения и реализации муниципальных программ Заказчиком является ОА ГО </w:t>
      </w:r>
      <w:r w:rsidR="00936C85" w:rsidRPr="002D1E50">
        <w:t>«</w:t>
      </w:r>
      <w:r w:rsidRPr="002D1E50">
        <w:t>Жатай</w:t>
      </w:r>
      <w:r w:rsidR="00936C85" w:rsidRPr="002D1E50">
        <w:t>»</w:t>
      </w:r>
      <w:r w:rsidRPr="002D1E50">
        <w:t xml:space="preserve">, соисполнителем - структурное подразделение ОА ГО </w:t>
      </w:r>
      <w:r w:rsidR="00936C85" w:rsidRPr="002D1E50">
        <w:t>«</w:t>
      </w:r>
      <w:r w:rsidRPr="002D1E50">
        <w:t>Жатай</w:t>
      </w:r>
      <w:r w:rsidR="00936C85" w:rsidRPr="002D1E50">
        <w:t>»</w:t>
      </w:r>
      <w:r w:rsidRPr="002D1E50">
        <w:t>, участвующее в формировании и реализации муниципальной программы в качестве исполнителя отдельной подпрограммы или мероприятия муниципальной программы (</w:t>
      </w:r>
      <w:r w:rsidRPr="002D1E50">
        <w:rPr>
          <w:i/>
        </w:rPr>
        <w:t>далее</w:t>
      </w:r>
      <w:r w:rsidRPr="002D1E50">
        <w:t xml:space="preserve"> - МП).</w:t>
      </w:r>
    </w:p>
    <w:p w14:paraId="669AA135" w14:textId="63E68324" w:rsidR="003F611F" w:rsidRPr="002D1E50" w:rsidRDefault="003F611F" w:rsidP="002D1E50">
      <w:pPr>
        <w:ind w:firstLine="567"/>
      </w:pPr>
      <w:r w:rsidRPr="002D1E50">
        <w:t xml:space="preserve">Распоряжением ОА ГО </w:t>
      </w:r>
      <w:r w:rsidR="00936C85" w:rsidRPr="002D1E50">
        <w:t>«</w:t>
      </w:r>
      <w:r w:rsidRPr="002D1E50">
        <w:t>Жатай</w:t>
      </w:r>
      <w:r w:rsidR="00936C85" w:rsidRPr="002D1E50">
        <w:t>»</w:t>
      </w:r>
      <w:r w:rsidRPr="002D1E50">
        <w:t xml:space="preserve"> от 20 декабря 2016 года № 1066-р утвержден Перечень муниципальных программ ГО </w:t>
      </w:r>
      <w:r w:rsidR="00936C85" w:rsidRPr="002D1E50">
        <w:t>«</w:t>
      </w:r>
      <w:r w:rsidRPr="002D1E50">
        <w:t>Жатай</w:t>
      </w:r>
      <w:r w:rsidR="00936C85" w:rsidRPr="002D1E50">
        <w:t>»</w:t>
      </w:r>
      <w:r w:rsidR="008D72E4">
        <w:t xml:space="preserve">. </w:t>
      </w:r>
      <w:r w:rsidRPr="002D1E50">
        <w:t xml:space="preserve">На территории ГО </w:t>
      </w:r>
      <w:r w:rsidR="00D10617" w:rsidRPr="002D1E50">
        <w:t>«</w:t>
      </w:r>
      <w:r w:rsidRPr="002D1E50">
        <w:t>Жатай</w:t>
      </w:r>
      <w:r w:rsidR="00D10617" w:rsidRPr="002D1E50">
        <w:t>»</w:t>
      </w:r>
      <w:r w:rsidRPr="002D1E50">
        <w:t xml:space="preserve"> в 20</w:t>
      </w:r>
      <w:r w:rsidR="00D10617" w:rsidRPr="002D1E50">
        <w:t>21</w:t>
      </w:r>
      <w:r w:rsidRPr="002D1E50">
        <w:t xml:space="preserve"> году, согласно переч</w:t>
      </w:r>
      <w:r w:rsidR="00556B58" w:rsidRPr="002D1E50">
        <w:t>ню</w:t>
      </w:r>
      <w:r w:rsidRPr="002D1E50">
        <w:t xml:space="preserve">, реализовывалось </w:t>
      </w:r>
      <w:r w:rsidR="00D10617" w:rsidRPr="002D1E50">
        <w:t>18</w:t>
      </w:r>
      <w:r w:rsidRPr="002D1E50">
        <w:t xml:space="preserve"> МП. </w:t>
      </w:r>
    </w:p>
    <w:p w14:paraId="60EA05BA" w14:textId="78049C21" w:rsidR="00EC495A" w:rsidRPr="002D1E50" w:rsidRDefault="003F611F" w:rsidP="002D1E50">
      <w:pPr>
        <w:tabs>
          <w:tab w:val="left" w:pos="0"/>
          <w:tab w:val="left" w:pos="540"/>
          <w:tab w:val="left" w:pos="1620"/>
        </w:tabs>
        <w:ind w:firstLine="567"/>
        <w:rPr>
          <w:rFonts w:eastAsia="MS Mincho"/>
          <w:lang w:eastAsia="ja-JP"/>
        </w:rPr>
      </w:pPr>
      <w:bookmarkStart w:id="9" w:name="_Hlk102548846"/>
      <w:r w:rsidRPr="002D1E50">
        <w:rPr>
          <w:rFonts w:eastAsia="MS Mincho"/>
          <w:lang w:eastAsia="ja-JP"/>
        </w:rPr>
        <w:t>Решением ОСД о бюджете на 202</w:t>
      </w:r>
      <w:r w:rsidR="00D10617" w:rsidRPr="002D1E50">
        <w:rPr>
          <w:rFonts w:eastAsia="MS Mincho"/>
          <w:lang w:eastAsia="ja-JP"/>
        </w:rPr>
        <w:t>1</w:t>
      </w:r>
      <w:r w:rsidRPr="002D1E50">
        <w:rPr>
          <w:rFonts w:eastAsia="MS Mincho"/>
          <w:lang w:eastAsia="ja-JP"/>
        </w:rPr>
        <w:t xml:space="preserve"> год финансирование программных мероприятий за счет средств бюджета </w:t>
      </w:r>
      <w:r w:rsidR="008D72E4">
        <w:rPr>
          <w:rFonts w:eastAsia="MS Mincho"/>
          <w:lang w:eastAsia="ja-JP"/>
        </w:rPr>
        <w:t xml:space="preserve">ГО </w:t>
      </w:r>
      <w:r w:rsidRPr="002D1E50">
        <w:rPr>
          <w:rFonts w:eastAsia="MS Mincho"/>
          <w:lang w:eastAsia="ja-JP"/>
        </w:rPr>
        <w:t xml:space="preserve">запланировано по </w:t>
      </w:r>
      <w:r w:rsidR="00D10617" w:rsidRPr="002D1E50">
        <w:rPr>
          <w:rFonts w:eastAsia="MS Mincho"/>
          <w:lang w:eastAsia="ja-JP"/>
        </w:rPr>
        <w:t>18</w:t>
      </w:r>
      <w:r w:rsidRPr="002D1E50">
        <w:rPr>
          <w:rFonts w:eastAsia="MS Mincho"/>
          <w:lang w:eastAsia="ja-JP"/>
        </w:rPr>
        <w:t xml:space="preserve"> МП на общую сумму </w:t>
      </w:r>
      <w:r w:rsidR="00D10617" w:rsidRPr="002D1E50">
        <w:rPr>
          <w:rFonts w:eastAsia="MS Mincho"/>
          <w:lang w:eastAsia="ja-JP"/>
        </w:rPr>
        <w:t>828 740,5</w:t>
      </w:r>
      <w:r w:rsidRPr="002D1E50">
        <w:rPr>
          <w:rFonts w:eastAsia="MS Mincho"/>
          <w:lang w:eastAsia="ja-JP"/>
        </w:rPr>
        <w:t xml:space="preserve"> тыс.</w:t>
      </w:r>
      <w:r w:rsidR="00D10617" w:rsidRPr="002D1E50">
        <w:rPr>
          <w:rFonts w:eastAsia="MS Mincho"/>
          <w:lang w:eastAsia="ja-JP"/>
        </w:rPr>
        <w:t xml:space="preserve"> </w:t>
      </w:r>
      <w:r w:rsidRPr="002D1E50">
        <w:rPr>
          <w:rFonts w:eastAsia="MS Mincho"/>
          <w:lang w:eastAsia="ja-JP"/>
        </w:rPr>
        <w:t>рублей</w:t>
      </w:r>
      <w:r w:rsidR="00EC495A" w:rsidRPr="002D1E50">
        <w:rPr>
          <w:rFonts w:eastAsia="MS Mincho"/>
          <w:lang w:eastAsia="ja-JP"/>
        </w:rPr>
        <w:t>, что соответствует паспортам МП</w:t>
      </w:r>
      <w:r w:rsidRPr="002D1E50">
        <w:rPr>
          <w:rFonts w:eastAsia="MS Mincho"/>
          <w:lang w:eastAsia="ja-JP"/>
        </w:rPr>
        <w:t xml:space="preserve">, в течение года произведено </w:t>
      </w:r>
      <w:r w:rsidR="00D10617" w:rsidRPr="002D1E50">
        <w:rPr>
          <w:rFonts w:eastAsia="MS Mincho"/>
          <w:lang w:eastAsia="ja-JP"/>
        </w:rPr>
        <w:t>сокращение</w:t>
      </w:r>
      <w:r w:rsidRPr="002D1E50">
        <w:rPr>
          <w:rFonts w:eastAsia="MS Mincho"/>
          <w:lang w:eastAsia="ja-JP"/>
        </w:rPr>
        <w:t xml:space="preserve"> объема финансирования на </w:t>
      </w:r>
      <w:r w:rsidR="00556B58" w:rsidRPr="002D1E50">
        <w:rPr>
          <w:rFonts w:eastAsia="MS Mincho"/>
          <w:lang w:eastAsia="ja-JP"/>
        </w:rPr>
        <w:t>179 158,9</w:t>
      </w:r>
      <w:r w:rsidRPr="002D1E50">
        <w:rPr>
          <w:rFonts w:eastAsia="MS Mincho"/>
          <w:lang w:eastAsia="ja-JP"/>
        </w:rPr>
        <w:t xml:space="preserve"> тыс. рублей, или на </w:t>
      </w:r>
      <w:r w:rsidR="00556B58" w:rsidRPr="002D1E50">
        <w:rPr>
          <w:rFonts w:eastAsia="MS Mincho"/>
          <w:lang w:eastAsia="ja-JP"/>
        </w:rPr>
        <w:t>21,6</w:t>
      </w:r>
      <w:r w:rsidRPr="002D1E50">
        <w:rPr>
          <w:rFonts w:eastAsia="MS Mincho"/>
          <w:lang w:eastAsia="ja-JP"/>
        </w:rPr>
        <w:t xml:space="preserve">%, исполнение составило </w:t>
      </w:r>
      <w:r w:rsidR="00556B58" w:rsidRPr="002D1E50">
        <w:rPr>
          <w:rFonts w:eastAsia="MS Mincho"/>
          <w:lang w:eastAsia="ja-JP"/>
        </w:rPr>
        <w:t>623 226,6</w:t>
      </w:r>
      <w:r w:rsidRPr="002D1E50">
        <w:rPr>
          <w:rFonts w:eastAsia="MS Mincho"/>
          <w:lang w:eastAsia="ja-JP"/>
        </w:rPr>
        <w:t xml:space="preserve"> тыс. рублей, или </w:t>
      </w:r>
      <w:r w:rsidR="00556B58" w:rsidRPr="002D1E50">
        <w:rPr>
          <w:rFonts w:eastAsia="MS Mincho"/>
          <w:lang w:eastAsia="ja-JP"/>
        </w:rPr>
        <w:t>95,9</w:t>
      </w:r>
      <w:r w:rsidRPr="002D1E50">
        <w:rPr>
          <w:rFonts w:eastAsia="MS Mincho"/>
          <w:lang w:eastAsia="ja-JP"/>
        </w:rPr>
        <w:t>% от плана</w:t>
      </w:r>
      <w:r w:rsidR="00556B58" w:rsidRPr="002D1E50">
        <w:rPr>
          <w:rFonts w:eastAsia="MS Mincho"/>
          <w:lang w:eastAsia="ja-JP"/>
        </w:rPr>
        <w:t xml:space="preserve"> по СБР</w:t>
      </w:r>
      <w:r w:rsidRPr="002D1E50">
        <w:rPr>
          <w:rFonts w:eastAsia="MS Mincho"/>
          <w:lang w:eastAsia="ja-JP"/>
        </w:rPr>
        <w:t>.</w:t>
      </w:r>
    </w:p>
    <w:p w14:paraId="27D2F05B" w14:textId="5B365AFF" w:rsidR="00EC495A" w:rsidRPr="002D1E50" w:rsidRDefault="00EC495A" w:rsidP="002D1E50">
      <w:pPr>
        <w:tabs>
          <w:tab w:val="left" w:pos="0"/>
          <w:tab w:val="left" w:pos="540"/>
          <w:tab w:val="left" w:pos="1620"/>
        </w:tabs>
        <w:ind w:firstLine="567"/>
        <w:rPr>
          <w:rFonts w:eastAsia="MS Mincho"/>
          <w:highlight w:val="yellow"/>
          <w:lang w:eastAsia="ja-JP"/>
        </w:rPr>
      </w:pPr>
      <w:r w:rsidRPr="002D1E50">
        <w:rPr>
          <w:rFonts w:eastAsia="MS Mincho"/>
          <w:lang w:eastAsia="ja-JP"/>
        </w:rPr>
        <w:t xml:space="preserve">В течение 2021 года сокращенный объем финансирования по МП за счет всех источников составил 719 402,6 тыс. рублей, в том числе из средств бюджета ГО 296 858,6 тыс. рублей, </w:t>
      </w:r>
      <w:r w:rsidR="008D72E4">
        <w:rPr>
          <w:rFonts w:eastAsia="MS Mincho"/>
          <w:lang w:eastAsia="ja-JP"/>
        </w:rPr>
        <w:t>ГБ -</w:t>
      </w:r>
      <w:r w:rsidRPr="002D1E50">
        <w:rPr>
          <w:rFonts w:eastAsia="MS Mincho"/>
          <w:lang w:eastAsia="ja-JP"/>
        </w:rPr>
        <w:t xml:space="preserve"> 335 108,6 тыс. рублей, </w:t>
      </w:r>
      <w:r w:rsidR="008D72E4">
        <w:rPr>
          <w:rFonts w:eastAsia="MS Mincho"/>
          <w:lang w:eastAsia="ja-JP"/>
        </w:rPr>
        <w:t>ФБ -</w:t>
      </w:r>
      <w:r w:rsidRPr="002D1E50">
        <w:rPr>
          <w:rFonts w:eastAsia="MS Mincho"/>
          <w:lang w:eastAsia="ja-JP"/>
        </w:rPr>
        <w:t xml:space="preserve"> 17 615,0 тыс. рублей и прочих источников 69 820,4 тыс. рублей. К</w:t>
      </w:r>
      <w:r w:rsidRPr="002D1E50">
        <w:rPr>
          <w:rFonts w:eastAsia="Calibri"/>
        </w:rPr>
        <w:t xml:space="preserve">ассовое исполнение мероприятий программ за счет всех источников финансирования составило 693 042,6 тыс. рублей (96,3 % от предусмотренного финансирования на 2021 год), </w:t>
      </w:r>
      <w:r w:rsidRPr="002D1E50">
        <w:rPr>
          <w:rFonts w:eastAsia="MS Mincho"/>
          <w:lang w:eastAsia="ja-JP"/>
        </w:rPr>
        <w:t xml:space="preserve">в том числе из средств бюджета ГО 285 622,8 тыс. рублей (96,2%), </w:t>
      </w:r>
      <w:r w:rsidR="008D72E4">
        <w:rPr>
          <w:rFonts w:eastAsia="MS Mincho"/>
          <w:lang w:eastAsia="ja-JP"/>
        </w:rPr>
        <w:t xml:space="preserve">ГБ - </w:t>
      </w:r>
      <w:r w:rsidRPr="002D1E50">
        <w:rPr>
          <w:rFonts w:eastAsia="MS Mincho"/>
          <w:lang w:eastAsia="ja-JP"/>
        </w:rPr>
        <w:t xml:space="preserve">321 986,7 тыс. рублей (96,1%), </w:t>
      </w:r>
      <w:r w:rsidR="008D72E4">
        <w:rPr>
          <w:rFonts w:eastAsia="MS Mincho"/>
          <w:lang w:eastAsia="ja-JP"/>
        </w:rPr>
        <w:t>ФБ -</w:t>
      </w:r>
      <w:r w:rsidRPr="002D1E50">
        <w:rPr>
          <w:rFonts w:eastAsia="MS Mincho"/>
          <w:lang w:eastAsia="ja-JP"/>
        </w:rPr>
        <w:t xml:space="preserve"> 15 617,1 тыс. рублей (88,7%) и прочих источников 69 816,0 тыс. рублей (99,9%)</w:t>
      </w:r>
      <w:r w:rsidRPr="002D1E50">
        <w:rPr>
          <w:rFonts w:eastAsia="Calibri"/>
        </w:rPr>
        <w:t xml:space="preserve">. </w:t>
      </w:r>
    </w:p>
    <w:p w14:paraId="4CD3BBAA" w14:textId="5A049358" w:rsidR="003F611F" w:rsidRPr="002D1E50" w:rsidRDefault="003F611F" w:rsidP="002D1E50">
      <w:pPr>
        <w:tabs>
          <w:tab w:val="left" w:pos="0"/>
          <w:tab w:val="left" w:pos="540"/>
          <w:tab w:val="left" w:pos="1620"/>
        </w:tabs>
        <w:ind w:firstLine="567"/>
        <w:rPr>
          <w:rFonts w:eastAsia="Calibri"/>
          <w:lang w:eastAsia="ru-RU"/>
        </w:rPr>
      </w:pPr>
      <w:r w:rsidRPr="002D1E50">
        <w:rPr>
          <w:rFonts w:eastAsia="Calibri"/>
          <w:lang w:eastAsia="ru-RU"/>
        </w:rPr>
        <w:t>Финансирование за счет средств Г</w:t>
      </w:r>
      <w:r w:rsidR="008D72E4">
        <w:rPr>
          <w:rFonts w:eastAsia="Calibri"/>
          <w:lang w:eastAsia="ru-RU"/>
        </w:rPr>
        <w:t>Б</w:t>
      </w:r>
      <w:r w:rsidRPr="002D1E50">
        <w:rPr>
          <w:rFonts w:eastAsia="Calibri"/>
          <w:lang w:eastAsia="ru-RU"/>
        </w:rPr>
        <w:t xml:space="preserve"> имеет наибольший удельный вес в общем объеме финансирования МП </w:t>
      </w:r>
      <w:r w:rsidR="00EC495A" w:rsidRPr="002D1E50">
        <w:rPr>
          <w:rFonts w:eastAsia="Calibri"/>
          <w:lang w:eastAsia="ru-RU"/>
        </w:rPr>
        <w:t>–</w:t>
      </w:r>
      <w:r w:rsidRPr="002D1E50">
        <w:rPr>
          <w:rFonts w:eastAsia="Calibri"/>
          <w:lang w:eastAsia="ru-RU"/>
        </w:rPr>
        <w:t xml:space="preserve"> </w:t>
      </w:r>
      <w:r w:rsidR="00EC495A" w:rsidRPr="002D1E50">
        <w:rPr>
          <w:rFonts w:eastAsia="Calibri"/>
          <w:lang w:eastAsia="ru-RU"/>
        </w:rPr>
        <w:t>46,6</w:t>
      </w:r>
      <w:r w:rsidRPr="002D1E50">
        <w:rPr>
          <w:rFonts w:eastAsia="Calibri"/>
          <w:lang w:eastAsia="ru-RU"/>
        </w:rPr>
        <w:t>%, бюджет ГО - 41,</w:t>
      </w:r>
      <w:r w:rsidR="00EC495A" w:rsidRPr="002D1E50">
        <w:rPr>
          <w:rFonts w:eastAsia="Calibri"/>
          <w:lang w:eastAsia="ru-RU"/>
        </w:rPr>
        <w:t>3</w:t>
      </w:r>
      <w:r w:rsidRPr="002D1E50">
        <w:rPr>
          <w:rFonts w:eastAsia="Calibri"/>
          <w:lang w:eastAsia="ru-RU"/>
        </w:rPr>
        <w:t xml:space="preserve">%, </w:t>
      </w:r>
      <w:r w:rsidR="008D72E4">
        <w:rPr>
          <w:rFonts w:eastAsia="Calibri"/>
          <w:lang w:eastAsia="ru-RU"/>
        </w:rPr>
        <w:t>ФБ</w:t>
      </w:r>
      <w:r w:rsidRPr="002D1E50">
        <w:rPr>
          <w:rFonts w:eastAsia="Calibri"/>
          <w:lang w:eastAsia="ru-RU"/>
        </w:rPr>
        <w:t xml:space="preserve"> </w:t>
      </w:r>
      <w:r w:rsidR="00EC495A" w:rsidRPr="002D1E50">
        <w:rPr>
          <w:rFonts w:eastAsia="Calibri"/>
          <w:lang w:eastAsia="ru-RU"/>
        </w:rPr>
        <w:t>–</w:t>
      </w:r>
      <w:r w:rsidRPr="002D1E50">
        <w:rPr>
          <w:rFonts w:eastAsia="Calibri"/>
          <w:lang w:eastAsia="ru-RU"/>
        </w:rPr>
        <w:t xml:space="preserve"> </w:t>
      </w:r>
      <w:r w:rsidR="00EC495A" w:rsidRPr="002D1E50">
        <w:rPr>
          <w:rFonts w:eastAsia="Calibri"/>
          <w:lang w:eastAsia="ru-RU"/>
        </w:rPr>
        <w:t>2,4</w:t>
      </w:r>
      <w:r w:rsidRPr="002D1E50">
        <w:rPr>
          <w:rFonts w:eastAsia="Calibri"/>
          <w:lang w:eastAsia="ru-RU"/>
        </w:rPr>
        <w:t xml:space="preserve">%, внебюджетные источники </w:t>
      </w:r>
      <w:r w:rsidRPr="002D1E50">
        <w:rPr>
          <w:rFonts w:eastAsia="Calibri"/>
          <w:i/>
          <w:lang w:eastAsia="ru-RU"/>
        </w:rPr>
        <w:t>(далее - ВБ)</w:t>
      </w:r>
      <w:r w:rsidRPr="002D1E50">
        <w:rPr>
          <w:rFonts w:eastAsia="Calibri"/>
          <w:lang w:eastAsia="ru-RU"/>
        </w:rPr>
        <w:t xml:space="preserve"> </w:t>
      </w:r>
      <w:r w:rsidR="00EC495A" w:rsidRPr="002D1E50">
        <w:rPr>
          <w:rFonts w:eastAsia="Calibri"/>
          <w:lang w:eastAsia="ru-RU"/>
        </w:rPr>
        <w:t>–</w:t>
      </w:r>
      <w:r w:rsidRPr="002D1E50">
        <w:rPr>
          <w:rFonts w:eastAsia="Calibri"/>
          <w:lang w:eastAsia="ru-RU"/>
        </w:rPr>
        <w:t xml:space="preserve"> </w:t>
      </w:r>
      <w:r w:rsidR="00EC495A" w:rsidRPr="002D1E50">
        <w:rPr>
          <w:rFonts w:eastAsia="Calibri"/>
          <w:lang w:eastAsia="ru-RU"/>
        </w:rPr>
        <w:t>9,7</w:t>
      </w:r>
      <w:r w:rsidRPr="002D1E50">
        <w:rPr>
          <w:rFonts w:eastAsia="Calibri"/>
          <w:lang w:eastAsia="ru-RU"/>
        </w:rPr>
        <w:t>%.</w:t>
      </w:r>
    </w:p>
    <w:bookmarkEnd w:id="9"/>
    <w:p w14:paraId="5A5C76BB" w14:textId="119E1DCD" w:rsidR="00EC495A" w:rsidRPr="002D1E50" w:rsidRDefault="00EC495A" w:rsidP="002D1E50">
      <w:pPr>
        <w:ind w:firstLine="567"/>
        <w:rPr>
          <w:rFonts w:eastAsia="Times New Roman"/>
          <w:lang w:eastAsia="ru-RU"/>
        </w:rPr>
      </w:pPr>
      <w:r w:rsidRPr="002D1E50">
        <w:rPr>
          <w:rFonts w:eastAsia="Times New Roman"/>
        </w:rPr>
        <w:t xml:space="preserve">По сравнению с 2020 годом расходы по программным мероприятиям увеличились на 18,3%, или на 107 050,4 тыс. рублей, в связи с реализацией </w:t>
      </w:r>
      <w:r w:rsidRPr="002D1E50">
        <w:rPr>
          <w:rFonts w:eastAsia="Times New Roman"/>
          <w:lang w:eastAsia="ru-RU"/>
        </w:rPr>
        <w:t xml:space="preserve">концессионного соглашения </w:t>
      </w:r>
      <w:r w:rsidRPr="002D1E50">
        <w:rPr>
          <w:rFonts w:eastAsia="Times New Roman"/>
          <w:color w:val="000000"/>
          <w:lang w:eastAsia="ru-RU"/>
        </w:rPr>
        <w:t>на реконструкцию канализационно-очистных сооружений на 3000 м3/сут</w:t>
      </w:r>
      <w:r w:rsidR="00076663" w:rsidRPr="002D1E50">
        <w:rPr>
          <w:rFonts w:eastAsia="Times New Roman"/>
          <w:color w:val="000000"/>
          <w:lang w:eastAsia="ru-RU"/>
        </w:rPr>
        <w:t>ки</w:t>
      </w:r>
      <w:r w:rsidRPr="002D1E50">
        <w:rPr>
          <w:rFonts w:eastAsia="Times New Roman"/>
          <w:color w:val="000000"/>
          <w:lang w:eastAsia="ru-RU"/>
        </w:rPr>
        <w:t xml:space="preserve"> (первая очередь 1500 м3/сут</w:t>
      </w:r>
      <w:r w:rsidR="00076663" w:rsidRPr="002D1E50">
        <w:rPr>
          <w:rFonts w:eastAsia="Times New Roman"/>
          <w:color w:val="000000"/>
          <w:lang w:eastAsia="ru-RU"/>
        </w:rPr>
        <w:t>ки</w:t>
      </w:r>
      <w:r w:rsidRPr="002D1E50">
        <w:rPr>
          <w:rFonts w:eastAsia="Times New Roman"/>
          <w:color w:val="000000"/>
          <w:lang w:eastAsia="ru-RU"/>
        </w:rPr>
        <w:t>) в п. Жатай между Окружной Администрацией ГО «Жатай», МУП «</w:t>
      </w:r>
      <w:proofErr w:type="spellStart"/>
      <w:r w:rsidRPr="002D1E50">
        <w:rPr>
          <w:rFonts w:eastAsia="Times New Roman"/>
          <w:color w:val="000000"/>
          <w:lang w:eastAsia="ru-RU"/>
        </w:rPr>
        <w:t>Жатайтеплосеть</w:t>
      </w:r>
      <w:proofErr w:type="spellEnd"/>
      <w:r w:rsidRPr="002D1E50">
        <w:rPr>
          <w:rFonts w:eastAsia="Times New Roman"/>
          <w:color w:val="000000"/>
          <w:lang w:eastAsia="ru-RU"/>
        </w:rPr>
        <w:t xml:space="preserve">», АО «Водоканал» (концессионер) и Республикой Саха (Якутия) на условиях софинансирования в размере 419 164,3 тыс. </w:t>
      </w:r>
      <w:r w:rsidRPr="002D1E50">
        <w:rPr>
          <w:rFonts w:eastAsia="Times New Roman"/>
          <w:lang w:eastAsia="ru-RU"/>
        </w:rPr>
        <w:t xml:space="preserve">рублей (Фонд </w:t>
      </w:r>
      <w:r w:rsidRPr="002D1E50">
        <w:rPr>
          <w:rFonts w:eastAsia="Times New Roman"/>
          <w:color w:val="000000"/>
          <w:lang w:eastAsia="ru-RU"/>
        </w:rPr>
        <w:t>содействия</w:t>
      </w:r>
      <w:r w:rsidRPr="002D1E50">
        <w:rPr>
          <w:rFonts w:eastAsia="Times New Roman"/>
          <w:lang w:eastAsia="ru-RU"/>
        </w:rPr>
        <w:t xml:space="preserve"> реформирования ЖКХ 251 498,6 тыс. рублей; </w:t>
      </w:r>
      <w:r w:rsidR="008D72E4">
        <w:rPr>
          <w:rFonts w:eastAsia="Times New Roman"/>
          <w:lang w:eastAsia="ru-RU"/>
        </w:rPr>
        <w:t>ГБ -</w:t>
      </w:r>
      <w:r w:rsidRPr="002D1E50">
        <w:rPr>
          <w:rFonts w:eastAsia="Times New Roman"/>
          <w:lang w:eastAsia="ru-RU"/>
        </w:rPr>
        <w:t xml:space="preserve"> 57 795,6 тыс. рублей; бюджет Г</w:t>
      </w:r>
      <w:r w:rsidR="008D72E4">
        <w:rPr>
          <w:rFonts w:eastAsia="Times New Roman"/>
          <w:lang w:eastAsia="ru-RU"/>
        </w:rPr>
        <w:t>О -</w:t>
      </w:r>
      <w:r w:rsidRPr="002D1E50">
        <w:rPr>
          <w:rFonts w:eastAsia="Times New Roman"/>
          <w:lang w:eastAsia="ru-RU"/>
        </w:rPr>
        <w:t xml:space="preserve"> 20 030,0 тыс. рублей; средства концессионера 89 840,1 тыс. рублей). Завершение объекта перенесено с декабря 2021 г. на июль 2022 г.</w:t>
      </w:r>
    </w:p>
    <w:p w14:paraId="7C90BDB9" w14:textId="496799FA" w:rsidR="004D0FFC" w:rsidRPr="002D1E50" w:rsidRDefault="004D0FFC" w:rsidP="004D0FFC">
      <w:pPr>
        <w:ind w:firstLine="567"/>
        <w:jc w:val="right"/>
        <w:rPr>
          <w:rFonts w:eastAsia="Times New Roman"/>
          <w:sz w:val="20"/>
          <w:szCs w:val="20"/>
          <w:lang w:eastAsia="ru-RU"/>
        </w:rPr>
      </w:pPr>
      <w:r w:rsidRPr="002D1E50">
        <w:rPr>
          <w:rFonts w:eastAsia="Times New Roman"/>
          <w:sz w:val="20"/>
          <w:szCs w:val="20"/>
          <w:lang w:eastAsia="ru-RU"/>
        </w:rPr>
        <w:t>тыс. рублей</w:t>
      </w:r>
    </w:p>
    <w:tbl>
      <w:tblPr>
        <w:tblW w:w="10201" w:type="dxa"/>
        <w:tblInd w:w="113" w:type="dxa"/>
        <w:tblLayout w:type="fixed"/>
        <w:tblLook w:val="04A0" w:firstRow="1" w:lastRow="0" w:firstColumn="1" w:lastColumn="0" w:noHBand="0" w:noVBand="1"/>
      </w:tblPr>
      <w:tblGrid>
        <w:gridCol w:w="421"/>
        <w:gridCol w:w="2551"/>
        <w:gridCol w:w="1057"/>
        <w:gridCol w:w="1069"/>
        <w:gridCol w:w="993"/>
        <w:gridCol w:w="992"/>
        <w:gridCol w:w="567"/>
        <w:gridCol w:w="992"/>
        <w:gridCol w:w="992"/>
        <w:gridCol w:w="567"/>
      </w:tblGrid>
      <w:tr w:rsidR="004D0FFC" w:rsidRPr="004D0FFC" w14:paraId="710DCE79" w14:textId="77777777" w:rsidTr="004D0FFC">
        <w:trPr>
          <w:trHeight w:val="418"/>
        </w:trPr>
        <w:tc>
          <w:tcPr>
            <w:tcW w:w="4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750EAF" w14:textId="77777777" w:rsidR="004D0FFC" w:rsidRPr="004D0FFC" w:rsidRDefault="004D0FFC" w:rsidP="004D0FFC">
            <w:pPr>
              <w:ind w:firstLine="0"/>
              <w:jc w:val="center"/>
              <w:rPr>
                <w:rFonts w:eastAsia="Times New Roman"/>
                <w:b/>
                <w:bCs/>
                <w:sz w:val="18"/>
                <w:szCs w:val="18"/>
                <w:lang w:eastAsia="ru-RU"/>
              </w:rPr>
            </w:pPr>
            <w:r w:rsidRPr="004D0FFC">
              <w:rPr>
                <w:rFonts w:eastAsia="Times New Roman"/>
                <w:b/>
                <w:bCs/>
                <w:sz w:val="18"/>
                <w:szCs w:val="18"/>
                <w:lang w:eastAsia="ru-RU"/>
              </w:rPr>
              <w:t>№ п/п</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C1041A" w14:textId="77777777" w:rsidR="004D0FFC" w:rsidRPr="004D0FFC" w:rsidRDefault="004D0FFC" w:rsidP="004D0FFC">
            <w:pPr>
              <w:ind w:firstLine="0"/>
              <w:jc w:val="center"/>
              <w:rPr>
                <w:rFonts w:eastAsia="Times New Roman"/>
                <w:b/>
                <w:bCs/>
                <w:sz w:val="18"/>
                <w:szCs w:val="18"/>
                <w:lang w:eastAsia="ru-RU"/>
              </w:rPr>
            </w:pPr>
            <w:r w:rsidRPr="004D0FFC">
              <w:rPr>
                <w:rFonts w:eastAsia="Times New Roman"/>
                <w:b/>
                <w:bCs/>
                <w:sz w:val="18"/>
                <w:szCs w:val="18"/>
                <w:lang w:eastAsia="ru-RU"/>
              </w:rPr>
              <w:t>Наименование программы</w:t>
            </w:r>
          </w:p>
        </w:tc>
        <w:tc>
          <w:tcPr>
            <w:tcW w:w="4678" w:type="dxa"/>
            <w:gridSpan w:val="5"/>
            <w:tcBorders>
              <w:top w:val="single" w:sz="4" w:space="0" w:color="auto"/>
              <w:left w:val="nil"/>
              <w:bottom w:val="single" w:sz="4" w:space="0" w:color="auto"/>
              <w:right w:val="single" w:sz="4" w:space="0" w:color="auto"/>
            </w:tcBorders>
            <w:shd w:val="clear" w:color="auto" w:fill="auto"/>
            <w:vAlign w:val="bottom"/>
            <w:hideMark/>
          </w:tcPr>
          <w:p w14:paraId="3DC71996" w14:textId="77777777" w:rsidR="004D0FFC" w:rsidRPr="004D0FFC" w:rsidRDefault="004D0FFC" w:rsidP="004D0FFC">
            <w:pPr>
              <w:ind w:firstLine="0"/>
              <w:jc w:val="center"/>
              <w:rPr>
                <w:rFonts w:eastAsia="Times New Roman"/>
                <w:b/>
                <w:bCs/>
                <w:color w:val="000000"/>
                <w:sz w:val="18"/>
                <w:szCs w:val="18"/>
                <w:lang w:eastAsia="ru-RU"/>
              </w:rPr>
            </w:pPr>
            <w:r w:rsidRPr="004D0FFC">
              <w:rPr>
                <w:rFonts w:eastAsia="Times New Roman"/>
                <w:b/>
                <w:bCs/>
                <w:color w:val="000000"/>
                <w:sz w:val="18"/>
                <w:szCs w:val="18"/>
                <w:lang w:eastAsia="ru-RU"/>
              </w:rPr>
              <w:t>За счет бюджетных источников</w:t>
            </w:r>
          </w:p>
        </w:tc>
        <w:tc>
          <w:tcPr>
            <w:tcW w:w="1984" w:type="dxa"/>
            <w:gridSpan w:val="2"/>
            <w:tcBorders>
              <w:top w:val="single" w:sz="4" w:space="0" w:color="auto"/>
              <w:left w:val="nil"/>
              <w:bottom w:val="single" w:sz="4" w:space="0" w:color="auto"/>
              <w:right w:val="single" w:sz="4" w:space="0" w:color="000000"/>
            </w:tcBorders>
            <w:shd w:val="clear" w:color="auto" w:fill="auto"/>
            <w:vAlign w:val="bottom"/>
            <w:hideMark/>
          </w:tcPr>
          <w:p w14:paraId="1A2D558E" w14:textId="77777777" w:rsidR="004D0FFC" w:rsidRPr="004D0FFC" w:rsidRDefault="004D0FFC" w:rsidP="004D0FFC">
            <w:pPr>
              <w:ind w:firstLine="0"/>
              <w:jc w:val="center"/>
              <w:rPr>
                <w:rFonts w:eastAsia="Times New Roman"/>
                <w:b/>
                <w:bCs/>
                <w:color w:val="000000"/>
                <w:sz w:val="18"/>
                <w:szCs w:val="18"/>
                <w:lang w:eastAsia="ru-RU"/>
              </w:rPr>
            </w:pPr>
            <w:r w:rsidRPr="004D0FFC">
              <w:rPr>
                <w:rFonts w:eastAsia="Times New Roman"/>
                <w:b/>
                <w:bCs/>
                <w:color w:val="000000"/>
                <w:sz w:val="18"/>
                <w:szCs w:val="18"/>
                <w:lang w:eastAsia="ru-RU"/>
              </w:rPr>
              <w:t>Исполнение за 2020 год</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hideMark/>
          </w:tcPr>
          <w:p w14:paraId="5837D5B1" w14:textId="77777777" w:rsidR="004D0FFC" w:rsidRPr="004D0FFC" w:rsidRDefault="004D0FFC" w:rsidP="004D0FFC">
            <w:pPr>
              <w:ind w:left="113" w:right="113" w:firstLine="0"/>
              <w:jc w:val="left"/>
              <w:rPr>
                <w:rFonts w:eastAsia="Times New Roman"/>
                <w:b/>
                <w:bCs/>
                <w:color w:val="000000"/>
                <w:sz w:val="18"/>
                <w:szCs w:val="18"/>
                <w:lang w:eastAsia="ru-RU"/>
              </w:rPr>
            </w:pPr>
            <w:r w:rsidRPr="004D0FFC">
              <w:rPr>
                <w:rFonts w:eastAsia="Times New Roman"/>
                <w:b/>
                <w:bCs/>
                <w:color w:val="000000"/>
                <w:sz w:val="18"/>
                <w:szCs w:val="18"/>
                <w:lang w:eastAsia="ru-RU"/>
              </w:rPr>
              <w:t>темп роста/снижения</w:t>
            </w:r>
          </w:p>
        </w:tc>
      </w:tr>
      <w:tr w:rsidR="004D0FFC" w:rsidRPr="004D0FFC" w14:paraId="33334463" w14:textId="77777777" w:rsidTr="004D0FFC">
        <w:trPr>
          <w:trHeight w:val="698"/>
        </w:trPr>
        <w:tc>
          <w:tcPr>
            <w:tcW w:w="421" w:type="dxa"/>
            <w:vMerge/>
            <w:tcBorders>
              <w:top w:val="single" w:sz="4" w:space="0" w:color="auto"/>
              <w:left w:val="single" w:sz="4" w:space="0" w:color="auto"/>
              <w:bottom w:val="single" w:sz="4" w:space="0" w:color="000000"/>
              <w:right w:val="single" w:sz="4" w:space="0" w:color="auto"/>
            </w:tcBorders>
            <w:vAlign w:val="center"/>
            <w:hideMark/>
          </w:tcPr>
          <w:p w14:paraId="39B6FCBB" w14:textId="77777777" w:rsidR="004D0FFC" w:rsidRPr="004D0FFC" w:rsidRDefault="004D0FFC" w:rsidP="004D0FFC">
            <w:pPr>
              <w:ind w:firstLine="0"/>
              <w:jc w:val="left"/>
              <w:rPr>
                <w:rFonts w:eastAsia="Times New Roman"/>
                <w:b/>
                <w:bCs/>
                <w:sz w:val="18"/>
                <w:szCs w:val="18"/>
                <w:lang w:eastAsia="ru-RU"/>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14:paraId="3C0A66AE" w14:textId="77777777" w:rsidR="004D0FFC" w:rsidRPr="004D0FFC" w:rsidRDefault="004D0FFC" w:rsidP="004D0FFC">
            <w:pPr>
              <w:ind w:firstLine="0"/>
              <w:jc w:val="left"/>
              <w:rPr>
                <w:rFonts w:eastAsia="Times New Roman"/>
                <w:b/>
                <w:bCs/>
                <w:sz w:val="18"/>
                <w:szCs w:val="18"/>
                <w:lang w:eastAsia="ru-RU"/>
              </w:rPr>
            </w:pPr>
          </w:p>
        </w:tc>
        <w:tc>
          <w:tcPr>
            <w:tcW w:w="1057" w:type="dxa"/>
            <w:tcBorders>
              <w:top w:val="nil"/>
              <w:left w:val="nil"/>
              <w:bottom w:val="single" w:sz="4" w:space="0" w:color="auto"/>
              <w:right w:val="single" w:sz="4" w:space="0" w:color="auto"/>
            </w:tcBorders>
            <w:shd w:val="clear" w:color="auto" w:fill="auto"/>
            <w:vAlign w:val="center"/>
            <w:hideMark/>
          </w:tcPr>
          <w:p w14:paraId="7611E565" w14:textId="77777777" w:rsidR="004D0FFC" w:rsidRPr="004D0FFC" w:rsidRDefault="004D0FFC" w:rsidP="004D0FFC">
            <w:pPr>
              <w:ind w:firstLine="0"/>
              <w:jc w:val="center"/>
              <w:rPr>
                <w:rFonts w:eastAsia="Times New Roman"/>
                <w:b/>
                <w:bCs/>
                <w:sz w:val="18"/>
                <w:szCs w:val="18"/>
                <w:lang w:eastAsia="ru-RU"/>
              </w:rPr>
            </w:pPr>
            <w:r w:rsidRPr="004D0FFC">
              <w:rPr>
                <w:rFonts w:eastAsia="Times New Roman"/>
                <w:b/>
                <w:bCs/>
                <w:sz w:val="18"/>
                <w:szCs w:val="18"/>
                <w:lang w:eastAsia="ru-RU"/>
              </w:rPr>
              <w:t>Паспорт МП</w:t>
            </w:r>
          </w:p>
        </w:tc>
        <w:tc>
          <w:tcPr>
            <w:tcW w:w="1069" w:type="dxa"/>
            <w:tcBorders>
              <w:top w:val="nil"/>
              <w:left w:val="nil"/>
              <w:bottom w:val="single" w:sz="4" w:space="0" w:color="auto"/>
              <w:right w:val="single" w:sz="4" w:space="0" w:color="auto"/>
            </w:tcBorders>
            <w:shd w:val="clear" w:color="auto" w:fill="auto"/>
            <w:vAlign w:val="center"/>
            <w:hideMark/>
          </w:tcPr>
          <w:p w14:paraId="279A38C6" w14:textId="77777777" w:rsidR="004D0FFC" w:rsidRPr="004D0FFC" w:rsidRDefault="004D0FFC" w:rsidP="004D0FFC">
            <w:pPr>
              <w:ind w:firstLine="0"/>
              <w:jc w:val="center"/>
              <w:rPr>
                <w:rFonts w:eastAsia="Times New Roman"/>
                <w:b/>
                <w:bCs/>
                <w:sz w:val="18"/>
                <w:szCs w:val="18"/>
                <w:lang w:eastAsia="ru-RU"/>
              </w:rPr>
            </w:pPr>
            <w:r w:rsidRPr="004D0FFC">
              <w:rPr>
                <w:rFonts w:eastAsia="Times New Roman"/>
                <w:b/>
                <w:bCs/>
                <w:sz w:val="18"/>
                <w:szCs w:val="18"/>
                <w:lang w:eastAsia="ru-RU"/>
              </w:rPr>
              <w:t xml:space="preserve">Утвержденный план </w:t>
            </w:r>
            <w:r w:rsidRPr="004D0FFC">
              <w:rPr>
                <w:rFonts w:eastAsia="Times New Roman"/>
                <w:i/>
                <w:iCs/>
                <w:sz w:val="18"/>
                <w:szCs w:val="18"/>
                <w:lang w:eastAsia="ru-RU"/>
              </w:rPr>
              <w:t>Решение ОСД от 22.12.2020 № 14-1</w:t>
            </w:r>
          </w:p>
        </w:tc>
        <w:tc>
          <w:tcPr>
            <w:tcW w:w="993" w:type="dxa"/>
            <w:tcBorders>
              <w:top w:val="nil"/>
              <w:left w:val="nil"/>
              <w:bottom w:val="single" w:sz="4" w:space="0" w:color="auto"/>
              <w:right w:val="single" w:sz="4" w:space="0" w:color="auto"/>
            </w:tcBorders>
            <w:shd w:val="clear" w:color="auto" w:fill="auto"/>
            <w:vAlign w:val="center"/>
            <w:hideMark/>
          </w:tcPr>
          <w:p w14:paraId="6280B8C1" w14:textId="77777777" w:rsidR="004D0FFC" w:rsidRPr="004D0FFC" w:rsidRDefault="004D0FFC" w:rsidP="004D0FFC">
            <w:pPr>
              <w:ind w:firstLine="0"/>
              <w:jc w:val="center"/>
              <w:rPr>
                <w:rFonts w:eastAsia="Times New Roman"/>
                <w:b/>
                <w:bCs/>
                <w:sz w:val="18"/>
                <w:szCs w:val="18"/>
                <w:lang w:eastAsia="ru-RU"/>
              </w:rPr>
            </w:pPr>
            <w:r w:rsidRPr="004D0FFC">
              <w:rPr>
                <w:rFonts w:eastAsia="Times New Roman"/>
                <w:b/>
                <w:bCs/>
                <w:sz w:val="18"/>
                <w:szCs w:val="18"/>
                <w:lang w:eastAsia="ru-RU"/>
              </w:rPr>
              <w:t>Уточненный план по СБР</w:t>
            </w:r>
          </w:p>
        </w:tc>
        <w:tc>
          <w:tcPr>
            <w:tcW w:w="992" w:type="dxa"/>
            <w:tcBorders>
              <w:top w:val="nil"/>
              <w:left w:val="nil"/>
              <w:bottom w:val="single" w:sz="4" w:space="0" w:color="auto"/>
              <w:right w:val="single" w:sz="4" w:space="0" w:color="auto"/>
            </w:tcBorders>
            <w:shd w:val="clear" w:color="auto" w:fill="auto"/>
            <w:vAlign w:val="center"/>
            <w:hideMark/>
          </w:tcPr>
          <w:p w14:paraId="7F3CA01F" w14:textId="77777777" w:rsidR="004D0FFC" w:rsidRPr="004D0FFC" w:rsidRDefault="004D0FFC" w:rsidP="004D0FFC">
            <w:pPr>
              <w:ind w:firstLine="0"/>
              <w:jc w:val="center"/>
              <w:rPr>
                <w:rFonts w:eastAsia="Times New Roman"/>
                <w:b/>
                <w:bCs/>
                <w:sz w:val="18"/>
                <w:szCs w:val="18"/>
                <w:lang w:eastAsia="ru-RU"/>
              </w:rPr>
            </w:pPr>
            <w:r w:rsidRPr="004D0FFC">
              <w:rPr>
                <w:rFonts w:eastAsia="Times New Roman"/>
                <w:b/>
                <w:bCs/>
                <w:sz w:val="18"/>
                <w:szCs w:val="18"/>
                <w:lang w:eastAsia="ru-RU"/>
              </w:rPr>
              <w:t>Исполнение по ф. 0503117</w:t>
            </w:r>
          </w:p>
        </w:tc>
        <w:tc>
          <w:tcPr>
            <w:tcW w:w="567" w:type="dxa"/>
            <w:tcBorders>
              <w:top w:val="nil"/>
              <w:left w:val="nil"/>
              <w:bottom w:val="single" w:sz="4" w:space="0" w:color="auto"/>
              <w:right w:val="single" w:sz="4" w:space="0" w:color="auto"/>
            </w:tcBorders>
            <w:shd w:val="clear" w:color="auto" w:fill="auto"/>
            <w:vAlign w:val="center"/>
            <w:hideMark/>
          </w:tcPr>
          <w:p w14:paraId="53D7C790" w14:textId="77777777" w:rsidR="004D0FFC" w:rsidRPr="004D0FFC" w:rsidRDefault="004D0FFC" w:rsidP="004D0FFC">
            <w:pPr>
              <w:ind w:firstLine="0"/>
              <w:jc w:val="center"/>
              <w:rPr>
                <w:rFonts w:eastAsia="Times New Roman"/>
                <w:b/>
                <w:bCs/>
                <w:sz w:val="18"/>
                <w:szCs w:val="18"/>
                <w:lang w:eastAsia="ru-RU"/>
              </w:rPr>
            </w:pPr>
            <w:r w:rsidRPr="004D0FFC">
              <w:rPr>
                <w:rFonts w:eastAsia="Times New Roman"/>
                <w:b/>
                <w:bCs/>
                <w:sz w:val="18"/>
                <w:szCs w:val="18"/>
                <w:lang w:eastAsia="ru-RU"/>
              </w:rPr>
              <w:t>% исп.</w:t>
            </w:r>
          </w:p>
        </w:tc>
        <w:tc>
          <w:tcPr>
            <w:tcW w:w="992" w:type="dxa"/>
            <w:tcBorders>
              <w:top w:val="nil"/>
              <w:left w:val="nil"/>
              <w:bottom w:val="single" w:sz="4" w:space="0" w:color="auto"/>
              <w:right w:val="single" w:sz="4" w:space="0" w:color="auto"/>
            </w:tcBorders>
            <w:shd w:val="clear" w:color="auto" w:fill="auto"/>
            <w:noWrap/>
            <w:vAlign w:val="center"/>
            <w:hideMark/>
          </w:tcPr>
          <w:p w14:paraId="180FB45C" w14:textId="77777777" w:rsidR="004D0FFC" w:rsidRPr="004D0FFC" w:rsidRDefault="004D0FFC" w:rsidP="004D0FFC">
            <w:pPr>
              <w:ind w:firstLine="0"/>
              <w:jc w:val="center"/>
              <w:rPr>
                <w:rFonts w:eastAsia="Times New Roman"/>
                <w:b/>
                <w:bCs/>
                <w:sz w:val="18"/>
                <w:szCs w:val="18"/>
                <w:lang w:eastAsia="ru-RU"/>
              </w:rPr>
            </w:pPr>
            <w:r w:rsidRPr="004D0FFC">
              <w:rPr>
                <w:rFonts w:eastAsia="Times New Roman"/>
                <w:b/>
                <w:bCs/>
                <w:sz w:val="18"/>
                <w:szCs w:val="18"/>
                <w:lang w:eastAsia="ru-RU"/>
              </w:rPr>
              <w:t>План</w:t>
            </w:r>
          </w:p>
        </w:tc>
        <w:tc>
          <w:tcPr>
            <w:tcW w:w="992" w:type="dxa"/>
            <w:tcBorders>
              <w:top w:val="nil"/>
              <w:left w:val="nil"/>
              <w:bottom w:val="single" w:sz="4" w:space="0" w:color="auto"/>
              <w:right w:val="single" w:sz="4" w:space="0" w:color="auto"/>
            </w:tcBorders>
            <w:shd w:val="clear" w:color="auto" w:fill="auto"/>
            <w:noWrap/>
            <w:vAlign w:val="center"/>
            <w:hideMark/>
          </w:tcPr>
          <w:p w14:paraId="2D86E71E" w14:textId="77777777" w:rsidR="004D0FFC" w:rsidRPr="004D0FFC" w:rsidRDefault="004D0FFC" w:rsidP="004D0FFC">
            <w:pPr>
              <w:ind w:firstLine="0"/>
              <w:jc w:val="center"/>
              <w:rPr>
                <w:rFonts w:eastAsia="Times New Roman"/>
                <w:b/>
                <w:bCs/>
                <w:sz w:val="18"/>
                <w:szCs w:val="18"/>
                <w:lang w:eastAsia="ru-RU"/>
              </w:rPr>
            </w:pPr>
            <w:r w:rsidRPr="004D0FFC">
              <w:rPr>
                <w:rFonts w:eastAsia="Times New Roman"/>
                <w:b/>
                <w:bCs/>
                <w:sz w:val="18"/>
                <w:szCs w:val="18"/>
                <w:lang w:eastAsia="ru-RU"/>
              </w:rPr>
              <w:t>Факт</w:t>
            </w:r>
          </w:p>
        </w:tc>
        <w:tc>
          <w:tcPr>
            <w:tcW w:w="567" w:type="dxa"/>
            <w:vMerge/>
            <w:tcBorders>
              <w:left w:val="single" w:sz="4" w:space="0" w:color="auto"/>
              <w:bottom w:val="single" w:sz="4" w:space="0" w:color="000000"/>
              <w:right w:val="single" w:sz="4" w:space="0" w:color="auto"/>
            </w:tcBorders>
            <w:vAlign w:val="center"/>
            <w:hideMark/>
          </w:tcPr>
          <w:p w14:paraId="2B5D3E7E" w14:textId="77777777" w:rsidR="004D0FFC" w:rsidRPr="004D0FFC" w:rsidRDefault="004D0FFC" w:rsidP="004D0FFC">
            <w:pPr>
              <w:ind w:firstLine="0"/>
              <w:jc w:val="left"/>
              <w:rPr>
                <w:rFonts w:eastAsia="Times New Roman"/>
                <w:b/>
                <w:bCs/>
                <w:color w:val="000000"/>
                <w:sz w:val="18"/>
                <w:szCs w:val="18"/>
                <w:lang w:eastAsia="ru-RU"/>
              </w:rPr>
            </w:pPr>
          </w:p>
        </w:tc>
      </w:tr>
      <w:tr w:rsidR="004D0FFC" w:rsidRPr="004D0FFC" w14:paraId="18D826C9" w14:textId="77777777" w:rsidTr="004D0FFC">
        <w:trPr>
          <w:trHeight w:val="87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0D350EC"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1</w:t>
            </w:r>
          </w:p>
        </w:tc>
        <w:tc>
          <w:tcPr>
            <w:tcW w:w="2551" w:type="dxa"/>
            <w:tcBorders>
              <w:top w:val="nil"/>
              <w:left w:val="nil"/>
              <w:bottom w:val="single" w:sz="4" w:space="0" w:color="auto"/>
              <w:right w:val="single" w:sz="4" w:space="0" w:color="auto"/>
            </w:tcBorders>
            <w:shd w:val="clear" w:color="auto" w:fill="auto"/>
            <w:vAlign w:val="center"/>
            <w:hideMark/>
          </w:tcPr>
          <w:p w14:paraId="55D44819" w14:textId="77777777" w:rsidR="004D0FFC" w:rsidRPr="004D0FFC" w:rsidRDefault="004D0FFC" w:rsidP="004D0FFC">
            <w:pPr>
              <w:ind w:firstLine="0"/>
              <w:jc w:val="left"/>
              <w:rPr>
                <w:rFonts w:eastAsia="Times New Roman"/>
                <w:color w:val="000000"/>
                <w:sz w:val="18"/>
                <w:szCs w:val="18"/>
                <w:lang w:eastAsia="ru-RU"/>
              </w:rPr>
            </w:pPr>
            <w:r w:rsidRPr="004D0FFC">
              <w:rPr>
                <w:rFonts w:eastAsia="Times New Roman"/>
                <w:color w:val="000000"/>
                <w:sz w:val="18"/>
                <w:szCs w:val="18"/>
                <w:lang w:eastAsia="ru-RU"/>
              </w:rPr>
              <w:t>«Повышение эффективности бюджетных расходов и управления муниципальными финансами ГО «Жатай» на 2019 - 2021 годы»</w:t>
            </w:r>
          </w:p>
        </w:tc>
        <w:tc>
          <w:tcPr>
            <w:tcW w:w="1057" w:type="dxa"/>
            <w:tcBorders>
              <w:top w:val="nil"/>
              <w:left w:val="nil"/>
              <w:bottom w:val="single" w:sz="4" w:space="0" w:color="auto"/>
              <w:right w:val="single" w:sz="4" w:space="0" w:color="auto"/>
            </w:tcBorders>
            <w:shd w:val="clear" w:color="auto" w:fill="auto"/>
            <w:vAlign w:val="bottom"/>
            <w:hideMark/>
          </w:tcPr>
          <w:p w14:paraId="4BDEC32B"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1 373,6</w:t>
            </w:r>
          </w:p>
        </w:tc>
        <w:tc>
          <w:tcPr>
            <w:tcW w:w="1069" w:type="dxa"/>
            <w:tcBorders>
              <w:top w:val="nil"/>
              <w:left w:val="nil"/>
              <w:bottom w:val="single" w:sz="4" w:space="0" w:color="auto"/>
              <w:right w:val="single" w:sz="4" w:space="0" w:color="auto"/>
            </w:tcBorders>
            <w:shd w:val="clear" w:color="auto" w:fill="auto"/>
            <w:vAlign w:val="bottom"/>
            <w:hideMark/>
          </w:tcPr>
          <w:p w14:paraId="3BF22B87"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1 373,6</w:t>
            </w:r>
          </w:p>
        </w:tc>
        <w:tc>
          <w:tcPr>
            <w:tcW w:w="993" w:type="dxa"/>
            <w:tcBorders>
              <w:top w:val="nil"/>
              <w:left w:val="nil"/>
              <w:bottom w:val="single" w:sz="4" w:space="0" w:color="auto"/>
              <w:right w:val="single" w:sz="4" w:space="0" w:color="auto"/>
            </w:tcBorders>
            <w:shd w:val="clear" w:color="auto" w:fill="auto"/>
            <w:vAlign w:val="bottom"/>
            <w:hideMark/>
          </w:tcPr>
          <w:p w14:paraId="547CAAE4"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1 373,6</w:t>
            </w:r>
          </w:p>
        </w:tc>
        <w:tc>
          <w:tcPr>
            <w:tcW w:w="992" w:type="dxa"/>
            <w:tcBorders>
              <w:top w:val="nil"/>
              <w:left w:val="nil"/>
              <w:bottom w:val="single" w:sz="4" w:space="0" w:color="auto"/>
              <w:right w:val="single" w:sz="4" w:space="0" w:color="auto"/>
            </w:tcBorders>
            <w:shd w:val="clear" w:color="auto" w:fill="auto"/>
            <w:vAlign w:val="bottom"/>
            <w:hideMark/>
          </w:tcPr>
          <w:p w14:paraId="4DB4C64B"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1 353,8</w:t>
            </w:r>
          </w:p>
        </w:tc>
        <w:tc>
          <w:tcPr>
            <w:tcW w:w="567" w:type="dxa"/>
            <w:tcBorders>
              <w:top w:val="nil"/>
              <w:left w:val="nil"/>
              <w:bottom w:val="single" w:sz="4" w:space="0" w:color="auto"/>
              <w:right w:val="single" w:sz="4" w:space="0" w:color="auto"/>
            </w:tcBorders>
            <w:shd w:val="clear" w:color="auto" w:fill="auto"/>
            <w:vAlign w:val="bottom"/>
            <w:hideMark/>
          </w:tcPr>
          <w:p w14:paraId="2B280071" w14:textId="77B0FF6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99</w:t>
            </w:r>
          </w:p>
        </w:tc>
        <w:tc>
          <w:tcPr>
            <w:tcW w:w="992" w:type="dxa"/>
            <w:tcBorders>
              <w:top w:val="nil"/>
              <w:left w:val="nil"/>
              <w:bottom w:val="single" w:sz="4" w:space="0" w:color="auto"/>
              <w:right w:val="single" w:sz="4" w:space="0" w:color="auto"/>
            </w:tcBorders>
            <w:shd w:val="clear" w:color="auto" w:fill="auto"/>
            <w:noWrap/>
            <w:vAlign w:val="bottom"/>
            <w:hideMark/>
          </w:tcPr>
          <w:p w14:paraId="38A5B6AF"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1 082,0</w:t>
            </w:r>
          </w:p>
        </w:tc>
        <w:tc>
          <w:tcPr>
            <w:tcW w:w="992" w:type="dxa"/>
            <w:tcBorders>
              <w:top w:val="nil"/>
              <w:left w:val="nil"/>
              <w:bottom w:val="single" w:sz="4" w:space="0" w:color="auto"/>
              <w:right w:val="single" w:sz="4" w:space="0" w:color="auto"/>
            </w:tcBorders>
            <w:shd w:val="clear" w:color="auto" w:fill="auto"/>
            <w:noWrap/>
            <w:vAlign w:val="bottom"/>
            <w:hideMark/>
          </w:tcPr>
          <w:p w14:paraId="485E23ED"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1 054,6</w:t>
            </w:r>
          </w:p>
        </w:tc>
        <w:tc>
          <w:tcPr>
            <w:tcW w:w="567" w:type="dxa"/>
            <w:tcBorders>
              <w:top w:val="nil"/>
              <w:left w:val="nil"/>
              <w:bottom w:val="single" w:sz="4" w:space="0" w:color="auto"/>
              <w:right w:val="single" w:sz="4" w:space="0" w:color="auto"/>
            </w:tcBorders>
            <w:shd w:val="clear" w:color="auto" w:fill="auto"/>
            <w:noWrap/>
            <w:vAlign w:val="bottom"/>
            <w:hideMark/>
          </w:tcPr>
          <w:p w14:paraId="5E951875" w14:textId="571D05B8"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28</w:t>
            </w:r>
          </w:p>
        </w:tc>
      </w:tr>
      <w:tr w:rsidR="004D0FFC" w:rsidRPr="004D0FFC" w14:paraId="37E1F033" w14:textId="77777777" w:rsidTr="004D0FFC">
        <w:trPr>
          <w:trHeight w:val="84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7549E2C"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2</w:t>
            </w:r>
          </w:p>
        </w:tc>
        <w:tc>
          <w:tcPr>
            <w:tcW w:w="2551" w:type="dxa"/>
            <w:tcBorders>
              <w:top w:val="nil"/>
              <w:left w:val="nil"/>
              <w:bottom w:val="single" w:sz="4" w:space="0" w:color="auto"/>
              <w:right w:val="single" w:sz="4" w:space="0" w:color="auto"/>
            </w:tcBorders>
            <w:shd w:val="clear" w:color="auto" w:fill="auto"/>
            <w:vAlign w:val="center"/>
            <w:hideMark/>
          </w:tcPr>
          <w:p w14:paraId="4444DDD1" w14:textId="77777777" w:rsidR="004D0FFC" w:rsidRPr="004D0FFC" w:rsidRDefault="004D0FFC" w:rsidP="004D0FFC">
            <w:pPr>
              <w:ind w:firstLine="0"/>
              <w:jc w:val="left"/>
              <w:rPr>
                <w:rFonts w:eastAsia="Times New Roman"/>
                <w:color w:val="000000"/>
                <w:sz w:val="18"/>
                <w:szCs w:val="18"/>
                <w:lang w:eastAsia="ru-RU"/>
              </w:rPr>
            </w:pPr>
            <w:r w:rsidRPr="004D0FFC">
              <w:rPr>
                <w:rFonts w:eastAsia="Times New Roman"/>
                <w:color w:val="000000"/>
                <w:sz w:val="18"/>
                <w:szCs w:val="18"/>
                <w:lang w:eastAsia="ru-RU"/>
              </w:rPr>
              <w:t>«Правопорядок и обеспечение безопасности жизнедеятельности населения Городского округа «Жатай» 2019-2021 годы»</w:t>
            </w:r>
          </w:p>
        </w:tc>
        <w:tc>
          <w:tcPr>
            <w:tcW w:w="1057" w:type="dxa"/>
            <w:tcBorders>
              <w:top w:val="nil"/>
              <w:left w:val="nil"/>
              <w:bottom w:val="single" w:sz="4" w:space="0" w:color="auto"/>
              <w:right w:val="single" w:sz="4" w:space="0" w:color="auto"/>
            </w:tcBorders>
            <w:shd w:val="clear" w:color="auto" w:fill="auto"/>
            <w:vAlign w:val="bottom"/>
            <w:hideMark/>
          </w:tcPr>
          <w:p w14:paraId="20FE80FB"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6 308,7</w:t>
            </w:r>
          </w:p>
        </w:tc>
        <w:tc>
          <w:tcPr>
            <w:tcW w:w="1069" w:type="dxa"/>
            <w:tcBorders>
              <w:top w:val="nil"/>
              <w:left w:val="nil"/>
              <w:bottom w:val="single" w:sz="4" w:space="0" w:color="auto"/>
              <w:right w:val="single" w:sz="4" w:space="0" w:color="auto"/>
            </w:tcBorders>
            <w:shd w:val="clear" w:color="auto" w:fill="auto"/>
            <w:vAlign w:val="bottom"/>
            <w:hideMark/>
          </w:tcPr>
          <w:p w14:paraId="5EA6DFCB"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6 308,7</w:t>
            </w:r>
          </w:p>
        </w:tc>
        <w:tc>
          <w:tcPr>
            <w:tcW w:w="993" w:type="dxa"/>
            <w:tcBorders>
              <w:top w:val="nil"/>
              <w:left w:val="nil"/>
              <w:bottom w:val="single" w:sz="4" w:space="0" w:color="auto"/>
              <w:right w:val="single" w:sz="4" w:space="0" w:color="auto"/>
            </w:tcBorders>
            <w:shd w:val="clear" w:color="auto" w:fill="auto"/>
            <w:vAlign w:val="bottom"/>
            <w:hideMark/>
          </w:tcPr>
          <w:p w14:paraId="42E45AF1"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6 308,7</w:t>
            </w:r>
          </w:p>
        </w:tc>
        <w:tc>
          <w:tcPr>
            <w:tcW w:w="992" w:type="dxa"/>
            <w:tcBorders>
              <w:top w:val="nil"/>
              <w:left w:val="nil"/>
              <w:bottom w:val="single" w:sz="4" w:space="0" w:color="auto"/>
              <w:right w:val="single" w:sz="4" w:space="0" w:color="auto"/>
            </w:tcBorders>
            <w:shd w:val="clear" w:color="auto" w:fill="auto"/>
            <w:vAlign w:val="bottom"/>
            <w:hideMark/>
          </w:tcPr>
          <w:p w14:paraId="4D81B47B"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6 155,5</w:t>
            </w:r>
          </w:p>
        </w:tc>
        <w:tc>
          <w:tcPr>
            <w:tcW w:w="567" w:type="dxa"/>
            <w:tcBorders>
              <w:top w:val="nil"/>
              <w:left w:val="nil"/>
              <w:bottom w:val="single" w:sz="4" w:space="0" w:color="auto"/>
              <w:right w:val="single" w:sz="4" w:space="0" w:color="auto"/>
            </w:tcBorders>
            <w:shd w:val="clear" w:color="auto" w:fill="auto"/>
            <w:vAlign w:val="bottom"/>
            <w:hideMark/>
          </w:tcPr>
          <w:p w14:paraId="03F59FDD" w14:textId="5C43153E"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98</w:t>
            </w:r>
          </w:p>
        </w:tc>
        <w:tc>
          <w:tcPr>
            <w:tcW w:w="992" w:type="dxa"/>
            <w:tcBorders>
              <w:top w:val="nil"/>
              <w:left w:val="nil"/>
              <w:bottom w:val="single" w:sz="4" w:space="0" w:color="auto"/>
              <w:right w:val="single" w:sz="4" w:space="0" w:color="auto"/>
            </w:tcBorders>
            <w:shd w:val="clear" w:color="auto" w:fill="auto"/>
            <w:noWrap/>
            <w:vAlign w:val="bottom"/>
            <w:hideMark/>
          </w:tcPr>
          <w:p w14:paraId="01029836"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4 791,5</w:t>
            </w:r>
          </w:p>
        </w:tc>
        <w:tc>
          <w:tcPr>
            <w:tcW w:w="992" w:type="dxa"/>
            <w:tcBorders>
              <w:top w:val="nil"/>
              <w:left w:val="nil"/>
              <w:bottom w:val="single" w:sz="4" w:space="0" w:color="auto"/>
              <w:right w:val="single" w:sz="4" w:space="0" w:color="auto"/>
            </w:tcBorders>
            <w:shd w:val="clear" w:color="auto" w:fill="auto"/>
            <w:noWrap/>
            <w:vAlign w:val="bottom"/>
            <w:hideMark/>
          </w:tcPr>
          <w:p w14:paraId="5B960890"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4 628,9</w:t>
            </w:r>
          </w:p>
        </w:tc>
        <w:tc>
          <w:tcPr>
            <w:tcW w:w="567" w:type="dxa"/>
            <w:tcBorders>
              <w:top w:val="nil"/>
              <w:left w:val="nil"/>
              <w:bottom w:val="single" w:sz="4" w:space="0" w:color="auto"/>
              <w:right w:val="single" w:sz="4" w:space="0" w:color="auto"/>
            </w:tcBorders>
            <w:shd w:val="clear" w:color="auto" w:fill="auto"/>
            <w:noWrap/>
            <w:vAlign w:val="bottom"/>
            <w:hideMark/>
          </w:tcPr>
          <w:p w14:paraId="25D357F4" w14:textId="3090566F"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33</w:t>
            </w:r>
          </w:p>
        </w:tc>
      </w:tr>
      <w:tr w:rsidR="004D0FFC" w:rsidRPr="004D0FFC" w14:paraId="1D4BBED3" w14:textId="77777777" w:rsidTr="004D0FFC">
        <w:trPr>
          <w:trHeight w:val="795"/>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1C8B615"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lastRenderedPageBreak/>
              <w:t>3</w:t>
            </w:r>
          </w:p>
        </w:tc>
        <w:tc>
          <w:tcPr>
            <w:tcW w:w="2551" w:type="dxa"/>
            <w:tcBorders>
              <w:top w:val="nil"/>
              <w:left w:val="nil"/>
              <w:bottom w:val="single" w:sz="4" w:space="0" w:color="auto"/>
              <w:right w:val="single" w:sz="4" w:space="0" w:color="auto"/>
            </w:tcBorders>
            <w:shd w:val="clear" w:color="auto" w:fill="auto"/>
            <w:vAlign w:val="center"/>
            <w:hideMark/>
          </w:tcPr>
          <w:p w14:paraId="3BFE3080" w14:textId="77777777" w:rsidR="004D0FFC" w:rsidRPr="004D0FFC" w:rsidRDefault="004D0FFC" w:rsidP="004D0FFC">
            <w:pPr>
              <w:ind w:firstLine="0"/>
              <w:jc w:val="left"/>
              <w:rPr>
                <w:rFonts w:eastAsia="Times New Roman"/>
                <w:color w:val="000000"/>
                <w:sz w:val="18"/>
                <w:szCs w:val="18"/>
                <w:lang w:eastAsia="ru-RU"/>
              </w:rPr>
            </w:pPr>
            <w:r w:rsidRPr="004D0FFC">
              <w:rPr>
                <w:rFonts w:eastAsia="Times New Roman"/>
                <w:color w:val="000000"/>
                <w:sz w:val="18"/>
                <w:szCs w:val="18"/>
                <w:lang w:eastAsia="ru-RU"/>
              </w:rPr>
              <w:t>«Комплексное развитие транспортной инфраструктуры Городского округа «Жатай» на 2017-2027 годы»</w:t>
            </w:r>
          </w:p>
        </w:tc>
        <w:tc>
          <w:tcPr>
            <w:tcW w:w="1057" w:type="dxa"/>
            <w:tcBorders>
              <w:top w:val="nil"/>
              <w:left w:val="nil"/>
              <w:bottom w:val="single" w:sz="4" w:space="0" w:color="auto"/>
              <w:right w:val="single" w:sz="4" w:space="0" w:color="auto"/>
            </w:tcBorders>
            <w:shd w:val="clear" w:color="auto" w:fill="auto"/>
            <w:vAlign w:val="bottom"/>
            <w:hideMark/>
          </w:tcPr>
          <w:p w14:paraId="2197757E"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12 696,8</w:t>
            </w:r>
          </w:p>
        </w:tc>
        <w:tc>
          <w:tcPr>
            <w:tcW w:w="1069" w:type="dxa"/>
            <w:tcBorders>
              <w:top w:val="nil"/>
              <w:left w:val="nil"/>
              <w:bottom w:val="single" w:sz="4" w:space="0" w:color="auto"/>
              <w:right w:val="single" w:sz="4" w:space="0" w:color="auto"/>
            </w:tcBorders>
            <w:shd w:val="clear" w:color="auto" w:fill="auto"/>
            <w:vAlign w:val="bottom"/>
            <w:hideMark/>
          </w:tcPr>
          <w:p w14:paraId="4A833831"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12 696,8</w:t>
            </w:r>
          </w:p>
        </w:tc>
        <w:tc>
          <w:tcPr>
            <w:tcW w:w="993" w:type="dxa"/>
            <w:tcBorders>
              <w:top w:val="nil"/>
              <w:left w:val="nil"/>
              <w:bottom w:val="single" w:sz="4" w:space="0" w:color="auto"/>
              <w:right w:val="single" w:sz="4" w:space="0" w:color="auto"/>
            </w:tcBorders>
            <w:shd w:val="clear" w:color="auto" w:fill="auto"/>
            <w:vAlign w:val="bottom"/>
            <w:hideMark/>
          </w:tcPr>
          <w:p w14:paraId="270F8C57"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12 696,8</w:t>
            </w:r>
          </w:p>
        </w:tc>
        <w:tc>
          <w:tcPr>
            <w:tcW w:w="992" w:type="dxa"/>
            <w:tcBorders>
              <w:top w:val="nil"/>
              <w:left w:val="nil"/>
              <w:bottom w:val="single" w:sz="4" w:space="0" w:color="auto"/>
              <w:right w:val="single" w:sz="4" w:space="0" w:color="auto"/>
            </w:tcBorders>
            <w:shd w:val="clear" w:color="auto" w:fill="auto"/>
            <w:vAlign w:val="bottom"/>
            <w:hideMark/>
          </w:tcPr>
          <w:p w14:paraId="1A87A599"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12 696,8</w:t>
            </w:r>
          </w:p>
        </w:tc>
        <w:tc>
          <w:tcPr>
            <w:tcW w:w="567" w:type="dxa"/>
            <w:tcBorders>
              <w:top w:val="nil"/>
              <w:left w:val="nil"/>
              <w:bottom w:val="single" w:sz="4" w:space="0" w:color="auto"/>
              <w:right w:val="single" w:sz="4" w:space="0" w:color="auto"/>
            </w:tcBorders>
            <w:shd w:val="clear" w:color="auto" w:fill="auto"/>
            <w:vAlign w:val="bottom"/>
            <w:hideMark/>
          </w:tcPr>
          <w:p w14:paraId="60E896B4" w14:textId="1492CB0F"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14:paraId="55EA531A"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9 424,7</w:t>
            </w:r>
          </w:p>
        </w:tc>
        <w:tc>
          <w:tcPr>
            <w:tcW w:w="992" w:type="dxa"/>
            <w:tcBorders>
              <w:top w:val="nil"/>
              <w:left w:val="nil"/>
              <w:bottom w:val="single" w:sz="4" w:space="0" w:color="auto"/>
              <w:right w:val="single" w:sz="4" w:space="0" w:color="auto"/>
            </w:tcBorders>
            <w:shd w:val="clear" w:color="auto" w:fill="auto"/>
            <w:noWrap/>
            <w:vAlign w:val="bottom"/>
            <w:hideMark/>
          </w:tcPr>
          <w:p w14:paraId="1982F2E0"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9 424,7</w:t>
            </w:r>
          </w:p>
        </w:tc>
        <w:tc>
          <w:tcPr>
            <w:tcW w:w="567" w:type="dxa"/>
            <w:tcBorders>
              <w:top w:val="nil"/>
              <w:left w:val="nil"/>
              <w:bottom w:val="single" w:sz="4" w:space="0" w:color="auto"/>
              <w:right w:val="single" w:sz="4" w:space="0" w:color="auto"/>
            </w:tcBorders>
            <w:shd w:val="clear" w:color="auto" w:fill="auto"/>
            <w:noWrap/>
            <w:vAlign w:val="bottom"/>
            <w:hideMark/>
          </w:tcPr>
          <w:p w14:paraId="4FAC3A77" w14:textId="2C509DC4"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35</w:t>
            </w:r>
          </w:p>
        </w:tc>
      </w:tr>
      <w:tr w:rsidR="004D0FFC" w:rsidRPr="004D0FFC" w14:paraId="3F9ADD9E" w14:textId="77777777" w:rsidTr="004D0FFC">
        <w:trPr>
          <w:trHeight w:val="51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DE46516" w14:textId="77777777" w:rsidR="004D0FFC" w:rsidRPr="004D0FFC" w:rsidRDefault="004D0FFC" w:rsidP="004D0FFC">
            <w:pPr>
              <w:ind w:firstLine="0"/>
              <w:jc w:val="center"/>
              <w:rPr>
                <w:rFonts w:eastAsia="Times New Roman"/>
                <w:color w:val="000000"/>
                <w:sz w:val="18"/>
                <w:szCs w:val="18"/>
                <w:lang w:eastAsia="ru-RU"/>
              </w:rPr>
            </w:pPr>
            <w:r w:rsidRPr="004D0FFC">
              <w:rPr>
                <w:rFonts w:eastAsia="Times New Roman"/>
                <w:color w:val="000000"/>
                <w:sz w:val="18"/>
                <w:szCs w:val="18"/>
                <w:lang w:eastAsia="ru-RU"/>
              </w:rPr>
              <w:t>4</w:t>
            </w:r>
          </w:p>
        </w:tc>
        <w:tc>
          <w:tcPr>
            <w:tcW w:w="2551" w:type="dxa"/>
            <w:tcBorders>
              <w:top w:val="nil"/>
              <w:left w:val="nil"/>
              <w:bottom w:val="single" w:sz="4" w:space="0" w:color="auto"/>
              <w:right w:val="single" w:sz="4" w:space="0" w:color="auto"/>
            </w:tcBorders>
            <w:shd w:val="clear" w:color="auto" w:fill="auto"/>
            <w:vAlign w:val="center"/>
            <w:hideMark/>
          </w:tcPr>
          <w:p w14:paraId="3E07054A" w14:textId="77777777" w:rsidR="004D0FFC" w:rsidRPr="004D0FFC" w:rsidRDefault="004D0FFC" w:rsidP="004D0FFC">
            <w:pPr>
              <w:ind w:firstLine="0"/>
              <w:jc w:val="left"/>
              <w:rPr>
                <w:rFonts w:eastAsia="Times New Roman"/>
                <w:color w:val="000000"/>
                <w:sz w:val="18"/>
                <w:szCs w:val="18"/>
                <w:lang w:eastAsia="ru-RU"/>
              </w:rPr>
            </w:pPr>
            <w:r w:rsidRPr="004D0FFC">
              <w:rPr>
                <w:rFonts w:eastAsia="Times New Roman"/>
                <w:color w:val="000000"/>
                <w:sz w:val="18"/>
                <w:szCs w:val="18"/>
                <w:lang w:eastAsia="ru-RU"/>
              </w:rPr>
              <w:t>«Развитие сельского хозяйства ГО «Жатай» на 2019-2021 годы»</w:t>
            </w:r>
          </w:p>
        </w:tc>
        <w:tc>
          <w:tcPr>
            <w:tcW w:w="1057" w:type="dxa"/>
            <w:tcBorders>
              <w:top w:val="nil"/>
              <w:left w:val="nil"/>
              <w:bottom w:val="single" w:sz="4" w:space="0" w:color="auto"/>
              <w:right w:val="single" w:sz="4" w:space="0" w:color="auto"/>
            </w:tcBorders>
            <w:shd w:val="clear" w:color="auto" w:fill="auto"/>
            <w:vAlign w:val="bottom"/>
            <w:hideMark/>
          </w:tcPr>
          <w:p w14:paraId="2E62AAF2"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4 973,5</w:t>
            </w:r>
          </w:p>
        </w:tc>
        <w:tc>
          <w:tcPr>
            <w:tcW w:w="1069" w:type="dxa"/>
            <w:tcBorders>
              <w:top w:val="nil"/>
              <w:left w:val="nil"/>
              <w:bottom w:val="single" w:sz="4" w:space="0" w:color="auto"/>
              <w:right w:val="single" w:sz="4" w:space="0" w:color="auto"/>
            </w:tcBorders>
            <w:shd w:val="clear" w:color="auto" w:fill="auto"/>
            <w:vAlign w:val="bottom"/>
            <w:hideMark/>
          </w:tcPr>
          <w:p w14:paraId="1A44CF32"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4 973,5</w:t>
            </w:r>
          </w:p>
        </w:tc>
        <w:tc>
          <w:tcPr>
            <w:tcW w:w="993" w:type="dxa"/>
            <w:tcBorders>
              <w:top w:val="nil"/>
              <w:left w:val="nil"/>
              <w:bottom w:val="single" w:sz="4" w:space="0" w:color="auto"/>
              <w:right w:val="single" w:sz="4" w:space="0" w:color="auto"/>
            </w:tcBorders>
            <w:shd w:val="clear" w:color="auto" w:fill="auto"/>
            <w:vAlign w:val="bottom"/>
            <w:hideMark/>
          </w:tcPr>
          <w:p w14:paraId="5CCD7D5D"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4 973,5</w:t>
            </w:r>
          </w:p>
        </w:tc>
        <w:tc>
          <w:tcPr>
            <w:tcW w:w="992" w:type="dxa"/>
            <w:tcBorders>
              <w:top w:val="nil"/>
              <w:left w:val="nil"/>
              <w:bottom w:val="single" w:sz="4" w:space="0" w:color="auto"/>
              <w:right w:val="single" w:sz="4" w:space="0" w:color="auto"/>
            </w:tcBorders>
            <w:shd w:val="clear" w:color="auto" w:fill="auto"/>
            <w:vAlign w:val="bottom"/>
            <w:hideMark/>
          </w:tcPr>
          <w:p w14:paraId="524F4E92"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3 797,3</w:t>
            </w:r>
          </w:p>
        </w:tc>
        <w:tc>
          <w:tcPr>
            <w:tcW w:w="567" w:type="dxa"/>
            <w:tcBorders>
              <w:top w:val="nil"/>
              <w:left w:val="nil"/>
              <w:bottom w:val="single" w:sz="4" w:space="0" w:color="auto"/>
              <w:right w:val="single" w:sz="4" w:space="0" w:color="auto"/>
            </w:tcBorders>
            <w:shd w:val="clear" w:color="auto" w:fill="auto"/>
            <w:vAlign w:val="bottom"/>
            <w:hideMark/>
          </w:tcPr>
          <w:p w14:paraId="4786258F" w14:textId="5E84C8A0"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76</w:t>
            </w:r>
          </w:p>
        </w:tc>
        <w:tc>
          <w:tcPr>
            <w:tcW w:w="992" w:type="dxa"/>
            <w:tcBorders>
              <w:top w:val="nil"/>
              <w:left w:val="nil"/>
              <w:bottom w:val="single" w:sz="4" w:space="0" w:color="auto"/>
              <w:right w:val="single" w:sz="4" w:space="0" w:color="auto"/>
            </w:tcBorders>
            <w:shd w:val="clear" w:color="auto" w:fill="auto"/>
            <w:noWrap/>
            <w:vAlign w:val="bottom"/>
            <w:hideMark/>
          </w:tcPr>
          <w:p w14:paraId="005BB5B8"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6 054,5</w:t>
            </w:r>
          </w:p>
        </w:tc>
        <w:tc>
          <w:tcPr>
            <w:tcW w:w="992" w:type="dxa"/>
            <w:tcBorders>
              <w:top w:val="nil"/>
              <w:left w:val="nil"/>
              <w:bottom w:val="single" w:sz="4" w:space="0" w:color="auto"/>
              <w:right w:val="single" w:sz="4" w:space="0" w:color="auto"/>
            </w:tcBorders>
            <w:shd w:val="clear" w:color="auto" w:fill="auto"/>
            <w:noWrap/>
            <w:vAlign w:val="bottom"/>
            <w:hideMark/>
          </w:tcPr>
          <w:p w14:paraId="5957145B"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5 659,1</w:t>
            </w:r>
          </w:p>
        </w:tc>
        <w:tc>
          <w:tcPr>
            <w:tcW w:w="567" w:type="dxa"/>
            <w:tcBorders>
              <w:top w:val="nil"/>
              <w:left w:val="nil"/>
              <w:bottom w:val="single" w:sz="4" w:space="0" w:color="auto"/>
              <w:right w:val="single" w:sz="4" w:space="0" w:color="auto"/>
            </w:tcBorders>
            <w:shd w:val="clear" w:color="auto" w:fill="auto"/>
            <w:noWrap/>
            <w:vAlign w:val="bottom"/>
            <w:hideMark/>
          </w:tcPr>
          <w:p w14:paraId="7CB4CFF5" w14:textId="2BC13FF2"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-33</w:t>
            </w:r>
          </w:p>
        </w:tc>
      </w:tr>
      <w:tr w:rsidR="004D0FFC" w:rsidRPr="004D0FFC" w14:paraId="2E4347B8" w14:textId="77777777" w:rsidTr="004D0FFC">
        <w:trPr>
          <w:trHeight w:val="10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334DABB" w14:textId="77777777" w:rsidR="004D0FFC" w:rsidRPr="004D0FFC" w:rsidRDefault="004D0FFC" w:rsidP="004D0FFC">
            <w:pPr>
              <w:ind w:firstLine="0"/>
              <w:jc w:val="center"/>
              <w:rPr>
                <w:rFonts w:eastAsia="Times New Roman"/>
                <w:color w:val="000000"/>
                <w:sz w:val="18"/>
                <w:szCs w:val="18"/>
                <w:lang w:eastAsia="ru-RU"/>
              </w:rPr>
            </w:pPr>
            <w:r w:rsidRPr="004D0FFC">
              <w:rPr>
                <w:rFonts w:eastAsia="Times New Roman"/>
                <w:color w:val="000000"/>
                <w:sz w:val="18"/>
                <w:szCs w:val="18"/>
                <w:lang w:eastAsia="ru-RU"/>
              </w:rPr>
              <w:t>5</w:t>
            </w:r>
          </w:p>
        </w:tc>
        <w:tc>
          <w:tcPr>
            <w:tcW w:w="2551" w:type="dxa"/>
            <w:tcBorders>
              <w:top w:val="nil"/>
              <w:left w:val="nil"/>
              <w:bottom w:val="single" w:sz="4" w:space="0" w:color="auto"/>
              <w:right w:val="single" w:sz="4" w:space="0" w:color="auto"/>
            </w:tcBorders>
            <w:shd w:val="clear" w:color="auto" w:fill="auto"/>
            <w:vAlign w:val="center"/>
            <w:hideMark/>
          </w:tcPr>
          <w:p w14:paraId="0DB7F3BB" w14:textId="44EA8ECA" w:rsidR="004D0FFC" w:rsidRPr="004D0FFC" w:rsidRDefault="004D0FFC" w:rsidP="004D0FFC">
            <w:pPr>
              <w:ind w:firstLine="0"/>
              <w:jc w:val="left"/>
              <w:rPr>
                <w:rFonts w:eastAsia="Times New Roman"/>
                <w:color w:val="000000"/>
                <w:sz w:val="18"/>
                <w:szCs w:val="18"/>
                <w:lang w:eastAsia="ru-RU"/>
              </w:rPr>
            </w:pPr>
            <w:r w:rsidRPr="004D0FFC">
              <w:rPr>
                <w:rFonts w:eastAsia="Times New Roman"/>
                <w:color w:val="000000"/>
                <w:sz w:val="18"/>
                <w:szCs w:val="18"/>
                <w:lang w:eastAsia="ru-RU"/>
              </w:rPr>
              <w:t>Адресная программа «Обустройство инженерной инфраструктуры зоны индивидуальной жилой застройки для граждан</w:t>
            </w:r>
            <w:r w:rsidR="002D1E50">
              <w:rPr>
                <w:rFonts w:eastAsia="Times New Roman"/>
                <w:color w:val="000000"/>
                <w:sz w:val="18"/>
                <w:szCs w:val="18"/>
                <w:lang w:eastAsia="ru-RU"/>
              </w:rPr>
              <w:t>,</w:t>
            </w:r>
            <w:r w:rsidRPr="004D0FFC">
              <w:rPr>
                <w:rFonts w:eastAsia="Times New Roman"/>
                <w:color w:val="000000"/>
                <w:sz w:val="18"/>
                <w:szCs w:val="18"/>
                <w:lang w:eastAsia="ru-RU"/>
              </w:rPr>
              <w:t xml:space="preserve"> имеющих 3-х и более детей на территории ГО «Жатай» на 2020-2023 годы»</w:t>
            </w:r>
          </w:p>
        </w:tc>
        <w:tc>
          <w:tcPr>
            <w:tcW w:w="1057" w:type="dxa"/>
            <w:tcBorders>
              <w:top w:val="nil"/>
              <w:left w:val="nil"/>
              <w:bottom w:val="single" w:sz="4" w:space="0" w:color="auto"/>
              <w:right w:val="single" w:sz="4" w:space="0" w:color="auto"/>
            </w:tcBorders>
            <w:shd w:val="clear" w:color="auto" w:fill="auto"/>
            <w:vAlign w:val="bottom"/>
            <w:hideMark/>
          </w:tcPr>
          <w:p w14:paraId="650DFE76"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340,2</w:t>
            </w:r>
          </w:p>
        </w:tc>
        <w:tc>
          <w:tcPr>
            <w:tcW w:w="1069" w:type="dxa"/>
            <w:tcBorders>
              <w:top w:val="nil"/>
              <w:left w:val="nil"/>
              <w:bottom w:val="single" w:sz="4" w:space="0" w:color="auto"/>
              <w:right w:val="single" w:sz="4" w:space="0" w:color="auto"/>
            </w:tcBorders>
            <w:shd w:val="clear" w:color="auto" w:fill="auto"/>
            <w:vAlign w:val="bottom"/>
            <w:hideMark/>
          </w:tcPr>
          <w:p w14:paraId="64E7D12D"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340,2</w:t>
            </w:r>
          </w:p>
        </w:tc>
        <w:tc>
          <w:tcPr>
            <w:tcW w:w="993" w:type="dxa"/>
            <w:tcBorders>
              <w:top w:val="nil"/>
              <w:left w:val="nil"/>
              <w:bottom w:val="single" w:sz="4" w:space="0" w:color="auto"/>
              <w:right w:val="single" w:sz="4" w:space="0" w:color="auto"/>
            </w:tcBorders>
            <w:shd w:val="clear" w:color="auto" w:fill="auto"/>
            <w:vAlign w:val="bottom"/>
            <w:hideMark/>
          </w:tcPr>
          <w:p w14:paraId="2C50A329"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340,2</w:t>
            </w:r>
          </w:p>
        </w:tc>
        <w:tc>
          <w:tcPr>
            <w:tcW w:w="992" w:type="dxa"/>
            <w:tcBorders>
              <w:top w:val="nil"/>
              <w:left w:val="nil"/>
              <w:bottom w:val="single" w:sz="4" w:space="0" w:color="auto"/>
              <w:right w:val="single" w:sz="4" w:space="0" w:color="auto"/>
            </w:tcBorders>
            <w:shd w:val="clear" w:color="auto" w:fill="auto"/>
            <w:vAlign w:val="bottom"/>
            <w:hideMark/>
          </w:tcPr>
          <w:p w14:paraId="2C902061"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340,2</w:t>
            </w:r>
          </w:p>
        </w:tc>
        <w:tc>
          <w:tcPr>
            <w:tcW w:w="567" w:type="dxa"/>
            <w:tcBorders>
              <w:top w:val="nil"/>
              <w:left w:val="nil"/>
              <w:bottom w:val="single" w:sz="4" w:space="0" w:color="auto"/>
              <w:right w:val="single" w:sz="4" w:space="0" w:color="auto"/>
            </w:tcBorders>
            <w:shd w:val="clear" w:color="auto" w:fill="auto"/>
            <w:vAlign w:val="bottom"/>
            <w:hideMark/>
          </w:tcPr>
          <w:p w14:paraId="303703D4" w14:textId="27119B96"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14:paraId="499AA6A5"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215,0</w:t>
            </w:r>
          </w:p>
        </w:tc>
        <w:tc>
          <w:tcPr>
            <w:tcW w:w="992" w:type="dxa"/>
            <w:tcBorders>
              <w:top w:val="nil"/>
              <w:left w:val="nil"/>
              <w:bottom w:val="single" w:sz="4" w:space="0" w:color="auto"/>
              <w:right w:val="single" w:sz="4" w:space="0" w:color="auto"/>
            </w:tcBorders>
            <w:shd w:val="clear" w:color="auto" w:fill="auto"/>
            <w:noWrap/>
            <w:vAlign w:val="bottom"/>
            <w:hideMark/>
          </w:tcPr>
          <w:p w14:paraId="4CF7DE7C"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215,0</w:t>
            </w:r>
          </w:p>
        </w:tc>
        <w:tc>
          <w:tcPr>
            <w:tcW w:w="567" w:type="dxa"/>
            <w:tcBorders>
              <w:top w:val="nil"/>
              <w:left w:val="nil"/>
              <w:bottom w:val="single" w:sz="4" w:space="0" w:color="auto"/>
              <w:right w:val="single" w:sz="4" w:space="0" w:color="auto"/>
            </w:tcBorders>
            <w:shd w:val="clear" w:color="auto" w:fill="auto"/>
            <w:noWrap/>
            <w:vAlign w:val="bottom"/>
            <w:hideMark/>
          </w:tcPr>
          <w:p w14:paraId="5C1F0D04" w14:textId="2FBEF54A"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58</w:t>
            </w:r>
          </w:p>
        </w:tc>
      </w:tr>
      <w:tr w:rsidR="004D0FFC" w:rsidRPr="004D0FFC" w14:paraId="7CD4F74F" w14:textId="77777777" w:rsidTr="004D0FFC">
        <w:trPr>
          <w:trHeight w:val="51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6231B95" w14:textId="77777777" w:rsidR="004D0FFC" w:rsidRPr="004D0FFC" w:rsidRDefault="004D0FFC" w:rsidP="004D0FFC">
            <w:pPr>
              <w:ind w:firstLine="0"/>
              <w:jc w:val="center"/>
              <w:rPr>
                <w:rFonts w:eastAsia="Times New Roman"/>
                <w:color w:val="000000"/>
                <w:sz w:val="18"/>
                <w:szCs w:val="18"/>
                <w:lang w:eastAsia="ru-RU"/>
              </w:rPr>
            </w:pPr>
            <w:r w:rsidRPr="004D0FFC">
              <w:rPr>
                <w:rFonts w:eastAsia="Times New Roman"/>
                <w:color w:val="000000"/>
                <w:sz w:val="18"/>
                <w:szCs w:val="18"/>
                <w:lang w:eastAsia="ru-RU"/>
              </w:rPr>
              <w:t>6</w:t>
            </w:r>
          </w:p>
        </w:tc>
        <w:tc>
          <w:tcPr>
            <w:tcW w:w="2551" w:type="dxa"/>
            <w:tcBorders>
              <w:top w:val="nil"/>
              <w:left w:val="nil"/>
              <w:bottom w:val="single" w:sz="4" w:space="0" w:color="auto"/>
              <w:right w:val="single" w:sz="4" w:space="0" w:color="auto"/>
            </w:tcBorders>
            <w:shd w:val="clear" w:color="auto" w:fill="auto"/>
            <w:vAlign w:val="center"/>
            <w:hideMark/>
          </w:tcPr>
          <w:p w14:paraId="6BE616BE" w14:textId="77777777" w:rsidR="004D0FFC" w:rsidRPr="004D0FFC" w:rsidRDefault="004D0FFC" w:rsidP="004D0FFC">
            <w:pPr>
              <w:ind w:firstLine="0"/>
              <w:jc w:val="left"/>
              <w:rPr>
                <w:rFonts w:eastAsia="Times New Roman"/>
                <w:color w:val="000000"/>
                <w:sz w:val="18"/>
                <w:szCs w:val="18"/>
                <w:lang w:eastAsia="ru-RU"/>
              </w:rPr>
            </w:pPr>
            <w:r w:rsidRPr="004D0FFC">
              <w:rPr>
                <w:rFonts w:eastAsia="Times New Roman"/>
                <w:color w:val="000000"/>
                <w:sz w:val="18"/>
                <w:szCs w:val="18"/>
                <w:lang w:eastAsia="ru-RU"/>
              </w:rPr>
              <w:t>«Благоустройство территории ГО «Жатай» на 2019-2021 годы»</w:t>
            </w:r>
          </w:p>
        </w:tc>
        <w:tc>
          <w:tcPr>
            <w:tcW w:w="1057" w:type="dxa"/>
            <w:tcBorders>
              <w:top w:val="nil"/>
              <w:left w:val="nil"/>
              <w:bottom w:val="single" w:sz="4" w:space="0" w:color="auto"/>
              <w:right w:val="single" w:sz="4" w:space="0" w:color="auto"/>
            </w:tcBorders>
            <w:shd w:val="clear" w:color="auto" w:fill="auto"/>
            <w:vAlign w:val="bottom"/>
            <w:hideMark/>
          </w:tcPr>
          <w:p w14:paraId="75035B46"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9 947,5</w:t>
            </w:r>
          </w:p>
        </w:tc>
        <w:tc>
          <w:tcPr>
            <w:tcW w:w="1069" w:type="dxa"/>
            <w:tcBorders>
              <w:top w:val="nil"/>
              <w:left w:val="nil"/>
              <w:bottom w:val="single" w:sz="4" w:space="0" w:color="auto"/>
              <w:right w:val="single" w:sz="4" w:space="0" w:color="auto"/>
            </w:tcBorders>
            <w:shd w:val="clear" w:color="auto" w:fill="auto"/>
            <w:vAlign w:val="bottom"/>
            <w:hideMark/>
          </w:tcPr>
          <w:p w14:paraId="1CD18E22"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9 947,5</w:t>
            </w:r>
          </w:p>
        </w:tc>
        <w:tc>
          <w:tcPr>
            <w:tcW w:w="993" w:type="dxa"/>
            <w:tcBorders>
              <w:top w:val="nil"/>
              <w:left w:val="nil"/>
              <w:bottom w:val="single" w:sz="4" w:space="0" w:color="auto"/>
              <w:right w:val="single" w:sz="4" w:space="0" w:color="auto"/>
            </w:tcBorders>
            <w:shd w:val="clear" w:color="auto" w:fill="auto"/>
            <w:vAlign w:val="bottom"/>
            <w:hideMark/>
          </w:tcPr>
          <w:p w14:paraId="2E467203"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9 947,5</w:t>
            </w:r>
          </w:p>
        </w:tc>
        <w:tc>
          <w:tcPr>
            <w:tcW w:w="992" w:type="dxa"/>
            <w:tcBorders>
              <w:top w:val="nil"/>
              <w:left w:val="nil"/>
              <w:bottom w:val="single" w:sz="4" w:space="0" w:color="auto"/>
              <w:right w:val="single" w:sz="4" w:space="0" w:color="auto"/>
            </w:tcBorders>
            <w:shd w:val="clear" w:color="auto" w:fill="auto"/>
            <w:vAlign w:val="bottom"/>
            <w:hideMark/>
          </w:tcPr>
          <w:p w14:paraId="5F90B7C0"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9 191,5</w:t>
            </w:r>
          </w:p>
        </w:tc>
        <w:tc>
          <w:tcPr>
            <w:tcW w:w="567" w:type="dxa"/>
            <w:tcBorders>
              <w:top w:val="nil"/>
              <w:left w:val="nil"/>
              <w:bottom w:val="single" w:sz="4" w:space="0" w:color="auto"/>
              <w:right w:val="single" w:sz="4" w:space="0" w:color="auto"/>
            </w:tcBorders>
            <w:shd w:val="clear" w:color="auto" w:fill="auto"/>
            <w:vAlign w:val="bottom"/>
            <w:hideMark/>
          </w:tcPr>
          <w:p w14:paraId="4DE638B6" w14:textId="698A8DD3"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92</w:t>
            </w:r>
          </w:p>
        </w:tc>
        <w:tc>
          <w:tcPr>
            <w:tcW w:w="992" w:type="dxa"/>
            <w:tcBorders>
              <w:top w:val="nil"/>
              <w:left w:val="nil"/>
              <w:bottom w:val="single" w:sz="4" w:space="0" w:color="auto"/>
              <w:right w:val="single" w:sz="4" w:space="0" w:color="auto"/>
            </w:tcBorders>
            <w:shd w:val="clear" w:color="auto" w:fill="auto"/>
            <w:noWrap/>
            <w:vAlign w:val="bottom"/>
            <w:hideMark/>
          </w:tcPr>
          <w:p w14:paraId="141A708B"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5 621,3</w:t>
            </w:r>
          </w:p>
        </w:tc>
        <w:tc>
          <w:tcPr>
            <w:tcW w:w="992" w:type="dxa"/>
            <w:tcBorders>
              <w:top w:val="nil"/>
              <w:left w:val="nil"/>
              <w:bottom w:val="single" w:sz="4" w:space="0" w:color="auto"/>
              <w:right w:val="single" w:sz="4" w:space="0" w:color="auto"/>
            </w:tcBorders>
            <w:shd w:val="clear" w:color="auto" w:fill="auto"/>
            <w:noWrap/>
            <w:vAlign w:val="bottom"/>
            <w:hideMark/>
          </w:tcPr>
          <w:p w14:paraId="555C307A"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5 519,7</w:t>
            </w:r>
          </w:p>
        </w:tc>
        <w:tc>
          <w:tcPr>
            <w:tcW w:w="567" w:type="dxa"/>
            <w:tcBorders>
              <w:top w:val="nil"/>
              <w:left w:val="nil"/>
              <w:bottom w:val="single" w:sz="4" w:space="0" w:color="auto"/>
              <w:right w:val="single" w:sz="4" w:space="0" w:color="auto"/>
            </w:tcBorders>
            <w:shd w:val="clear" w:color="auto" w:fill="auto"/>
            <w:noWrap/>
            <w:vAlign w:val="bottom"/>
            <w:hideMark/>
          </w:tcPr>
          <w:p w14:paraId="4CBCAA10" w14:textId="4BD4F192"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67</w:t>
            </w:r>
          </w:p>
        </w:tc>
      </w:tr>
      <w:tr w:rsidR="004D0FFC" w:rsidRPr="004D0FFC" w14:paraId="183D1999" w14:textId="77777777" w:rsidTr="004D0FFC">
        <w:trPr>
          <w:trHeight w:val="51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1208731" w14:textId="77777777" w:rsidR="004D0FFC" w:rsidRPr="004D0FFC" w:rsidRDefault="004D0FFC" w:rsidP="004D0FFC">
            <w:pPr>
              <w:ind w:firstLine="0"/>
              <w:jc w:val="center"/>
              <w:rPr>
                <w:rFonts w:eastAsia="Times New Roman"/>
                <w:color w:val="000000"/>
                <w:sz w:val="18"/>
                <w:szCs w:val="18"/>
                <w:lang w:eastAsia="ru-RU"/>
              </w:rPr>
            </w:pPr>
            <w:r w:rsidRPr="004D0FFC">
              <w:rPr>
                <w:rFonts w:eastAsia="Times New Roman"/>
                <w:color w:val="000000"/>
                <w:sz w:val="18"/>
                <w:szCs w:val="18"/>
                <w:lang w:eastAsia="ru-RU"/>
              </w:rPr>
              <w:t>7</w:t>
            </w:r>
          </w:p>
        </w:tc>
        <w:tc>
          <w:tcPr>
            <w:tcW w:w="2551" w:type="dxa"/>
            <w:tcBorders>
              <w:top w:val="nil"/>
              <w:left w:val="nil"/>
              <w:bottom w:val="single" w:sz="4" w:space="0" w:color="auto"/>
              <w:right w:val="single" w:sz="4" w:space="0" w:color="auto"/>
            </w:tcBorders>
            <w:shd w:val="clear" w:color="auto" w:fill="auto"/>
            <w:vAlign w:val="center"/>
            <w:hideMark/>
          </w:tcPr>
          <w:p w14:paraId="27EF0F16" w14:textId="77777777" w:rsidR="004D0FFC" w:rsidRPr="004D0FFC" w:rsidRDefault="004D0FFC" w:rsidP="004D0FFC">
            <w:pPr>
              <w:ind w:firstLine="0"/>
              <w:jc w:val="left"/>
              <w:rPr>
                <w:rFonts w:eastAsia="Times New Roman"/>
                <w:color w:val="000000"/>
                <w:sz w:val="18"/>
                <w:szCs w:val="18"/>
                <w:lang w:eastAsia="ru-RU"/>
              </w:rPr>
            </w:pPr>
            <w:r w:rsidRPr="004D0FFC">
              <w:rPr>
                <w:rFonts w:eastAsia="Times New Roman"/>
                <w:color w:val="000000"/>
                <w:sz w:val="18"/>
                <w:szCs w:val="18"/>
                <w:lang w:eastAsia="ru-RU"/>
              </w:rPr>
              <w:t>«Развитие жилищно-коммунального хозяйства ГО «Жатай» на 2020-2022 годы»</w:t>
            </w:r>
          </w:p>
        </w:tc>
        <w:tc>
          <w:tcPr>
            <w:tcW w:w="1057" w:type="dxa"/>
            <w:tcBorders>
              <w:top w:val="nil"/>
              <w:left w:val="nil"/>
              <w:bottom w:val="single" w:sz="4" w:space="0" w:color="auto"/>
              <w:right w:val="single" w:sz="4" w:space="0" w:color="auto"/>
            </w:tcBorders>
            <w:shd w:val="clear" w:color="auto" w:fill="auto"/>
            <w:vAlign w:val="bottom"/>
            <w:hideMark/>
          </w:tcPr>
          <w:p w14:paraId="19227FE2"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274 164,3</w:t>
            </w:r>
          </w:p>
        </w:tc>
        <w:tc>
          <w:tcPr>
            <w:tcW w:w="1069" w:type="dxa"/>
            <w:tcBorders>
              <w:top w:val="nil"/>
              <w:left w:val="nil"/>
              <w:bottom w:val="single" w:sz="4" w:space="0" w:color="auto"/>
              <w:right w:val="single" w:sz="4" w:space="0" w:color="auto"/>
            </w:tcBorders>
            <w:shd w:val="clear" w:color="auto" w:fill="auto"/>
            <w:vAlign w:val="bottom"/>
            <w:hideMark/>
          </w:tcPr>
          <w:p w14:paraId="5B90C01D"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274 164,3</w:t>
            </w:r>
          </w:p>
        </w:tc>
        <w:tc>
          <w:tcPr>
            <w:tcW w:w="993" w:type="dxa"/>
            <w:tcBorders>
              <w:top w:val="nil"/>
              <w:left w:val="nil"/>
              <w:bottom w:val="single" w:sz="4" w:space="0" w:color="auto"/>
              <w:right w:val="single" w:sz="4" w:space="0" w:color="auto"/>
            </w:tcBorders>
            <w:shd w:val="clear" w:color="auto" w:fill="auto"/>
            <w:vAlign w:val="bottom"/>
            <w:hideMark/>
          </w:tcPr>
          <w:p w14:paraId="5B270F85"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98 115,2</w:t>
            </w:r>
          </w:p>
        </w:tc>
        <w:tc>
          <w:tcPr>
            <w:tcW w:w="992" w:type="dxa"/>
            <w:tcBorders>
              <w:top w:val="nil"/>
              <w:left w:val="nil"/>
              <w:bottom w:val="single" w:sz="4" w:space="0" w:color="auto"/>
              <w:right w:val="single" w:sz="4" w:space="0" w:color="auto"/>
            </w:tcBorders>
            <w:shd w:val="clear" w:color="auto" w:fill="auto"/>
            <w:vAlign w:val="bottom"/>
            <w:hideMark/>
          </w:tcPr>
          <w:p w14:paraId="048B4C3E"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78 765,3</w:t>
            </w:r>
          </w:p>
        </w:tc>
        <w:tc>
          <w:tcPr>
            <w:tcW w:w="567" w:type="dxa"/>
            <w:tcBorders>
              <w:top w:val="nil"/>
              <w:left w:val="nil"/>
              <w:bottom w:val="single" w:sz="4" w:space="0" w:color="auto"/>
              <w:right w:val="single" w:sz="4" w:space="0" w:color="auto"/>
            </w:tcBorders>
            <w:shd w:val="clear" w:color="auto" w:fill="auto"/>
            <w:vAlign w:val="bottom"/>
            <w:hideMark/>
          </w:tcPr>
          <w:p w14:paraId="6EF8A1B7" w14:textId="036FCAAC"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80</w:t>
            </w:r>
          </w:p>
        </w:tc>
        <w:tc>
          <w:tcPr>
            <w:tcW w:w="992" w:type="dxa"/>
            <w:tcBorders>
              <w:top w:val="nil"/>
              <w:left w:val="nil"/>
              <w:bottom w:val="single" w:sz="4" w:space="0" w:color="auto"/>
              <w:right w:val="single" w:sz="4" w:space="0" w:color="auto"/>
            </w:tcBorders>
            <w:shd w:val="clear" w:color="auto" w:fill="auto"/>
            <w:noWrap/>
            <w:vAlign w:val="bottom"/>
            <w:hideMark/>
          </w:tcPr>
          <w:p w14:paraId="5360D65A"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91 803,0</w:t>
            </w:r>
          </w:p>
        </w:tc>
        <w:tc>
          <w:tcPr>
            <w:tcW w:w="992" w:type="dxa"/>
            <w:tcBorders>
              <w:top w:val="nil"/>
              <w:left w:val="nil"/>
              <w:bottom w:val="single" w:sz="4" w:space="0" w:color="auto"/>
              <w:right w:val="single" w:sz="4" w:space="0" w:color="auto"/>
            </w:tcBorders>
            <w:shd w:val="clear" w:color="auto" w:fill="auto"/>
            <w:noWrap/>
            <w:vAlign w:val="bottom"/>
            <w:hideMark/>
          </w:tcPr>
          <w:p w14:paraId="450C11B0"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89 115,4</w:t>
            </w:r>
          </w:p>
        </w:tc>
        <w:tc>
          <w:tcPr>
            <w:tcW w:w="567" w:type="dxa"/>
            <w:tcBorders>
              <w:top w:val="nil"/>
              <w:left w:val="nil"/>
              <w:bottom w:val="single" w:sz="4" w:space="0" w:color="auto"/>
              <w:right w:val="single" w:sz="4" w:space="0" w:color="auto"/>
            </w:tcBorders>
            <w:shd w:val="clear" w:color="auto" w:fill="auto"/>
            <w:noWrap/>
            <w:vAlign w:val="bottom"/>
            <w:hideMark/>
          </w:tcPr>
          <w:p w14:paraId="7B0F625A" w14:textId="43445823"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-12</w:t>
            </w:r>
          </w:p>
        </w:tc>
      </w:tr>
      <w:tr w:rsidR="004D0FFC" w:rsidRPr="004D0FFC" w14:paraId="31E1B8D2" w14:textId="77777777" w:rsidTr="004D0FFC">
        <w:trPr>
          <w:trHeight w:val="75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B0BC2A4" w14:textId="77777777" w:rsidR="004D0FFC" w:rsidRPr="004D0FFC" w:rsidRDefault="004D0FFC" w:rsidP="004D0FFC">
            <w:pPr>
              <w:ind w:firstLine="0"/>
              <w:jc w:val="center"/>
              <w:rPr>
                <w:rFonts w:eastAsia="Times New Roman"/>
                <w:color w:val="000000"/>
                <w:sz w:val="18"/>
                <w:szCs w:val="18"/>
                <w:lang w:eastAsia="ru-RU"/>
              </w:rPr>
            </w:pPr>
            <w:r w:rsidRPr="004D0FFC">
              <w:rPr>
                <w:rFonts w:eastAsia="Times New Roman"/>
                <w:color w:val="000000"/>
                <w:sz w:val="18"/>
                <w:szCs w:val="18"/>
                <w:lang w:eastAsia="ru-RU"/>
              </w:rPr>
              <w:t>8</w:t>
            </w:r>
          </w:p>
        </w:tc>
        <w:tc>
          <w:tcPr>
            <w:tcW w:w="2551" w:type="dxa"/>
            <w:tcBorders>
              <w:top w:val="nil"/>
              <w:left w:val="nil"/>
              <w:bottom w:val="single" w:sz="4" w:space="0" w:color="auto"/>
              <w:right w:val="single" w:sz="4" w:space="0" w:color="auto"/>
            </w:tcBorders>
            <w:shd w:val="clear" w:color="auto" w:fill="auto"/>
            <w:vAlign w:val="center"/>
            <w:hideMark/>
          </w:tcPr>
          <w:p w14:paraId="0D371966" w14:textId="77777777" w:rsidR="004D0FFC" w:rsidRPr="004D0FFC" w:rsidRDefault="004D0FFC" w:rsidP="004D0FFC">
            <w:pPr>
              <w:ind w:firstLine="0"/>
              <w:jc w:val="left"/>
              <w:rPr>
                <w:rFonts w:eastAsia="Times New Roman"/>
                <w:color w:val="000000"/>
                <w:sz w:val="18"/>
                <w:szCs w:val="18"/>
                <w:lang w:eastAsia="ru-RU"/>
              </w:rPr>
            </w:pPr>
            <w:r w:rsidRPr="004D0FFC">
              <w:rPr>
                <w:rFonts w:eastAsia="Times New Roman"/>
                <w:color w:val="000000"/>
                <w:sz w:val="18"/>
                <w:szCs w:val="18"/>
                <w:lang w:eastAsia="ru-RU"/>
              </w:rPr>
              <w:t>«Формирование комфортной городской среды на территории Городского округа «Жатай» на 2018-2021 год»</w:t>
            </w:r>
          </w:p>
        </w:tc>
        <w:tc>
          <w:tcPr>
            <w:tcW w:w="1057" w:type="dxa"/>
            <w:tcBorders>
              <w:top w:val="nil"/>
              <w:left w:val="nil"/>
              <w:bottom w:val="single" w:sz="4" w:space="0" w:color="auto"/>
              <w:right w:val="single" w:sz="4" w:space="0" w:color="auto"/>
            </w:tcBorders>
            <w:shd w:val="clear" w:color="auto" w:fill="auto"/>
            <w:vAlign w:val="bottom"/>
            <w:hideMark/>
          </w:tcPr>
          <w:p w14:paraId="15D60F6F"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0,0</w:t>
            </w:r>
          </w:p>
        </w:tc>
        <w:tc>
          <w:tcPr>
            <w:tcW w:w="1069" w:type="dxa"/>
            <w:tcBorders>
              <w:top w:val="nil"/>
              <w:left w:val="nil"/>
              <w:bottom w:val="single" w:sz="4" w:space="0" w:color="auto"/>
              <w:right w:val="single" w:sz="4" w:space="0" w:color="auto"/>
            </w:tcBorders>
            <w:shd w:val="clear" w:color="auto" w:fill="auto"/>
            <w:vAlign w:val="bottom"/>
            <w:hideMark/>
          </w:tcPr>
          <w:p w14:paraId="501AE3B3"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14:paraId="329E23B8"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14:paraId="77CD0D93"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0,0</w:t>
            </w:r>
          </w:p>
        </w:tc>
        <w:tc>
          <w:tcPr>
            <w:tcW w:w="567" w:type="dxa"/>
            <w:tcBorders>
              <w:top w:val="nil"/>
              <w:left w:val="nil"/>
              <w:bottom w:val="single" w:sz="4" w:space="0" w:color="auto"/>
              <w:right w:val="single" w:sz="4" w:space="0" w:color="auto"/>
            </w:tcBorders>
            <w:shd w:val="clear" w:color="auto" w:fill="auto"/>
            <w:vAlign w:val="bottom"/>
            <w:hideMark/>
          </w:tcPr>
          <w:p w14:paraId="108EC867"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50AABE9B"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2 648,5</w:t>
            </w:r>
          </w:p>
        </w:tc>
        <w:tc>
          <w:tcPr>
            <w:tcW w:w="992" w:type="dxa"/>
            <w:tcBorders>
              <w:top w:val="nil"/>
              <w:left w:val="nil"/>
              <w:bottom w:val="single" w:sz="4" w:space="0" w:color="auto"/>
              <w:right w:val="single" w:sz="4" w:space="0" w:color="auto"/>
            </w:tcBorders>
            <w:shd w:val="clear" w:color="auto" w:fill="auto"/>
            <w:noWrap/>
            <w:vAlign w:val="bottom"/>
            <w:hideMark/>
          </w:tcPr>
          <w:p w14:paraId="415F1A13"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2 648,5</w:t>
            </w:r>
          </w:p>
        </w:tc>
        <w:tc>
          <w:tcPr>
            <w:tcW w:w="567" w:type="dxa"/>
            <w:tcBorders>
              <w:top w:val="nil"/>
              <w:left w:val="nil"/>
              <w:bottom w:val="single" w:sz="4" w:space="0" w:color="auto"/>
              <w:right w:val="single" w:sz="4" w:space="0" w:color="auto"/>
            </w:tcBorders>
            <w:shd w:val="clear" w:color="auto" w:fill="auto"/>
            <w:noWrap/>
            <w:vAlign w:val="bottom"/>
            <w:hideMark/>
          </w:tcPr>
          <w:p w14:paraId="7878159A" w14:textId="2FF61859"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-100</w:t>
            </w:r>
          </w:p>
        </w:tc>
      </w:tr>
      <w:tr w:rsidR="004D0FFC" w:rsidRPr="004D0FFC" w14:paraId="4652D2FF" w14:textId="77777777" w:rsidTr="004D0FFC">
        <w:trPr>
          <w:trHeight w:val="51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B7C1E24" w14:textId="77777777" w:rsidR="004D0FFC" w:rsidRPr="004D0FFC" w:rsidRDefault="004D0FFC" w:rsidP="004D0FFC">
            <w:pPr>
              <w:ind w:firstLine="0"/>
              <w:jc w:val="center"/>
              <w:rPr>
                <w:rFonts w:eastAsia="Times New Roman"/>
                <w:color w:val="000000"/>
                <w:sz w:val="18"/>
                <w:szCs w:val="18"/>
                <w:lang w:eastAsia="ru-RU"/>
              </w:rPr>
            </w:pPr>
            <w:r w:rsidRPr="004D0FFC">
              <w:rPr>
                <w:rFonts w:eastAsia="Times New Roman"/>
                <w:color w:val="000000"/>
                <w:sz w:val="18"/>
                <w:szCs w:val="18"/>
                <w:lang w:eastAsia="ru-RU"/>
              </w:rPr>
              <w:t>9</w:t>
            </w:r>
          </w:p>
        </w:tc>
        <w:tc>
          <w:tcPr>
            <w:tcW w:w="2551" w:type="dxa"/>
            <w:tcBorders>
              <w:top w:val="nil"/>
              <w:left w:val="nil"/>
              <w:bottom w:val="single" w:sz="4" w:space="0" w:color="auto"/>
              <w:right w:val="single" w:sz="4" w:space="0" w:color="auto"/>
            </w:tcBorders>
            <w:shd w:val="clear" w:color="auto" w:fill="auto"/>
            <w:vAlign w:val="center"/>
            <w:hideMark/>
          </w:tcPr>
          <w:p w14:paraId="239D1A5B" w14:textId="50CB746B" w:rsidR="004D0FFC" w:rsidRPr="004D0FFC" w:rsidRDefault="004D0FFC" w:rsidP="004D0FFC">
            <w:pPr>
              <w:ind w:firstLine="0"/>
              <w:jc w:val="left"/>
              <w:rPr>
                <w:rFonts w:eastAsia="Times New Roman"/>
                <w:color w:val="000000"/>
                <w:sz w:val="18"/>
                <w:szCs w:val="18"/>
                <w:lang w:eastAsia="ru-RU"/>
              </w:rPr>
            </w:pPr>
            <w:r w:rsidRPr="004D0FFC">
              <w:rPr>
                <w:rFonts w:eastAsia="Times New Roman"/>
                <w:color w:val="000000"/>
                <w:sz w:val="18"/>
                <w:szCs w:val="18"/>
                <w:lang w:eastAsia="ru-RU"/>
              </w:rPr>
              <w:t>«Молодежь.</w:t>
            </w:r>
            <w:r>
              <w:rPr>
                <w:rFonts w:eastAsia="Times New Roman"/>
                <w:color w:val="000000"/>
                <w:sz w:val="18"/>
                <w:szCs w:val="18"/>
                <w:lang w:eastAsia="ru-RU"/>
              </w:rPr>
              <w:t xml:space="preserve"> </w:t>
            </w:r>
            <w:r w:rsidRPr="004D0FFC">
              <w:rPr>
                <w:rFonts w:eastAsia="Times New Roman"/>
                <w:color w:val="000000"/>
                <w:sz w:val="18"/>
                <w:szCs w:val="18"/>
                <w:lang w:eastAsia="ru-RU"/>
              </w:rPr>
              <w:t>Семья.</w:t>
            </w:r>
            <w:r>
              <w:rPr>
                <w:rFonts w:eastAsia="Times New Roman"/>
                <w:color w:val="000000"/>
                <w:sz w:val="18"/>
                <w:szCs w:val="18"/>
                <w:lang w:eastAsia="ru-RU"/>
              </w:rPr>
              <w:t xml:space="preserve"> </w:t>
            </w:r>
            <w:r w:rsidRPr="004D0FFC">
              <w:rPr>
                <w:rFonts w:eastAsia="Times New Roman"/>
                <w:color w:val="000000"/>
                <w:sz w:val="18"/>
                <w:szCs w:val="18"/>
                <w:lang w:eastAsia="ru-RU"/>
              </w:rPr>
              <w:t>Спорт. ГО «Жатай» на 2019-2021 годы»</w:t>
            </w:r>
          </w:p>
        </w:tc>
        <w:tc>
          <w:tcPr>
            <w:tcW w:w="1057" w:type="dxa"/>
            <w:tcBorders>
              <w:top w:val="nil"/>
              <w:left w:val="nil"/>
              <w:bottom w:val="single" w:sz="4" w:space="0" w:color="auto"/>
              <w:right w:val="single" w:sz="4" w:space="0" w:color="auto"/>
            </w:tcBorders>
            <w:shd w:val="clear" w:color="auto" w:fill="auto"/>
            <w:vAlign w:val="bottom"/>
            <w:hideMark/>
          </w:tcPr>
          <w:p w14:paraId="5D08CF47"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2 578,1</w:t>
            </w:r>
          </w:p>
        </w:tc>
        <w:tc>
          <w:tcPr>
            <w:tcW w:w="1069" w:type="dxa"/>
            <w:tcBorders>
              <w:top w:val="nil"/>
              <w:left w:val="nil"/>
              <w:bottom w:val="single" w:sz="4" w:space="0" w:color="auto"/>
              <w:right w:val="single" w:sz="4" w:space="0" w:color="auto"/>
            </w:tcBorders>
            <w:shd w:val="clear" w:color="auto" w:fill="auto"/>
            <w:vAlign w:val="bottom"/>
            <w:hideMark/>
          </w:tcPr>
          <w:p w14:paraId="3604B5CE"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2 578,1</w:t>
            </w:r>
          </w:p>
        </w:tc>
        <w:tc>
          <w:tcPr>
            <w:tcW w:w="993" w:type="dxa"/>
            <w:tcBorders>
              <w:top w:val="nil"/>
              <w:left w:val="nil"/>
              <w:bottom w:val="single" w:sz="4" w:space="0" w:color="auto"/>
              <w:right w:val="single" w:sz="4" w:space="0" w:color="auto"/>
            </w:tcBorders>
            <w:shd w:val="clear" w:color="auto" w:fill="auto"/>
            <w:vAlign w:val="bottom"/>
            <w:hideMark/>
          </w:tcPr>
          <w:p w14:paraId="6DBF5F99"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2 578,1</w:t>
            </w:r>
          </w:p>
        </w:tc>
        <w:tc>
          <w:tcPr>
            <w:tcW w:w="992" w:type="dxa"/>
            <w:tcBorders>
              <w:top w:val="nil"/>
              <w:left w:val="nil"/>
              <w:bottom w:val="single" w:sz="4" w:space="0" w:color="auto"/>
              <w:right w:val="single" w:sz="4" w:space="0" w:color="auto"/>
            </w:tcBorders>
            <w:shd w:val="clear" w:color="auto" w:fill="auto"/>
            <w:vAlign w:val="bottom"/>
            <w:hideMark/>
          </w:tcPr>
          <w:p w14:paraId="61C36086"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2 412,6</w:t>
            </w:r>
          </w:p>
        </w:tc>
        <w:tc>
          <w:tcPr>
            <w:tcW w:w="567" w:type="dxa"/>
            <w:tcBorders>
              <w:top w:val="nil"/>
              <w:left w:val="nil"/>
              <w:bottom w:val="single" w:sz="4" w:space="0" w:color="auto"/>
              <w:right w:val="single" w:sz="4" w:space="0" w:color="auto"/>
            </w:tcBorders>
            <w:shd w:val="clear" w:color="auto" w:fill="auto"/>
            <w:vAlign w:val="bottom"/>
            <w:hideMark/>
          </w:tcPr>
          <w:p w14:paraId="1F5ADCE8" w14:textId="72BED4FD"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94</w:t>
            </w:r>
          </w:p>
        </w:tc>
        <w:tc>
          <w:tcPr>
            <w:tcW w:w="992" w:type="dxa"/>
            <w:tcBorders>
              <w:top w:val="nil"/>
              <w:left w:val="nil"/>
              <w:bottom w:val="single" w:sz="4" w:space="0" w:color="auto"/>
              <w:right w:val="single" w:sz="4" w:space="0" w:color="auto"/>
            </w:tcBorders>
            <w:shd w:val="clear" w:color="auto" w:fill="auto"/>
            <w:noWrap/>
            <w:vAlign w:val="bottom"/>
            <w:hideMark/>
          </w:tcPr>
          <w:p w14:paraId="7BD97D28"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2 627,2</w:t>
            </w:r>
          </w:p>
        </w:tc>
        <w:tc>
          <w:tcPr>
            <w:tcW w:w="992" w:type="dxa"/>
            <w:tcBorders>
              <w:top w:val="nil"/>
              <w:left w:val="nil"/>
              <w:bottom w:val="single" w:sz="4" w:space="0" w:color="auto"/>
              <w:right w:val="single" w:sz="4" w:space="0" w:color="auto"/>
            </w:tcBorders>
            <w:shd w:val="clear" w:color="auto" w:fill="auto"/>
            <w:noWrap/>
            <w:vAlign w:val="bottom"/>
            <w:hideMark/>
          </w:tcPr>
          <w:p w14:paraId="61A34F4E"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2 210,3</w:t>
            </w:r>
          </w:p>
        </w:tc>
        <w:tc>
          <w:tcPr>
            <w:tcW w:w="567" w:type="dxa"/>
            <w:tcBorders>
              <w:top w:val="nil"/>
              <w:left w:val="nil"/>
              <w:bottom w:val="single" w:sz="4" w:space="0" w:color="auto"/>
              <w:right w:val="single" w:sz="4" w:space="0" w:color="auto"/>
            </w:tcBorders>
            <w:shd w:val="clear" w:color="auto" w:fill="auto"/>
            <w:noWrap/>
            <w:vAlign w:val="bottom"/>
            <w:hideMark/>
          </w:tcPr>
          <w:p w14:paraId="51265334" w14:textId="0F10DBD0"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9</w:t>
            </w:r>
          </w:p>
        </w:tc>
      </w:tr>
      <w:tr w:rsidR="004D0FFC" w:rsidRPr="004D0FFC" w14:paraId="09162589" w14:textId="77777777" w:rsidTr="004D0FFC">
        <w:trPr>
          <w:trHeight w:val="525"/>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2756A0F" w14:textId="77777777" w:rsidR="004D0FFC" w:rsidRPr="004D0FFC" w:rsidRDefault="004D0FFC" w:rsidP="004D0FFC">
            <w:pPr>
              <w:ind w:firstLine="0"/>
              <w:jc w:val="center"/>
              <w:rPr>
                <w:rFonts w:eastAsia="Times New Roman"/>
                <w:color w:val="000000"/>
                <w:sz w:val="18"/>
                <w:szCs w:val="18"/>
                <w:lang w:eastAsia="ru-RU"/>
              </w:rPr>
            </w:pPr>
            <w:r w:rsidRPr="004D0FFC">
              <w:rPr>
                <w:rFonts w:eastAsia="Times New Roman"/>
                <w:color w:val="000000"/>
                <w:sz w:val="18"/>
                <w:szCs w:val="18"/>
                <w:lang w:eastAsia="ru-RU"/>
              </w:rPr>
              <w:t>10</w:t>
            </w:r>
          </w:p>
        </w:tc>
        <w:tc>
          <w:tcPr>
            <w:tcW w:w="2551" w:type="dxa"/>
            <w:tcBorders>
              <w:top w:val="nil"/>
              <w:left w:val="nil"/>
              <w:bottom w:val="single" w:sz="4" w:space="0" w:color="auto"/>
              <w:right w:val="single" w:sz="4" w:space="0" w:color="auto"/>
            </w:tcBorders>
            <w:shd w:val="clear" w:color="auto" w:fill="auto"/>
            <w:vAlign w:val="center"/>
            <w:hideMark/>
          </w:tcPr>
          <w:p w14:paraId="1D72B118" w14:textId="77777777" w:rsidR="004D0FFC" w:rsidRPr="004D0FFC" w:rsidRDefault="004D0FFC" w:rsidP="004D0FFC">
            <w:pPr>
              <w:ind w:firstLine="0"/>
              <w:jc w:val="left"/>
              <w:rPr>
                <w:rFonts w:eastAsia="Times New Roman"/>
                <w:color w:val="000000"/>
                <w:sz w:val="18"/>
                <w:szCs w:val="18"/>
                <w:lang w:eastAsia="ru-RU"/>
              </w:rPr>
            </w:pPr>
            <w:r w:rsidRPr="004D0FFC">
              <w:rPr>
                <w:rFonts w:eastAsia="Times New Roman"/>
                <w:color w:val="000000"/>
                <w:sz w:val="18"/>
                <w:szCs w:val="18"/>
                <w:lang w:eastAsia="ru-RU"/>
              </w:rPr>
              <w:t>«Культура Городского округа «Жатай» на 2020 - 2022 годы»</w:t>
            </w:r>
          </w:p>
        </w:tc>
        <w:tc>
          <w:tcPr>
            <w:tcW w:w="1057" w:type="dxa"/>
            <w:tcBorders>
              <w:top w:val="nil"/>
              <w:left w:val="nil"/>
              <w:bottom w:val="single" w:sz="4" w:space="0" w:color="auto"/>
              <w:right w:val="single" w:sz="4" w:space="0" w:color="auto"/>
            </w:tcBorders>
            <w:shd w:val="clear" w:color="auto" w:fill="auto"/>
            <w:vAlign w:val="bottom"/>
            <w:hideMark/>
          </w:tcPr>
          <w:p w14:paraId="5400B212"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35 298,3</w:t>
            </w:r>
          </w:p>
        </w:tc>
        <w:tc>
          <w:tcPr>
            <w:tcW w:w="1069" w:type="dxa"/>
            <w:tcBorders>
              <w:top w:val="nil"/>
              <w:left w:val="nil"/>
              <w:bottom w:val="single" w:sz="4" w:space="0" w:color="auto"/>
              <w:right w:val="single" w:sz="4" w:space="0" w:color="auto"/>
            </w:tcBorders>
            <w:shd w:val="clear" w:color="auto" w:fill="auto"/>
            <w:vAlign w:val="bottom"/>
            <w:hideMark/>
          </w:tcPr>
          <w:p w14:paraId="39BC39E7"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35 298,3</w:t>
            </w:r>
          </w:p>
        </w:tc>
        <w:tc>
          <w:tcPr>
            <w:tcW w:w="993" w:type="dxa"/>
            <w:tcBorders>
              <w:top w:val="nil"/>
              <w:left w:val="nil"/>
              <w:bottom w:val="single" w:sz="4" w:space="0" w:color="auto"/>
              <w:right w:val="single" w:sz="4" w:space="0" w:color="auto"/>
            </w:tcBorders>
            <w:shd w:val="clear" w:color="auto" w:fill="auto"/>
            <w:vAlign w:val="bottom"/>
            <w:hideMark/>
          </w:tcPr>
          <w:p w14:paraId="050612D6"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35 298,3</w:t>
            </w:r>
          </w:p>
        </w:tc>
        <w:tc>
          <w:tcPr>
            <w:tcW w:w="992" w:type="dxa"/>
            <w:tcBorders>
              <w:top w:val="nil"/>
              <w:left w:val="nil"/>
              <w:bottom w:val="single" w:sz="4" w:space="0" w:color="auto"/>
              <w:right w:val="single" w:sz="4" w:space="0" w:color="auto"/>
            </w:tcBorders>
            <w:shd w:val="clear" w:color="auto" w:fill="auto"/>
            <w:vAlign w:val="bottom"/>
            <w:hideMark/>
          </w:tcPr>
          <w:p w14:paraId="550D4CE5"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35 211,8</w:t>
            </w:r>
          </w:p>
        </w:tc>
        <w:tc>
          <w:tcPr>
            <w:tcW w:w="567" w:type="dxa"/>
            <w:tcBorders>
              <w:top w:val="nil"/>
              <w:left w:val="nil"/>
              <w:bottom w:val="single" w:sz="4" w:space="0" w:color="auto"/>
              <w:right w:val="single" w:sz="4" w:space="0" w:color="auto"/>
            </w:tcBorders>
            <w:shd w:val="clear" w:color="auto" w:fill="auto"/>
            <w:vAlign w:val="bottom"/>
            <w:hideMark/>
          </w:tcPr>
          <w:p w14:paraId="7A4BCD05" w14:textId="1DFDEA12"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14:paraId="4905453B"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31 431,4</w:t>
            </w:r>
          </w:p>
        </w:tc>
        <w:tc>
          <w:tcPr>
            <w:tcW w:w="992" w:type="dxa"/>
            <w:tcBorders>
              <w:top w:val="nil"/>
              <w:left w:val="nil"/>
              <w:bottom w:val="single" w:sz="4" w:space="0" w:color="auto"/>
              <w:right w:val="single" w:sz="4" w:space="0" w:color="auto"/>
            </w:tcBorders>
            <w:shd w:val="clear" w:color="auto" w:fill="auto"/>
            <w:noWrap/>
            <w:vAlign w:val="bottom"/>
            <w:hideMark/>
          </w:tcPr>
          <w:p w14:paraId="6A3DD18E"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31 430,2</w:t>
            </w:r>
          </w:p>
        </w:tc>
        <w:tc>
          <w:tcPr>
            <w:tcW w:w="567" w:type="dxa"/>
            <w:tcBorders>
              <w:top w:val="nil"/>
              <w:left w:val="nil"/>
              <w:bottom w:val="single" w:sz="4" w:space="0" w:color="auto"/>
              <w:right w:val="single" w:sz="4" w:space="0" w:color="auto"/>
            </w:tcBorders>
            <w:shd w:val="clear" w:color="auto" w:fill="auto"/>
            <w:noWrap/>
            <w:vAlign w:val="bottom"/>
            <w:hideMark/>
          </w:tcPr>
          <w:p w14:paraId="609D2EB8" w14:textId="14CD66FF"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12</w:t>
            </w:r>
          </w:p>
        </w:tc>
      </w:tr>
      <w:tr w:rsidR="004D0FFC" w:rsidRPr="004D0FFC" w14:paraId="370D3970" w14:textId="77777777" w:rsidTr="004D0FFC">
        <w:trPr>
          <w:trHeight w:val="51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1AAA055" w14:textId="77777777" w:rsidR="004D0FFC" w:rsidRPr="004D0FFC" w:rsidRDefault="004D0FFC" w:rsidP="004D0FFC">
            <w:pPr>
              <w:ind w:firstLine="0"/>
              <w:jc w:val="center"/>
              <w:rPr>
                <w:rFonts w:eastAsia="Times New Roman"/>
                <w:color w:val="000000"/>
                <w:sz w:val="18"/>
                <w:szCs w:val="18"/>
                <w:lang w:eastAsia="ru-RU"/>
              </w:rPr>
            </w:pPr>
            <w:r w:rsidRPr="004D0FFC">
              <w:rPr>
                <w:rFonts w:eastAsia="Times New Roman"/>
                <w:color w:val="000000"/>
                <w:sz w:val="18"/>
                <w:szCs w:val="18"/>
                <w:lang w:eastAsia="ru-RU"/>
              </w:rPr>
              <w:t>11</w:t>
            </w:r>
          </w:p>
        </w:tc>
        <w:tc>
          <w:tcPr>
            <w:tcW w:w="2551" w:type="dxa"/>
            <w:tcBorders>
              <w:top w:val="nil"/>
              <w:left w:val="nil"/>
              <w:bottom w:val="single" w:sz="4" w:space="0" w:color="auto"/>
              <w:right w:val="single" w:sz="4" w:space="0" w:color="auto"/>
            </w:tcBorders>
            <w:shd w:val="clear" w:color="auto" w:fill="auto"/>
            <w:vAlign w:val="center"/>
            <w:hideMark/>
          </w:tcPr>
          <w:p w14:paraId="79D5B31E" w14:textId="77777777" w:rsidR="004D0FFC" w:rsidRPr="004D0FFC" w:rsidRDefault="004D0FFC" w:rsidP="004D0FFC">
            <w:pPr>
              <w:ind w:firstLine="0"/>
              <w:jc w:val="left"/>
              <w:rPr>
                <w:rFonts w:eastAsia="Times New Roman"/>
                <w:color w:val="000000"/>
                <w:sz w:val="18"/>
                <w:szCs w:val="18"/>
                <w:lang w:eastAsia="ru-RU"/>
              </w:rPr>
            </w:pPr>
            <w:r w:rsidRPr="004D0FFC">
              <w:rPr>
                <w:rFonts w:eastAsia="Times New Roman"/>
                <w:color w:val="000000"/>
                <w:sz w:val="18"/>
                <w:szCs w:val="18"/>
                <w:lang w:eastAsia="ru-RU"/>
              </w:rPr>
              <w:t>«Обеспечение жильем молодых семей на территории Городского округа «Жатай» на 2020-2022 гг.»</w:t>
            </w:r>
          </w:p>
        </w:tc>
        <w:tc>
          <w:tcPr>
            <w:tcW w:w="1057" w:type="dxa"/>
            <w:tcBorders>
              <w:top w:val="nil"/>
              <w:left w:val="nil"/>
              <w:bottom w:val="single" w:sz="4" w:space="0" w:color="auto"/>
              <w:right w:val="single" w:sz="4" w:space="0" w:color="auto"/>
            </w:tcBorders>
            <w:shd w:val="clear" w:color="auto" w:fill="auto"/>
            <w:vAlign w:val="bottom"/>
            <w:hideMark/>
          </w:tcPr>
          <w:p w14:paraId="164588BA"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1 391,8</w:t>
            </w:r>
          </w:p>
        </w:tc>
        <w:tc>
          <w:tcPr>
            <w:tcW w:w="1069" w:type="dxa"/>
            <w:tcBorders>
              <w:top w:val="nil"/>
              <w:left w:val="nil"/>
              <w:bottom w:val="single" w:sz="4" w:space="0" w:color="auto"/>
              <w:right w:val="single" w:sz="4" w:space="0" w:color="auto"/>
            </w:tcBorders>
            <w:shd w:val="clear" w:color="auto" w:fill="auto"/>
            <w:vAlign w:val="bottom"/>
            <w:hideMark/>
          </w:tcPr>
          <w:p w14:paraId="049B00BF"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1 391,8</w:t>
            </w:r>
          </w:p>
        </w:tc>
        <w:tc>
          <w:tcPr>
            <w:tcW w:w="993" w:type="dxa"/>
            <w:tcBorders>
              <w:top w:val="nil"/>
              <w:left w:val="nil"/>
              <w:bottom w:val="single" w:sz="4" w:space="0" w:color="auto"/>
              <w:right w:val="single" w:sz="4" w:space="0" w:color="auto"/>
            </w:tcBorders>
            <w:shd w:val="clear" w:color="auto" w:fill="auto"/>
            <w:vAlign w:val="bottom"/>
            <w:hideMark/>
          </w:tcPr>
          <w:p w14:paraId="49784334"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1 391,8</w:t>
            </w:r>
          </w:p>
        </w:tc>
        <w:tc>
          <w:tcPr>
            <w:tcW w:w="992" w:type="dxa"/>
            <w:tcBorders>
              <w:top w:val="nil"/>
              <w:left w:val="nil"/>
              <w:bottom w:val="single" w:sz="4" w:space="0" w:color="auto"/>
              <w:right w:val="single" w:sz="4" w:space="0" w:color="auto"/>
            </w:tcBorders>
            <w:shd w:val="clear" w:color="auto" w:fill="auto"/>
            <w:vAlign w:val="bottom"/>
            <w:hideMark/>
          </w:tcPr>
          <w:p w14:paraId="25B6F4FD"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1 228,2</w:t>
            </w:r>
          </w:p>
        </w:tc>
        <w:tc>
          <w:tcPr>
            <w:tcW w:w="567" w:type="dxa"/>
            <w:tcBorders>
              <w:top w:val="nil"/>
              <w:left w:val="nil"/>
              <w:bottom w:val="single" w:sz="4" w:space="0" w:color="auto"/>
              <w:right w:val="single" w:sz="4" w:space="0" w:color="auto"/>
            </w:tcBorders>
            <w:shd w:val="clear" w:color="auto" w:fill="auto"/>
            <w:vAlign w:val="bottom"/>
            <w:hideMark/>
          </w:tcPr>
          <w:p w14:paraId="76E1523E" w14:textId="46054910"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88</w:t>
            </w:r>
          </w:p>
        </w:tc>
        <w:tc>
          <w:tcPr>
            <w:tcW w:w="992" w:type="dxa"/>
            <w:tcBorders>
              <w:top w:val="nil"/>
              <w:left w:val="nil"/>
              <w:bottom w:val="single" w:sz="4" w:space="0" w:color="auto"/>
              <w:right w:val="single" w:sz="4" w:space="0" w:color="auto"/>
            </w:tcBorders>
            <w:shd w:val="clear" w:color="auto" w:fill="auto"/>
            <w:noWrap/>
            <w:vAlign w:val="bottom"/>
            <w:hideMark/>
          </w:tcPr>
          <w:p w14:paraId="3D1D078A"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1 537,6</w:t>
            </w:r>
          </w:p>
        </w:tc>
        <w:tc>
          <w:tcPr>
            <w:tcW w:w="992" w:type="dxa"/>
            <w:tcBorders>
              <w:top w:val="nil"/>
              <w:left w:val="nil"/>
              <w:bottom w:val="single" w:sz="4" w:space="0" w:color="auto"/>
              <w:right w:val="single" w:sz="4" w:space="0" w:color="auto"/>
            </w:tcBorders>
            <w:shd w:val="clear" w:color="auto" w:fill="auto"/>
            <w:noWrap/>
            <w:vAlign w:val="bottom"/>
            <w:hideMark/>
          </w:tcPr>
          <w:p w14:paraId="1DB70C15"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1 535,4</w:t>
            </w:r>
          </w:p>
        </w:tc>
        <w:tc>
          <w:tcPr>
            <w:tcW w:w="567" w:type="dxa"/>
            <w:tcBorders>
              <w:top w:val="nil"/>
              <w:left w:val="nil"/>
              <w:bottom w:val="single" w:sz="4" w:space="0" w:color="auto"/>
              <w:right w:val="single" w:sz="4" w:space="0" w:color="auto"/>
            </w:tcBorders>
            <w:shd w:val="clear" w:color="auto" w:fill="auto"/>
            <w:noWrap/>
            <w:vAlign w:val="bottom"/>
            <w:hideMark/>
          </w:tcPr>
          <w:p w14:paraId="12573808" w14:textId="26F513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-20</w:t>
            </w:r>
          </w:p>
        </w:tc>
      </w:tr>
      <w:tr w:rsidR="004D0FFC" w:rsidRPr="004D0FFC" w14:paraId="6EC61AA8" w14:textId="77777777" w:rsidTr="004D0FFC">
        <w:trPr>
          <w:trHeight w:val="51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1614FD0" w14:textId="77777777" w:rsidR="004D0FFC" w:rsidRPr="004D0FFC" w:rsidRDefault="004D0FFC" w:rsidP="004D0FFC">
            <w:pPr>
              <w:ind w:firstLine="0"/>
              <w:jc w:val="center"/>
              <w:rPr>
                <w:rFonts w:eastAsia="Times New Roman"/>
                <w:color w:val="000000"/>
                <w:sz w:val="18"/>
                <w:szCs w:val="18"/>
                <w:lang w:eastAsia="ru-RU"/>
              </w:rPr>
            </w:pPr>
            <w:r w:rsidRPr="004D0FFC">
              <w:rPr>
                <w:rFonts w:eastAsia="Times New Roman"/>
                <w:color w:val="000000"/>
                <w:sz w:val="18"/>
                <w:szCs w:val="18"/>
                <w:lang w:eastAsia="ru-RU"/>
              </w:rPr>
              <w:t>12</w:t>
            </w:r>
          </w:p>
        </w:tc>
        <w:tc>
          <w:tcPr>
            <w:tcW w:w="2551" w:type="dxa"/>
            <w:tcBorders>
              <w:top w:val="nil"/>
              <w:left w:val="nil"/>
              <w:bottom w:val="single" w:sz="4" w:space="0" w:color="auto"/>
              <w:right w:val="single" w:sz="4" w:space="0" w:color="auto"/>
            </w:tcBorders>
            <w:shd w:val="clear" w:color="auto" w:fill="auto"/>
            <w:vAlign w:val="center"/>
            <w:hideMark/>
          </w:tcPr>
          <w:p w14:paraId="5D3F9509" w14:textId="77777777" w:rsidR="004D0FFC" w:rsidRPr="004D0FFC" w:rsidRDefault="004D0FFC" w:rsidP="004D0FFC">
            <w:pPr>
              <w:ind w:firstLine="0"/>
              <w:jc w:val="left"/>
              <w:rPr>
                <w:rFonts w:eastAsia="Times New Roman"/>
                <w:color w:val="000000"/>
                <w:sz w:val="18"/>
                <w:szCs w:val="18"/>
                <w:lang w:eastAsia="ru-RU"/>
              </w:rPr>
            </w:pPr>
            <w:r w:rsidRPr="004D0FFC">
              <w:rPr>
                <w:rFonts w:eastAsia="Times New Roman"/>
                <w:color w:val="000000"/>
                <w:sz w:val="18"/>
                <w:szCs w:val="18"/>
                <w:lang w:eastAsia="ru-RU"/>
              </w:rPr>
              <w:t>«Развитие системы образования Городского округа «Жатай» на 2020-2022 годы»</w:t>
            </w:r>
          </w:p>
        </w:tc>
        <w:tc>
          <w:tcPr>
            <w:tcW w:w="1057" w:type="dxa"/>
            <w:tcBorders>
              <w:top w:val="nil"/>
              <w:left w:val="nil"/>
              <w:bottom w:val="single" w:sz="4" w:space="0" w:color="auto"/>
              <w:right w:val="single" w:sz="4" w:space="0" w:color="auto"/>
            </w:tcBorders>
            <w:shd w:val="clear" w:color="auto" w:fill="auto"/>
            <w:vAlign w:val="bottom"/>
            <w:hideMark/>
          </w:tcPr>
          <w:p w14:paraId="6B455621"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451 544,6</w:t>
            </w:r>
          </w:p>
        </w:tc>
        <w:tc>
          <w:tcPr>
            <w:tcW w:w="1069" w:type="dxa"/>
            <w:tcBorders>
              <w:top w:val="nil"/>
              <w:left w:val="nil"/>
              <w:bottom w:val="single" w:sz="4" w:space="0" w:color="auto"/>
              <w:right w:val="single" w:sz="4" w:space="0" w:color="auto"/>
            </w:tcBorders>
            <w:shd w:val="clear" w:color="auto" w:fill="auto"/>
            <w:vAlign w:val="bottom"/>
            <w:hideMark/>
          </w:tcPr>
          <w:p w14:paraId="5E06245A"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451 544,6</w:t>
            </w:r>
          </w:p>
        </w:tc>
        <w:tc>
          <w:tcPr>
            <w:tcW w:w="993" w:type="dxa"/>
            <w:tcBorders>
              <w:top w:val="nil"/>
              <w:left w:val="nil"/>
              <w:bottom w:val="single" w:sz="4" w:space="0" w:color="auto"/>
              <w:right w:val="single" w:sz="4" w:space="0" w:color="auto"/>
            </w:tcBorders>
            <w:shd w:val="clear" w:color="auto" w:fill="auto"/>
            <w:vAlign w:val="bottom"/>
            <w:hideMark/>
          </w:tcPr>
          <w:p w14:paraId="2CAD6DFC"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448 435,3</w:t>
            </w:r>
          </w:p>
        </w:tc>
        <w:tc>
          <w:tcPr>
            <w:tcW w:w="992" w:type="dxa"/>
            <w:tcBorders>
              <w:top w:val="nil"/>
              <w:left w:val="nil"/>
              <w:bottom w:val="single" w:sz="4" w:space="0" w:color="auto"/>
              <w:right w:val="single" w:sz="4" w:space="0" w:color="auto"/>
            </w:tcBorders>
            <w:shd w:val="clear" w:color="auto" w:fill="auto"/>
            <w:vAlign w:val="bottom"/>
            <w:hideMark/>
          </w:tcPr>
          <w:p w14:paraId="1461157F"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446 016,9</w:t>
            </w:r>
          </w:p>
        </w:tc>
        <w:tc>
          <w:tcPr>
            <w:tcW w:w="567" w:type="dxa"/>
            <w:tcBorders>
              <w:top w:val="nil"/>
              <w:left w:val="nil"/>
              <w:bottom w:val="single" w:sz="4" w:space="0" w:color="auto"/>
              <w:right w:val="single" w:sz="4" w:space="0" w:color="auto"/>
            </w:tcBorders>
            <w:shd w:val="clear" w:color="auto" w:fill="auto"/>
            <w:vAlign w:val="bottom"/>
            <w:hideMark/>
          </w:tcPr>
          <w:p w14:paraId="6B825E69" w14:textId="53D0CEB1"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99</w:t>
            </w:r>
          </w:p>
        </w:tc>
        <w:tc>
          <w:tcPr>
            <w:tcW w:w="992" w:type="dxa"/>
            <w:tcBorders>
              <w:top w:val="nil"/>
              <w:left w:val="nil"/>
              <w:bottom w:val="single" w:sz="4" w:space="0" w:color="auto"/>
              <w:right w:val="single" w:sz="4" w:space="0" w:color="auto"/>
            </w:tcBorders>
            <w:shd w:val="clear" w:color="auto" w:fill="auto"/>
            <w:noWrap/>
            <w:vAlign w:val="bottom"/>
            <w:hideMark/>
          </w:tcPr>
          <w:p w14:paraId="036CC19B"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394 199,5</w:t>
            </w:r>
          </w:p>
        </w:tc>
        <w:tc>
          <w:tcPr>
            <w:tcW w:w="992" w:type="dxa"/>
            <w:tcBorders>
              <w:top w:val="nil"/>
              <w:left w:val="nil"/>
              <w:bottom w:val="single" w:sz="4" w:space="0" w:color="auto"/>
              <w:right w:val="single" w:sz="4" w:space="0" w:color="auto"/>
            </w:tcBorders>
            <w:shd w:val="clear" w:color="auto" w:fill="auto"/>
            <w:noWrap/>
            <w:vAlign w:val="bottom"/>
            <w:hideMark/>
          </w:tcPr>
          <w:p w14:paraId="7E4C1AAA"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387 029,7</w:t>
            </w:r>
          </w:p>
        </w:tc>
        <w:tc>
          <w:tcPr>
            <w:tcW w:w="567" w:type="dxa"/>
            <w:tcBorders>
              <w:top w:val="nil"/>
              <w:left w:val="nil"/>
              <w:bottom w:val="single" w:sz="4" w:space="0" w:color="auto"/>
              <w:right w:val="single" w:sz="4" w:space="0" w:color="auto"/>
            </w:tcBorders>
            <w:shd w:val="clear" w:color="auto" w:fill="auto"/>
            <w:noWrap/>
            <w:vAlign w:val="bottom"/>
            <w:hideMark/>
          </w:tcPr>
          <w:p w14:paraId="48A7F746" w14:textId="22F87301"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15</w:t>
            </w:r>
          </w:p>
        </w:tc>
      </w:tr>
      <w:tr w:rsidR="004D0FFC" w:rsidRPr="004D0FFC" w14:paraId="6A0832F6" w14:textId="77777777" w:rsidTr="004D0FFC">
        <w:trPr>
          <w:trHeight w:val="51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0F9A441" w14:textId="77777777" w:rsidR="004D0FFC" w:rsidRPr="004D0FFC" w:rsidRDefault="004D0FFC" w:rsidP="004D0FFC">
            <w:pPr>
              <w:ind w:firstLine="0"/>
              <w:jc w:val="center"/>
              <w:rPr>
                <w:rFonts w:eastAsia="Times New Roman"/>
                <w:color w:val="000000"/>
                <w:sz w:val="18"/>
                <w:szCs w:val="18"/>
                <w:lang w:eastAsia="ru-RU"/>
              </w:rPr>
            </w:pPr>
            <w:r w:rsidRPr="004D0FFC">
              <w:rPr>
                <w:rFonts w:eastAsia="Times New Roman"/>
                <w:color w:val="000000"/>
                <w:sz w:val="18"/>
                <w:szCs w:val="18"/>
                <w:lang w:eastAsia="ru-RU"/>
              </w:rPr>
              <w:t>13</w:t>
            </w:r>
          </w:p>
        </w:tc>
        <w:tc>
          <w:tcPr>
            <w:tcW w:w="2551" w:type="dxa"/>
            <w:tcBorders>
              <w:top w:val="nil"/>
              <w:left w:val="nil"/>
              <w:bottom w:val="single" w:sz="4" w:space="0" w:color="auto"/>
              <w:right w:val="single" w:sz="4" w:space="0" w:color="auto"/>
            </w:tcBorders>
            <w:shd w:val="clear" w:color="auto" w:fill="auto"/>
            <w:vAlign w:val="center"/>
            <w:hideMark/>
          </w:tcPr>
          <w:p w14:paraId="441F29F4" w14:textId="77777777" w:rsidR="004D0FFC" w:rsidRPr="004D0FFC" w:rsidRDefault="004D0FFC" w:rsidP="004D0FFC">
            <w:pPr>
              <w:ind w:firstLine="0"/>
              <w:jc w:val="left"/>
              <w:rPr>
                <w:rFonts w:eastAsia="Times New Roman"/>
                <w:color w:val="000000"/>
                <w:sz w:val="18"/>
                <w:szCs w:val="18"/>
                <w:lang w:eastAsia="ru-RU"/>
              </w:rPr>
            </w:pPr>
            <w:r w:rsidRPr="004D0FFC">
              <w:rPr>
                <w:rFonts w:eastAsia="Times New Roman"/>
                <w:color w:val="000000"/>
                <w:sz w:val="18"/>
                <w:szCs w:val="18"/>
                <w:lang w:eastAsia="ru-RU"/>
              </w:rPr>
              <w:t>«Социальная поддержка населения ГО «Жатай» на 2020-2022 годы»</w:t>
            </w:r>
          </w:p>
        </w:tc>
        <w:tc>
          <w:tcPr>
            <w:tcW w:w="1057" w:type="dxa"/>
            <w:tcBorders>
              <w:top w:val="nil"/>
              <w:left w:val="nil"/>
              <w:bottom w:val="single" w:sz="4" w:space="0" w:color="auto"/>
              <w:right w:val="single" w:sz="4" w:space="0" w:color="auto"/>
            </w:tcBorders>
            <w:shd w:val="clear" w:color="auto" w:fill="auto"/>
            <w:vAlign w:val="bottom"/>
            <w:hideMark/>
          </w:tcPr>
          <w:p w14:paraId="7A995565"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19 558,7</w:t>
            </w:r>
          </w:p>
        </w:tc>
        <w:tc>
          <w:tcPr>
            <w:tcW w:w="1069" w:type="dxa"/>
            <w:tcBorders>
              <w:top w:val="nil"/>
              <w:left w:val="nil"/>
              <w:bottom w:val="single" w:sz="4" w:space="0" w:color="auto"/>
              <w:right w:val="single" w:sz="4" w:space="0" w:color="auto"/>
            </w:tcBorders>
            <w:shd w:val="clear" w:color="auto" w:fill="auto"/>
            <w:vAlign w:val="bottom"/>
            <w:hideMark/>
          </w:tcPr>
          <w:p w14:paraId="676E0923"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19 558,7</w:t>
            </w:r>
          </w:p>
        </w:tc>
        <w:tc>
          <w:tcPr>
            <w:tcW w:w="993" w:type="dxa"/>
            <w:tcBorders>
              <w:top w:val="nil"/>
              <w:left w:val="nil"/>
              <w:bottom w:val="single" w:sz="4" w:space="0" w:color="auto"/>
              <w:right w:val="single" w:sz="4" w:space="0" w:color="auto"/>
            </w:tcBorders>
            <w:shd w:val="clear" w:color="auto" w:fill="auto"/>
            <w:vAlign w:val="bottom"/>
            <w:hideMark/>
          </w:tcPr>
          <w:p w14:paraId="036170E4"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19 558,7</w:t>
            </w:r>
          </w:p>
        </w:tc>
        <w:tc>
          <w:tcPr>
            <w:tcW w:w="992" w:type="dxa"/>
            <w:tcBorders>
              <w:top w:val="nil"/>
              <w:left w:val="nil"/>
              <w:bottom w:val="single" w:sz="4" w:space="0" w:color="auto"/>
              <w:right w:val="single" w:sz="4" w:space="0" w:color="auto"/>
            </w:tcBorders>
            <w:shd w:val="clear" w:color="auto" w:fill="auto"/>
            <w:vAlign w:val="bottom"/>
            <w:hideMark/>
          </w:tcPr>
          <w:p w14:paraId="4C3480E4"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17 692,8</w:t>
            </w:r>
          </w:p>
        </w:tc>
        <w:tc>
          <w:tcPr>
            <w:tcW w:w="567" w:type="dxa"/>
            <w:tcBorders>
              <w:top w:val="nil"/>
              <w:left w:val="nil"/>
              <w:bottom w:val="single" w:sz="4" w:space="0" w:color="auto"/>
              <w:right w:val="single" w:sz="4" w:space="0" w:color="auto"/>
            </w:tcBorders>
            <w:shd w:val="clear" w:color="auto" w:fill="auto"/>
            <w:vAlign w:val="bottom"/>
            <w:hideMark/>
          </w:tcPr>
          <w:p w14:paraId="15418F29" w14:textId="0C963B03"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90</w:t>
            </w:r>
          </w:p>
        </w:tc>
        <w:tc>
          <w:tcPr>
            <w:tcW w:w="992" w:type="dxa"/>
            <w:tcBorders>
              <w:top w:val="nil"/>
              <w:left w:val="nil"/>
              <w:bottom w:val="single" w:sz="4" w:space="0" w:color="auto"/>
              <w:right w:val="single" w:sz="4" w:space="0" w:color="auto"/>
            </w:tcBorders>
            <w:shd w:val="clear" w:color="auto" w:fill="auto"/>
            <w:noWrap/>
            <w:vAlign w:val="bottom"/>
            <w:hideMark/>
          </w:tcPr>
          <w:p w14:paraId="0F1DD3B1"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12 817,1</w:t>
            </w:r>
          </w:p>
        </w:tc>
        <w:tc>
          <w:tcPr>
            <w:tcW w:w="992" w:type="dxa"/>
            <w:tcBorders>
              <w:top w:val="nil"/>
              <w:left w:val="nil"/>
              <w:bottom w:val="single" w:sz="4" w:space="0" w:color="auto"/>
              <w:right w:val="single" w:sz="4" w:space="0" w:color="auto"/>
            </w:tcBorders>
            <w:shd w:val="clear" w:color="auto" w:fill="auto"/>
            <w:noWrap/>
            <w:vAlign w:val="bottom"/>
            <w:hideMark/>
          </w:tcPr>
          <w:p w14:paraId="064EDED5"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12 015,0</w:t>
            </w:r>
          </w:p>
        </w:tc>
        <w:tc>
          <w:tcPr>
            <w:tcW w:w="567" w:type="dxa"/>
            <w:tcBorders>
              <w:top w:val="nil"/>
              <w:left w:val="nil"/>
              <w:bottom w:val="single" w:sz="4" w:space="0" w:color="auto"/>
              <w:right w:val="single" w:sz="4" w:space="0" w:color="auto"/>
            </w:tcBorders>
            <w:shd w:val="clear" w:color="auto" w:fill="auto"/>
            <w:noWrap/>
            <w:vAlign w:val="bottom"/>
            <w:hideMark/>
          </w:tcPr>
          <w:p w14:paraId="1AC74754" w14:textId="3060BEBD"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47</w:t>
            </w:r>
          </w:p>
        </w:tc>
      </w:tr>
      <w:tr w:rsidR="004D0FFC" w:rsidRPr="004D0FFC" w14:paraId="536D213B" w14:textId="77777777" w:rsidTr="004D0FFC">
        <w:trPr>
          <w:trHeight w:val="255"/>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797F237" w14:textId="77777777" w:rsidR="004D0FFC" w:rsidRPr="004D0FFC" w:rsidRDefault="004D0FFC" w:rsidP="004D0FFC">
            <w:pPr>
              <w:ind w:firstLine="0"/>
              <w:jc w:val="center"/>
              <w:rPr>
                <w:rFonts w:eastAsia="Times New Roman"/>
                <w:color w:val="000000"/>
                <w:sz w:val="18"/>
                <w:szCs w:val="18"/>
                <w:lang w:eastAsia="ru-RU"/>
              </w:rPr>
            </w:pPr>
            <w:r w:rsidRPr="004D0FFC">
              <w:rPr>
                <w:rFonts w:eastAsia="Times New Roman"/>
                <w:color w:val="000000"/>
                <w:sz w:val="18"/>
                <w:szCs w:val="18"/>
                <w:lang w:eastAsia="ru-RU"/>
              </w:rPr>
              <w:t>14</w:t>
            </w:r>
          </w:p>
        </w:tc>
        <w:tc>
          <w:tcPr>
            <w:tcW w:w="2551" w:type="dxa"/>
            <w:tcBorders>
              <w:top w:val="nil"/>
              <w:left w:val="nil"/>
              <w:bottom w:val="single" w:sz="4" w:space="0" w:color="auto"/>
              <w:right w:val="single" w:sz="4" w:space="0" w:color="auto"/>
            </w:tcBorders>
            <w:shd w:val="clear" w:color="auto" w:fill="auto"/>
            <w:vAlign w:val="center"/>
            <w:hideMark/>
          </w:tcPr>
          <w:p w14:paraId="7B340291" w14:textId="77777777" w:rsidR="004D0FFC" w:rsidRPr="004D0FFC" w:rsidRDefault="004D0FFC" w:rsidP="004D0FFC">
            <w:pPr>
              <w:ind w:firstLine="0"/>
              <w:jc w:val="left"/>
              <w:rPr>
                <w:rFonts w:eastAsia="Times New Roman"/>
                <w:color w:val="000000"/>
                <w:sz w:val="18"/>
                <w:szCs w:val="18"/>
                <w:lang w:eastAsia="ru-RU"/>
              </w:rPr>
            </w:pPr>
            <w:r w:rsidRPr="004D0FFC">
              <w:rPr>
                <w:rFonts w:eastAsia="Times New Roman"/>
                <w:color w:val="000000"/>
                <w:sz w:val="18"/>
                <w:szCs w:val="18"/>
                <w:lang w:eastAsia="ru-RU"/>
              </w:rPr>
              <w:t>«Доступная среда ГО «Жатай» на 2020-2022 годы»</w:t>
            </w:r>
          </w:p>
        </w:tc>
        <w:tc>
          <w:tcPr>
            <w:tcW w:w="1057" w:type="dxa"/>
            <w:tcBorders>
              <w:top w:val="nil"/>
              <w:left w:val="nil"/>
              <w:bottom w:val="single" w:sz="4" w:space="0" w:color="auto"/>
              <w:right w:val="single" w:sz="4" w:space="0" w:color="auto"/>
            </w:tcBorders>
            <w:shd w:val="clear" w:color="auto" w:fill="auto"/>
            <w:vAlign w:val="bottom"/>
            <w:hideMark/>
          </w:tcPr>
          <w:p w14:paraId="155365AC"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272,1</w:t>
            </w:r>
          </w:p>
        </w:tc>
        <w:tc>
          <w:tcPr>
            <w:tcW w:w="1069" w:type="dxa"/>
            <w:tcBorders>
              <w:top w:val="nil"/>
              <w:left w:val="nil"/>
              <w:bottom w:val="single" w:sz="4" w:space="0" w:color="auto"/>
              <w:right w:val="single" w:sz="4" w:space="0" w:color="auto"/>
            </w:tcBorders>
            <w:shd w:val="clear" w:color="auto" w:fill="auto"/>
            <w:vAlign w:val="bottom"/>
            <w:hideMark/>
          </w:tcPr>
          <w:p w14:paraId="3B7027AA"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272,1</w:t>
            </w:r>
          </w:p>
        </w:tc>
        <w:tc>
          <w:tcPr>
            <w:tcW w:w="993" w:type="dxa"/>
            <w:tcBorders>
              <w:top w:val="nil"/>
              <w:left w:val="nil"/>
              <w:bottom w:val="single" w:sz="4" w:space="0" w:color="auto"/>
              <w:right w:val="single" w:sz="4" w:space="0" w:color="auto"/>
            </w:tcBorders>
            <w:shd w:val="clear" w:color="auto" w:fill="auto"/>
            <w:vAlign w:val="bottom"/>
            <w:hideMark/>
          </w:tcPr>
          <w:p w14:paraId="58AE76BA"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272,1</w:t>
            </w:r>
          </w:p>
        </w:tc>
        <w:tc>
          <w:tcPr>
            <w:tcW w:w="992" w:type="dxa"/>
            <w:tcBorders>
              <w:top w:val="nil"/>
              <w:left w:val="nil"/>
              <w:bottom w:val="single" w:sz="4" w:space="0" w:color="auto"/>
              <w:right w:val="single" w:sz="4" w:space="0" w:color="auto"/>
            </w:tcBorders>
            <w:shd w:val="clear" w:color="auto" w:fill="auto"/>
            <w:vAlign w:val="bottom"/>
            <w:hideMark/>
          </w:tcPr>
          <w:p w14:paraId="380DB2D5"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272,1</w:t>
            </w:r>
          </w:p>
        </w:tc>
        <w:tc>
          <w:tcPr>
            <w:tcW w:w="567" w:type="dxa"/>
            <w:tcBorders>
              <w:top w:val="nil"/>
              <w:left w:val="nil"/>
              <w:bottom w:val="single" w:sz="4" w:space="0" w:color="auto"/>
              <w:right w:val="single" w:sz="4" w:space="0" w:color="auto"/>
            </w:tcBorders>
            <w:shd w:val="clear" w:color="auto" w:fill="auto"/>
            <w:vAlign w:val="bottom"/>
            <w:hideMark/>
          </w:tcPr>
          <w:p w14:paraId="0092797D" w14:textId="7A62AC5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14:paraId="0E4B574D"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1 094,6</w:t>
            </w:r>
          </w:p>
        </w:tc>
        <w:tc>
          <w:tcPr>
            <w:tcW w:w="992" w:type="dxa"/>
            <w:tcBorders>
              <w:top w:val="nil"/>
              <w:left w:val="nil"/>
              <w:bottom w:val="single" w:sz="4" w:space="0" w:color="auto"/>
              <w:right w:val="single" w:sz="4" w:space="0" w:color="auto"/>
            </w:tcBorders>
            <w:shd w:val="clear" w:color="auto" w:fill="auto"/>
            <w:noWrap/>
            <w:vAlign w:val="bottom"/>
            <w:hideMark/>
          </w:tcPr>
          <w:p w14:paraId="7B60E2DC"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739,1</w:t>
            </w:r>
          </w:p>
        </w:tc>
        <w:tc>
          <w:tcPr>
            <w:tcW w:w="567" w:type="dxa"/>
            <w:tcBorders>
              <w:top w:val="nil"/>
              <w:left w:val="nil"/>
              <w:bottom w:val="single" w:sz="4" w:space="0" w:color="auto"/>
              <w:right w:val="single" w:sz="4" w:space="0" w:color="auto"/>
            </w:tcBorders>
            <w:shd w:val="clear" w:color="auto" w:fill="auto"/>
            <w:noWrap/>
            <w:vAlign w:val="bottom"/>
            <w:hideMark/>
          </w:tcPr>
          <w:p w14:paraId="4EEC1EF9" w14:textId="0A82162E"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-63</w:t>
            </w:r>
          </w:p>
        </w:tc>
      </w:tr>
      <w:tr w:rsidR="004D0FFC" w:rsidRPr="004D0FFC" w14:paraId="510F0730" w14:textId="77777777" w:rsidTr="004D0FFC">
        <w:trPr>
          <w:trHeight w:val="51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CA0A80E" w14:textId="77777777" w:rsidR="004D0FFC" w:rsidRPr="004D0FFC" w:rsidRDefault="004D0FFC" w:rsidP="004D0FFC">
            <w:pPr>
              <w:ind w:firstLine="0"/>
              <w:jc w:val="center"/>
              <w:rPr>
                <w:rFonts w:eastAsia="Times New Roman"/>
                <w:color w:val="000000"/>
                <w:sz w:val="18"/>
                <w:szCs w:val="18"/>
                <w:lang w:eastAsia="ru-RU"/>
              </w:rPr>
            </w:pPr>
            <w:r w:rsidRPr="004D0FFC">
              <w:rPr>
                <w:rFonts w:eastAsia="Times New Roman"/>
                <w:color w:val="000000"/>
                <w:sz w:val="18"/>
                <w:szCs w:val="18"/>
                <w:lang w:eastAsia="ru-RU"/>
              </w:rPr>
              <w:t>15</w:t>
            </w:r>
          </w:p>
        </w:tc>
        <w:tc>
          <w:tcPr>
            <w:tcW w:w="2551" w:type="dxa"/>
            <w:tcBorders>
              <w:top w:val="nil"/>
              <w:left w:val="nil"/>
              <w:bottom w:val="single" w:sz="4" w:space="0" w:color="auto"/>
              <w:right w:val="single" w:sz="4" w:space="0" w:color="auto"/>
            </w:tcBorders>
            <w:shd w:val="clear" w:color="auto" w:fill="auto"/>
            <w:vAlign w:val="center"/>
            <w:hideMark/>
          </w:tcPr>
          <w:p w14:paraId="5A5BEFD6" w14:textId="77777777" w:rsidR="004D0FFC" w:rsidRPr="004D0FFC" w:rsidRDefault="004D0FFC" w:rsidP="004D0FFC">
            <w:pPr>
              <w:ind w:firstLine="0"/>
              <w:jc w:val="left"/>
              <w:rPr>
                <w:rFonts w:eastAsia="Times New Roman"/>
                <w:color w:val="000000"/>
                <w:sz w:val="18"/>
                <w:szCs w:val="18"/>
                <w:lang w:eastAsia="ru-RU"/>
              </w:rPr>
            </w:pPr>
            <w:r w:rsidRPr="004D0FFC">
              <w:rPr>
                <w:rFonts w:eastAsia="Times New Roman"/>
                <w:color w:val="000000"/>
                <w:sz w:val="18"/>
                <w:szCs w:val="18"/>
                <w:lang w:eastAsia="ru-RU"/>
              </w:rPr>
              <w:t>«Управление собственностью Городского округа «Жатай» РС (Я) на 2020 -2024 годы»</w:t>
            </w:r>
          </w:p>
        </w:tc>
        <w:tc>
          <w:tcPr>
            <w:tcW w:w="1057" w:type="dxa"/>
            <w:tcBorders>
              <w:top w:val="nil"/>
              <w:left w:val="nil"/>
              <w:bottom w:val="single" w:sz="4" w:space="0" w:color="auto"/>
              <w:right w:val="single" w:sz="4" w:space="0" w:color="auto"/>
            </w:tcBorders>
            <w:shd w:val="clear" w:color="auto" w:fill="auto"/>
            <w:vAlign w:val="bottom"/>
            <w:hideMark/>
          </w:tcPr>
          <w:p w14:paraId="140CBAEA"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7 402,4</w:t>
            </w:r>
          </w:p>
        </w:tc>
        <w:tc>
          <w:tcPr>
            <w:tcW w:w="1069" w:type="dxa"/>
            <w:tcBorders>
              <w:top w:val="nil"/>
              <w:left w:val="nil"/>
              <w:bottom w:val="single" w:sz="4" w:space="0" w:color="auto"/>
              <w:right w:val="single" w:sz="4" w:space="0" w:color="auto"/>
            </w:tcBorders>
            <w:shd w:val="clear" w:color="auto" w:fill="auto"/>
            <w:vAlign w:val="bottom"/>
            <w:hideMark/>
          </w:tcPr>
          <w:p w14:paraId="476B5223"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7 402,4</w:t>
            </w:r>
          </w:p>
        </w:tc>
        <w:tc>
          <w:tcPr>
            <w:tcW w:w="993" w:type="dxa"/>
            <w:tcBorders>
              <w:top w:val="nil"/>
              <w:left w:val="nil"/>
              <w:bottom w:val="single" w:sz="4" w:space="0" w:color="auto"/>
              <w:right w:val="single" w:sz="4" w:space="0" w:color="auto"/>
            </w:tcBorders>
            <w:shd w:val="clear" w:color="auto" w:fill="auto"/>
            <w:vAlign w:val="bottom"/>
            <w:hideMark/>
          </w:tcPr>
          <w:p w14:paraId="7B3AEC37"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7 402,4</w:t>
            </w:r>
          </w:p>
        </w:tc>
        <w:tc>
          <w:tcPr>
            <w:tcW w:w="992" w:type="dxa"/>
            <w:tcBorders>
              <w:top w:val="nil"/>
              <w:left w:val="nil"/>
              <w:bottom w:val="single" w:sz="4" w:space="0" w:color="auto"/>
              <w:right w:val="single" w:sz="4" w:space="0" w:color="auto"/>
            </w:tcBorders>
            <w:shd w:val="clear" w:color="auto" w:fill="auto"/>
            <w:vAlign w:val="bottom"/>
            <w:hideMark/>
          </w:tcPr>
          <w:p w14:paraId="1E850294"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7 209,2</w:t>
            </w:r>
          </w:p>
        </w:tc>
        <w:tc>
          <w:tcPr>
            <w:tcW w:w="567" w:type="dxa"/>
            <w:tcBorders>
              <w:top w:val="nil"/>
              <w:left w:val="nil"/>
              <w:bottom w:val="single" w:sz="4" w:space="0" w:color="auto"/>
              <w:right w:val="single" w:sz="4" w:space="0" w:color="auto"/>
            </w:tcBorders>
            <w:shd w:val="clear" w:color="auto" w:fill="auto"/>
            <w:vAlign w:val="bottom"/>
            <w:hideMark/>
          </w:tcPr>
          <w:p w14:paraId="6FC0A055" w14:textId="367A8609"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97</w:t>
            </w:r>
          </w:p>
        </w:tc>
        <w:tc>
          <w:tcPr>
            <w:tcW w:w="992" w:type="dxa"/>
            <w:tcBorders>
              <w:top w:val="nil"/>
              <w:left w:val="nil"/>
              <w:bottom w:val="single" w:sz="4" w:space="0" w:color="auto"/>
              <w:right w:val="single" w:sz="4" w:space="0" w:color="auto"/>
            </w:tcBorders>
            <w:shd w:val="clear" w:color="auto" w:fill="auto"/>
            <w:noWrap/>
            <w:vAlign w:val="bottom"/>
            <w:hideMark/>
          </w:tcPr>
          <w:p w14:paraId="4BD3E267"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5 299,3</w:t>
            </w:r>
          </w:p>
        </w:tc>
        <w:tc>
          <w:tcPr>
            <w:tcW w:w="992" w:type="dxa"/>
            <w:tcBorders>
              <w:top w:val="nil"/>
              <w:left w:val="nil"/>
              <w:bottom w:val="single" w:sz="4" w:space="0" w:color="auto"/>
              <w:right w:val="single" w:sz="4" w:space="0" w:color="auto"/>
            </w:tcBorders>
            <w:shd w:val="clear" w:color="auto" w:fill="auto"/>
            <w:noWrap/>
            <w:vAlign w:val="bottom"/>
            <w:hideMark/>
          </w:tcPr>
          <w:p w14:paraId="1AA15745"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4 970,3</w:t>
            </w:r>
          </w:p>
        </w:tc>
        <w:tc>
          <w:tcPr>
            <w:tcW w:w="567" w:type="dxa"/>
            <w:tcBorders>
              <w:top w:val="nil"/>
              <w:left w:val="nil"/>
              <w:bottom w:val="single" w:sz="4" w:space="0" w:color="auto"/>
              <w:right w:val="single" w:sz="4" w:space="0" w:color="auto"/>
            </w:tcBorders>
            <w:shd w:val="clear" w:color="auto" w:fill="auto"/>
            <w:noWrap/>
            <w:vAlign w:val="bottom"/>
            <w:hideMark/>
          </w:tcPr>
          <w:p w14:paraId="3A9DC157" w14:textId="3B999B0F"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45</w:t>
            </w:r>
          </w:p>
        </w:tc>
      </w:tr>
      <w:tr w:rsidR="004D0FFC" w:rsidRPr="004D0FFC" w14:paraId="1AE50508" w14:textId="77777777" w:rsidTr="004D0FFC">
        <w:trPr>
          <w:trHeight w:val="51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8939B72" w14:textId="77777777" w:rsidR="004D0FFC" w:rsidRPr="004D0FFC" w:rsidRDefault="004D0FFC" w:rsidP="004D0FFC">
            <w:pPr>
              <w:ind w:firstLine="0"/>
              <w:jc w:val="center"/>
              <w:rPr>
                <w:rFonts w:eastAsia="Times New Roman"/>
                <w:color w:val="000000"/>
                <w:sz w:val="18"/>
                <w:szCs w:val="18"/>
                <w:lang w:eastAsia="ru-RU"/>
              </w:rPr>
            </w:pPr>
            <w:r w:rsidRPr="004D0FFC">
              <w:rPr>
                <w:rFonts w:eastAsia="Times New Roman"/>
                <w:color w:val="000000"/>
                <w:sz w:val="18"/>
                <w:szCs w:val="18"/>
                <w:lang w:eastAsia="ru-RU"/>
              </w:rPr>
              <w:t>16</w:t>
            </w:r>
          </w:p>
        </w:tc>
        <w:tc>
          <w:tcPr>
            <w:tcW w:w="2551" w:type="dxa"/>
            <w:tcBorders>
              <w:top w:val="nil"/>
              <w:left w:val="nil"/>
              <w:bottom w:val="single" w:sz="4" w:space="0" w:color="auto"/>
              <w:right w:val="single" w:sz="4" w:space="0" w:color="auto"/>
            </w:tcBorders>
            <w:shd w:val="clear" w:color="auto" w:fill="auto"/>
            <w:vAlign w:val="center"/>
            <w:hideMark/>
          </w:tcPr>
          <w:p w14:paraId="61BF4A8A" w14:textId="77777777" w:rsidR="004D0FFC" w:rsidRPr="004D0FFC" w:rsidRDefault="004D0FFC" w:rsidP="004D0FFC">
            <w:pPr>
              <w:ind w:firstLine="0"/>
              <w:jc w:val="left"/>
              <w:rPr>
                <w:rFonts w:eastAsia="Times New Roman"/>
                <w:color w:val="000000"/>
                <w:sz w:val="18"/>
                <w:szCs w:val="18"/>
                <w:lang w:eastAsia="ru-RU"/>
              </w:rPr>
            </w:pPr>
            <w:r w:rsidRPr="004D0FFC">
              <w:rPr>
                <w:rFonts w:eastAsia="Times New Roman"/>
                <w:color w:val="000000"/>
                <w:sz w:val="18"/>
                <w:szCs w:val="18"/>
                <w:lang w:eastAsia="ru-RU"/>
              </w:rPr>
              <w:t>«Поддержка и развитие предпринимательства в Городском округе «Жатай» на 2020-2022 годы»</w:t>
            </w:r>
          </w:p>
        </w:tc>
        <w:tc>
          <w:tcPr>
            <w:tcW w:w="1057" w:type="dxa"/>
            <w:tcBorders>
              <w:top w:val="nil"/>
              <w:left w:val="nil"/>
              <w:bottom w:val="single" w:sz="4" w:space="0" w:color="auto"/>
              <w:right w:val="single" w:sz="4" w:space="0" w:color="auto"/>
            </w:tcBorders>
            <w:shd w:val="clear" w:color="auto" w:fill="auto"/>
            <w:vAlign w:val="bottom"/>
            <w:hideMark/>
          </w:tcPr>
          <w:p w14:paraId="029B8014"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0,0</w:t>
            </w:r>
          </w:p>
        </w:tc>
        <w:tc>
          <w:tcPr>
            <w:tcW w:w="1069" w:type="dxa"/>
            <w:tcBorders>
              <w:top w:val="nil"/>
              <w:left w:val="nil"/>
              <w:bottom w:val="single" w:sz="4" w:space="0" w:color="auto"/>
              <w:right w:val="single" w:sz="4" w:space="0" w:color="auto"/>
            </w:tcBorders>
            <w:shd w:val="clear" w:color="auto" w:fill="auto"/>
            <w:vAlign w:val="bottom"/>
            <w:hideMark/>
          </w:tcPr>
          <w:p w14:paraId="228D40FB"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14:paraId="20029C21"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14:paraId="1F2C5849"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0,0</w:t>
            </w:r>
          </w:p>
        </w:tc>
        <w:tc>
          <w:tcPr>
            <w:tcW w:w="567" w:type="dxa"/>
            <w:tcBorders>
              <w:top w:val="nil"/>
              <w:left w:val="nil"/>
              <w:bottom w:val="single" w:sz="4" w:space="0" w:color="auto"/>
              <w:right w:val="single" w:sz="4" w:space="0" w:color="auto"/>
            </w:tcBorders>
            <w:shd w:val="clear" w:color="auto" w:fill="auto"/>
            <w:vAlign w:val="bottom"/>
            <w:hideMark/>
          </w:tcPr>
          <w:p w14:paraId="0343A823"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5596025B"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200,0</w:t>
            </w:r>
          </w:p>
        </w:tc>
        <w:tc>
          <w:tcPr>
            <w:tcW w:w="992" w:type="dxa"/>
            <w:tcBorders>
              <w:top w:val="nil"/>
              <w:left w:val="nil"/>
              <w:bottom w:val="single" w:sz="4" w:space="0" w:color="auto"/>
              <w:right w:val="single" w:sz="4" w:space="0" w:color="auto"/>
            </w:tcBorders>
            <w:shd w:val="clear" w:color="auto" w:fill="auto"/>
            <w:noWrap/>
            <w:vAlign w:val="bottom"/>
            <w:hideMark/>
          </w:tcPr>
          <w:p w14:paraId="76E54D60"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14:paraId="55D6576E"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 </w:t>
            </w:r>
          </w:p>
        </w:tc>
      </w:tr>
      <w:tr w:rsidR="004D0FFC" w:rsidRPr="004D0FFC" w14:paraId="3FA9CD0F" w14:textId="77777777" w:rsidTr="004D0FFC">
        <w:trPr>
          <w:trHeight w:val="51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EFED73A" w14:textId="77777777" w:rsidR="004D0FFC" w:rsidRPr="004D0FFC" w:rsidRDefault="004D0FFC" w:rsidP="004D0FFC">
            <w:pPr>
              <w:ind w:firstLine="0"/>
              <w:jc w:val="center"/>
              <w:rPr>
                <w:rFonts w:eastAsia="Times New Roman"/>
                <w:color w:val="000000"/>
                <w:sz w:val="18"/>
                <w:szCs w:val="18"/>
                <w:lang w:eastAsia="ru-RU"/>
              </w:rPr>
            </w:pPr>
            <w:r w:rsidRPr="004D0FFC">
              <w:rPr>
                <w:rFonts w:eastAsia="Times New Roman"/>
                <w:color w:val="000000"/>
                <w:sz w:val="18"/>
                <w:szCs w:val="18"/>
                <w:lang w:eastAsia="ru-RU"/>
              </w:rPr>
              <w:t>17</w:t>
            </w:r>
          </w:p>
        </w:tc>
        <w:tc>
          <w:tcPr>
            <w:tcW w:w="2551" w:type="dxa"/>
            <w:tcBorders>
              <w:top w:val="nil"/>
              <w:left w:val="nil"/>
              <w:bottom w:val="single" w:sz="4" w:space="0" w:color="auto"/>
              <w:right w:val="single" w:sz="4" w:space="0" w:color="auto"/>
            </w:tcBorders>
            <w:shd w:val="clear" w:color="auto" w:fill="auto"/>
            <w:vAlign w:val="center"/>
            <w:hideMark/>
          </w:tcPr>
          <w:p w14:paraId="7193A54F" w14:textId="77777777" w:rsidR="004D0FFC" w:rsidRPr="004D0FFC" w:rsidRDefault="004D0FFC" w:rsidP="004D0FFC">
            <w:pPr>
              <w:ind w:firstLine="0"/>
              <w:jc w:val="left"/>
              <w:rPr>
                <w:rFonts w:eastAsia="Times New Roman"/>
                <w:color w:val="000000"/>
                <w:sz w:val="18"/>
                <w:szCs w:val="18"/>
                <w:lang w:eastAsia="ru-RU"/>
              </w:rPr>
            </w:pPr>
            <w:r w:rsidRPr="004D0FFC">
              <w:rPr>
                <w:rFonts w:eastAsia="Times New Roman"/>
                <w:color w:val="000000"/>
                <w:sz w:val="18"/>
                <w:szCs w:val="18"/>
                <w:lang w:eastAsia="ru-RU"/>
              </w:rPr>
              <w:t>«Содействие занятости населения ГО «Жатай» на 2019-2022 годы»</w:t>
            </w:r>
          </w:p>
        </w:tc>
        <w:tc>
          <w:tcPr>
            <w:tcW w:w="1057" w:type="dxa"/>
            <w:tcBorders>
              <w:top w:val="nil"/>
              <w:left w:val="nil"/>
              <w:bottom w:val="single" w:sz="4" w:space="0" w:color="auto"/>
              <w:right w:val="single" w:sz="4" w:space="0" w:color="auto"/>
            </w:tcBorders>
            <w:shd w:val="clear" w:color="auto" w:fill="auto"/>
            <w:vAlign w:val="bottom"/>
            <w:hideMark/>
          </w:tcPr>
          <w:p w14:paraId="4839AE5A"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790,0</w:t>
            </w:r>
          </w:p>
        </w:tc>
        <w:tc>
          <w:tcPr>
            <w:tcW w:w="1069" w:type="dxa"/>
            <w:tcBorders>
              <w:top w:val="nil"/>
              <w:left w:val="nil"/>
              <w:bottom w:val="single" w:sz="4" w:space="0" w:color="auto"/>
              <w:right w:val="single" w:sz="4" w:space="0" w:color="auto"/>
            </w:tcBorders>
            <w:shd w:val="clear" w:color="auto" w:fill="auto"/>
            <w:vAlign w:val="bottom"/>
            <w:hideMark/>
          </w:tcPr>
          <w:p w14:paraId="67E286D6"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790,0</w:t>
            </w:r>
          </w:p>
        </w:tc>
        <w:tc>
          <w:tcPr>
            <w:tcW w:w="993" w:type="dxa"/>
            <w:tcBorders>
              <w:top w:val="nil"/>
              <w:left w:val="nil"/>
              <w:bottom w:val="single" w:sz="4" w:space="0" w:color="auto"/>
              <w:right w:val="single" w:sz="4" w:space="0" w:color="auto"/>
            </w:tcBorders>
            <w:shd w:val="clear" w:color="auto" w:fill="auto"/>
            <w:vAlign w:val="bottom"/>
            <w:hideMark/>
          </w:tcPr>
          <w:p w14:paraId="785BBF44"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790,0</w:t>
            </w:r>
          </w:p>
        </w:tc>
        <w:tc>
          <w:tcPr>
            <w:tcW w:w="992" w:type="dxa"/>
            <w:tcBorders>
              <w:top w:val="nil"/>
              <w:left w:val="nil"/>
              <w:bottom w:val="single" w:sz="4" w:space="0" w:color="auto"/>
              <w:right w:val="single" w:sz="4" w:space="0" w:color="auto"/>
            </w:tcBorders>
            <w:shd w:val="clear" w:color="auto" w:fill="auto"/>
            <w:vAlign w:val="bottom"/>
            <w:hideMark/>
          </w:tcPr>
          <w:p w14:paraId="72C599BF"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785,1</w:t>
            </w:r>
          </w:p>
        </w:tc>
        <w:tc>
          <w:tcPr>
            <w:tcW w:w="567" w:type="dxa"/>
            <w:tcBorders>
              <w:top w:val="nil"/>
              <w:left w:val="nil"/>
              <w:bottom w:val="single" w:sz="4" w:space="0" w:color="auto"/>
              <w:right w:val="single" w:sz="4" w:space="0" w:color="auto"/>
            </w:tcBorders>
            <w:shd w:val="clear" w:color="auto" w:fill="auto"/>
            <w:vAlign w:val="bottom"/>
            <w:hideMark/>
          </w:tcPr>
          <w:p w14:paraId="21A832F1" w14:textId="1574C7A3"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99</w:t>
            </w:r>
          </w:p>
        </w:tc>
        <w:tc>
          <w:tcPr>
            <w:tcW w:w="992" w:type="dxa"/>
            <w:tcBorders>
              <w:top w:val="nil"/>
              <w:left w:val="nil"/>
              <w:bottom w:val="single" w:sz="4" w:space="0" w:color="auto"/>
              <w:right w:val="single" w:sz="4" w:space="0" w:color="auto"/>
            </w:tcBorders>
            <w:shd w:val="clear" w:color="auto" w:fill="auto"/>
            <w:noWrap/>
            <w:vAlign w:val="bottom"/>
            <w:hideMark/>
          </w:tcPr>
          <w:p w14:paraId="4CB71972"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443,7</w:t>
            </w:r>
          </w:p>
        </w:tc>
        <w:tc>
          <w:tcPr>
            <w:tcW w:w="992" w:type="dxa"/>
            <w:tcBorders>
              <w:top w:val="nil"/>
              <w:left w:val="nil"/>
              <w:bottom w:val="single" w:sz="4" w:space="0" w:color="auto"/>
              <w:right w:val="single" w:sz="4" w:space="0" w:color="auto"/>
            </w:tcBorders>
            <w:shd w:val="clear" w:color="auto" w:fill="auto"/>
            <w:noWrap/>
            <w:vAlign w:val="bottom"/>
            <w:hideMark/>
          </w:tcPr>
          <w:p w14:paraId="275818B6"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343,4</w:t>
            </w:r>
          </w:p>
        </w:tc>
        <w:tc>
          <w:tcPr>
            <w:tcW w:w="567" w:type="dxa"/>
            <w:tcBorders>
              <w:top w:val="nil"/>
              <w:left w:val="nil"/>
              <w:bottom w:val="single" w:sz="4" w:space="0" w:color="auto"/>
              <w:right w:val="single" w:sz="4" w:space="0" w:color="auto"/>
            </w:tcBorders>
            <w:shd w:val="clear" w:color="auto" w:fill="auto"/>
            <w:noWrap/>
            <w:vAlign w:val="bottom"/>
            <w:hideMark/>
          </w:tcPr>
          <w:p w14:paraId="79B8BFFA" w14:textId="0EDE58B5"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129</w:t>
            </w:r>
          </w:p>
        </w:tc>
      </w:tr>
      <w:tr w:rsidR="004D0FFC" w:rsidRPr="004D0FFC" w14:paraId="35365EDD" w14:textId="77777777" w:rsidTr="004D0FFC">
        <w:trPr>
          <w:trHeight w:val="765"/>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02CA05F" w14:textId="77777777" w:rsidR="004D0FFC" w:rsidRPr="004D0FFC" w:rsidRDefault="004D0FFC" w:rsidP="004D0FFC">
            <w:pPr>
              <w:ind w:firstLine="0"/>
              <w:jc w:val="center"/>
              <w:rPr>
                <w:rFonts w:eastAsia="Times New Roman"/>
                <w:color w:val="000000"/>
                <w:sz w:val="18"/>
                <w:szCs w:val="18"/>
                <w:lang w:eastAsia="ru-RU"/>
              </w:rPr>
            </w:pPr>
            <w:r w:rsidRPr="004D0FFC">
              <w:rPr>
                <w:rFonts w:eastAsia="Times New Roman"/>
                <w:color w:val="000000"/>
                <w:sz w:val="18"/>
                <w:szCs w:val="18"/>
                <w:lang w:eastAsia="ru-RU"/>
              </w:rPr>
              <w:t>18</w:t>
            </w:r>
          </w:p>
        </w:tc>
        <w:tc>
          <w:tcPr>
            <w:tcW w:w="2551" w:type="dxa"/>
            <w:tcBorders>
              <w:top w:val="nil"/>
              <w:left w:val="nil"/>
              <w:bottom w:val="single" w:sz="4" w:space="0" w:color="auto"/>
              <w:right w:val="single" w:sz="4" w:space="0" w:color="auto"/>
            </w:tcBorders>
            <w:shd w:val="clear" w:color="auto" w:fill="auto"/>
            <w:vAlign w:val="center"/>
            <w:hideMark/>
          </w:tcPr>
          <w:p w14:paraId="7B115A3D" w14:textId="77777777" w:rsidR="004D0FFC" w:rsidRPr="004D0FFC" w:rsidRDefault="004D0FFC" w:rsidP="004D0FFC">
            <w:pPr>
              <w:ind w:firstLine="0"/>
              <w:jc w:val="left"/>
              <w:rPr>
                <w:rFonts w:eastAsia="Times New Roman"/>
                <w:color w:val="000000"/>
                <w:sz w:val="18"/>
                <w:szCs w:val="18"/>
                <w:lang w:eastAsia="ru-RU"/>
              </w:rPr>
            </w:pPr>
            <w:r w:rsidRPr="004D0FFC">
              <w:rPr>
                <w:rFonts w:eastAsia="Times New Roman"/>
                <w:color w:val="000000"/>
                <w:sz w:val="18"/>
                <w:szCs w:val="18"/>
                <w:lang w:eastAsia="ru-RU"/>
              </w:rPr>
              <w:t>«Мобилизационная и вневойсковая подготовка, мобилизационная подготовка экономики Городского округа «Жатай» на 2020-2022 годы» (</w:t>
            </w:r>
            <w:proofErr w:type="spellStart"/>
            <w:r w:rsidRPr="004D0FFC">
              <w:rPr>
                <w:rFonts w:eastAsia="Times New Roman"/>
                <w:color w:val="000000"/>
                <w:sz w:val="18"/>
                <w:szCs w:val="18"/>
                <w:lang w:eastAsia="ru-RU"/>
              </w:rPr>
              <w:t>дсп</w:t>
            </w:r>
            <w:proofErr w:type="spellEnd"/>
            <w:r w:rsidRPr="004D0FFC">
              <w:rPr>
                <w:rFonts w:eastAsia="Times New Roman"/>
                <w:color w:val="000000"/>
                <w:sz w:val="18"/>
                <w:szCs w:val="18"/>
                <w:lang w:eastAsia="ru-RU"/>
              </w:rPr>
              <w:t>)</w:t>
            </w:r>
          </w:p>
        </w:tc>
        <w:tc>
          <w:tcPr>
            <w:tcW w:w="1057" w:type="dxa"/>
            <w:tcBorders>
              <w:top w:val="nil"/>
              <w:left w:val="nil"/>
              <w:bottom w:val="single" w:sz="4" w:space="0" w:color="auto"/>
              <w:right w:val="single" w:sz="4" w:space="0" w:color="auto"/>
            </w:tcBorders>
            <w:shd w:val="clear" w:color="auto" w:fill="auto"/>
            <w:vAlign w:val="bottom"/>
            <w:hideMark/>
          </w:tcPr>
          <w:p w14:paraId="63BFCE91"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100,0</w:t>
            </w:r>
          </w:p>
        </w:tc>
        <w:tc>
          <w:tcPr>
            <w:tcW w:w="1069" w:type="dxa"/>
            <w:tcBorders>
              <w:top w:val="nil"/>
              <w:left w:val="nil"/>
              <w:bottom w:val="single" w:sz="4" w:space="0" w:color="auto"/>
              <w:right w:val="single" w:sz="4" w:space="0" w:color="auto"/>
            </w:tcBorders>
            <w:shd w:val="clear" w:color="auto" w:fill="auto"/>
            <w:vAlign w:val="bottom"/>
            <w:hideMark/>
          </w:tcPr>
          <w:p w14:paraId="50648CFB"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100,0</w:t>
            </w:r>
          </w:p>
        </w:tc>
        <w:tc>
          <w:tcPr>
            <w:tcW w:w="993" w:type="dxa"/>
            <w:tcBorders>
              <w:top w:val="nil"/>
              <w:left w:val="nil"/>
              <w:bottom w:val="single" w:sz="4" w:space="0" w:color="auto"/>
              <w:right w:val="single" w:sz="4" w:space="0" w:color="auto"/>
            </w:tcBorders>
            <w:shd w:val="clear" w:color="auto" w:fill="auto"/>
            <w:vAlign w:val="bottom"/>
            <w:hideMark/>
          </w:tcPr>
          <w:p w14:paraId="3C816023"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100,0</w:t>
            </w:r>
          </w:p>
        </w:tc>
        <w:tc>
          <w:tcPr>
            <w:tcW w:w="992" w:type="dxa"/>
            <w:tcBorders>
              <w:top w:val="nil"/>
              <w:left w:val="nil"/>
              <w:bottom w:val="single" w:sz="4" w:space="0" w:color="auto"/>
              <w:right w:val="single" w:sz="4" w:space="0" w:color="auto"/>
            </w:tcBorders>
            <w:shd w:val="clear" w:color="auto" w:fill="auto"/>
            <w:vAlign w:val="bottom"/>
            <w:hideMark/>
          </w:tcPr>
          <w:p w14:paraId="4A51E838"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97,5</w:t>
            </w:r>
          </w:p>
        </w:tc>
        <w:tc>
          <w:tcPr>
            <w:tcW w:w="567" w:type="dxa"/>
            <w:tcBorders>
              <w:top w:val="nil"/>
              <w:left w:val="nil"/>
              <w:bottom w:val="single" w:sz="4" w:space="0" w:color="auto"/>
              <w:right w:val="single" w:sz="4" w:space="0" w:color="auto"/>
            </w:tcBorders>
            <w:shd w:val="clear" w:color="auto" w:fill="auto"/>
            <w:vAlign w:val="bottom"/>
            <w:hideMark/>
          </w:tcPr>
          <w:p w14:paraId="43468D73" w14:textId="3C1B6CD1"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98</w:t>
            </w:r>
          </w:p>
        </w:tc>
        <w:tc>
          <w:tcPr>
            <w:tcW w:w="992" w:type="dxa"/>
            <w:tcBorders>
              <w:top w:val="nil"/>
              <w:left w:val="nil"/>
              <w:bottom w:val="single" w:sz="4" w:space="0" w:color="auto"/>
              <w:right w:val="single" w:sz="4" w:space="0" w:color="auto"/>
            </w:tcBorders>
            <w:shd w:val="clear" w:color="auto" w:fill="auto"/>
            <w:noWrap/>
            <w:vAlign w:val="bottom"/>
            <w:hideMark/>
          </w:tcPr>
          <w:p w14:paraId="04AD5E35"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1 540,3</w:t>
            </w:r>
          </w:p>
        </w:tc>
        <w:tc>
          <w:tcPr>
            <w:tcW w:w="992" w:type="dxa"/>
            <w:tcBorders>
              <w:top w:val="nil"/>
              <w:left w:val="nil"/>
              <w:bottom w:val="single" w:sz="4" w:space="0" w:color="auto"/>
              <w:right w:val="single" w:sz="4" w:space="0" w:color="auto"/>
            </w:tcBorders>
            <w:shd w:val="clear" w:color="auto" w:fill="auto"/>
            <w:noWrap/>
            <w:vAlign w:val="bottom"/>
            <w:hideMark/>
          </w:tcPr>
          <w:p w14:paraId="0A03BA2D"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1 385,2</w:t>
            </w:r>
          </w:p>
        </w:tc>
        <w:tc>
          <w:tcPr>
            <w:tcW w:w="567" w:type="dxa"/>
            <w:tcBorders>
              <w:top w:val="nil"/>
              <w:left w:val="nil"/>
              <w:bottom w:val="single" w:sz="4" w:space="0" w:color="auto"/>
              <w:right w:val="single" w:sz="4" w:space="0" w:color="auto"/>
            </w:tcBorders>
            <w:shd w:val="clear" w:color="auto" w:fill="auto"/>
            <w:noWrap/>
            <w:vAlign w:val="bottom"/>
            <w:hideMark/>
          </w:tcPr>
          <w:p w14:paraId="4C09F630" w14:textId="02FDCB75"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-93</w:t>
            </w:r>
          </w:p>
        </w:tc>
      </w:tr>
      <w:tr w:rsidR="004D0FFC" w:rsidRPr="004D0FFC" w14:paraId="687057E7" w14:textId="77777777" w:rsidTr="004D0FFC">
        <w:trPr>
          <w:trHeight w:val="1005"/>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1E20C72" w14:textId="77777777" w:rsidR="004D0FFC" w:rsidRPr="004D0FFC" w:rsidRDefault="004D0FFC" w:rsidP="004D0FFC">
            <w:pPr>
              <w:ind w:firstLine="0"/>
              <w:jc w:val="center"/>
              <w:rPr>
                <w:rFonts w:eastAsia="Times New Roman"/>
                <w:color w:val="000000"/>
                <w:sz w:val="18"/>
                <w:szCs w:val="18"/>
                <w:lang w:eastAsia="ru-RU"/>
              </w:rPr>
            </w:pPr>
            <w:r w:rsidRPr="004D0FFC">
              <w:rPr>
                <w:rFonts w:eastAsia="Times New Roman"/>
                <w:color w:val="000000"/>
                <w:sz w:val="18"/>
                <w:szCs w:val="18"/>
                <w:lang w:eastAsia="ru-RU"/>
              </w:rPr>
              <w:t>19</w:t>
            </w:r>
          </w:p>
        </w:tc>
        <w:tc>
          <w:tcPr>
            <w:tcW w:w="2551" w:type="dxa"/>
            <w:tcBorders>
              <w:top w:val="nil"/>
              <w:left w:val="nil"/>
              <w:bottom w:val="single" w:sz="4" w:space="0" w:color="auto"/>
              <w:right w:val="single" w:sz="4" w:space="0" w:color="auto"/>
            </w:tcBorders>
            <w:shd w:val="clear" w:color="auto" w:fill="auto"/>
            <w:vAlign w:val="center"/>
            <w:hideMark/>
          </w:tcPr>
          <w:p w14:paraId="580421D1" w14:textId="77777777" w:rsidR="004D0FFC" w:rsidRPr="004D0FFC" w:rsidRDefault="004D0FFC" w:rsidP="004D0FFC">
            <w:pPr>
              <w:ind w:firstLine="0"/>
              <w:jc w:val="left"/>
              <w:rPr>
                <w:rFonts w:eastAsia="Times New Roman"/>
                <w:color w:val="000000"/>
                <w:sz w:val="18"/>
                <w:szCs w:val="18"/>
                <w:lang w:eastAsia="ru-RU"/>
              </w:rPr>
            </w:pPr>
            <w:r w:rsidRPr="004D0FFC">
              <w:rPr>
                <w:rFonts w:eastAsia="Times New Roman"/>
                <w:color w:val="000000"/>
                <w:sz w:val="18"/>
                <w:szCs w:val="18"/>
                <w:lang w:eastAsia="ru-RU"/>
              </w:rPr>
              <w:t>«Градостроительное планирование развития территорий. Снижение административных барьеров в области строительства на территории ГО «Жатай» в 2017-2020 годы»</w:t>
            </w:r>
          </w:p>
        </w:tc>
        <w:tc>
          <w:tcPr>
            <w:tcW w:w="1057" w:type="dxa"/>
            <w:tcBorders>
              <w:top w:val="nil"/>
              <w:left w:val="nil"/>
              <w:bottom w:val="single" w:sz="4" w:space="0" w:color="auto"/>
              <w:right w:val="single" w:sz="4" w:space="0" w:color="auto"/>
            </w:tcBorders>
            <w:shd w:val="clear" w:color="auto" w:fill="auto"/>
            <w:vAlign w:val="bottom"/>
            <w:hideMark/>
          </w:tcPr>
          <w:p w14:paraId="319235CE"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 </w:t>
            </w:r>
          </w:p>
        </w:tc>
        <w:tc>
          <w:tcPr>
            <w:tcW w:w="1069" w:type="dxa"/>
            <w:tcBorders>
              <w:top w:val="nil"/>
              <w:left w:val="nil"/>
              <w:bottom w:val="single" w:sz="4" w:space="0" w:color="auto"/>
              <w:right w:val="single" w:sz="4" w:space="0" w:color="auto"/>
            </w:tcBorders>
            <w:shd w:val="clear" w:color="auto" w:fill="auto"/>
            <w:vAlign w:val="bottom"/>
            <w:hideMark/>
          </w:tcPr>
          <w:p w14:paraId="5126F960"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14:paraId="5F39B409"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14:paraId="43BCA725"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765032B"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39376276"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550,0</w:t>
            </w:r>
          </w:p>
        </w:tc>
        <w:tc>
          <w:tcPr>
            <w:tcW w:w="992" w:type="dxa"/>
            <w:tcBorders>
              <w:top w:val="nil"/>
              <w:left w:val="nil"/>
              <w:bottom w:val="single" w:sz="4" w:space="0" w:color="auto"/>
              <w:right w:val="single" w:sz="4" w:space="0" w:color="auto"/>
            </w:tcBorders>
            <w:shd w:val="clear" w:color="auto" w:fill="auto"/>
            <w:noWrap/>
            <w:vAlign w:val="bottom"/>
            <w:hideMark/>
          </w:tcPr>
          <w:p w14:paraId="1CC91A8B"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550,0</w:t>
            </w:r>
          </w:p>
        </w:tc>
        <w:tc>
          <w:tcPr>
            <w:tcW w:w="567" w:type="dxa"/>
            <w:tcBorders>
              <w:top w:val="nil"/>
              <w:left w:val="nil"/>
              <w:bottom w:val="single" w:sz="4" w:space="0" w:color="auto"/>
              <w:right w:val="single" w:sz="4" w:space="0" w:color="auto"/>
            </w:tcBorders>
            <w:shd w:val="clear" w:color="auto" w:fill="auto"/>
            <w:noWrap/>
            <w:vAlign w:val="bottom"/>
            <w:hideMark/>
          </w:tcPr>
          <w:p w14:paraId="6A0BF985" w14:textId="5D7307B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-100</w:t>
            </w:r>
          </w:p>
        </w:tc>
      </w:tr>
      <w:tr w:rsidR="004D0FFC" w:rsidRPr="004D0FFC" w14:paraId="5F36C865" w14:textId="77777777" w:rsidTr="004D0FFC">
        <w:trPr>
          <w:trHeight w:val="78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8E92B09" w14:textId="77777777" w:rsidR="004D0FFC" w:rsidRPr="004D0FFC" w:rsidRDefault="004D0FFC" w:rsidP="004D0FFC">
            <w:pPr>
              <w:ind w:firstLine="0"/>
              <w:jc w:val="center"/>
              <w:rPr>
                <w:rFonts w:eastAsia="Times New Roman"/>
                <w:color w:val="000000"/>
                <w:sz w:val="18"/>
                <w:szCs w:val="18"/>
                <w:lang w:eastAsia="ru-RU"/>
              </w:rPr>
            </w:pPr>
            <w:r w:rsidRPr="004D0FFC">
              <w:rPr>
                <w:rFonts w:eastAsia="Times New Roman"/>
                <w:color w:val="000000"/>
                <w:sz w:val="18"/>
                <w:szCs w:val="18"/>
                <w:lang w:eastAsia="ru-RU"/>
              </w:rPr>
              <w:lastRenderedPageBreak/>
              <w:t>20</w:t>
            </w:r>
          </w:p>
        </w:tc>
        <w:tc>
          <w:tcPr>
            <w:tcW w:w="2551" w:type="dxa"/>
            <w:tcBorders>
              <w:top w:val="nil"/>
              <w:left w:val="nil"/>
              <w:bottom w:val="single" w:sz="4" w:space="0" w:color="auto"/>
              <w:right w:val="single" w:sz="4" w:space="0" w:color="auto"/>
            </w:tcBorders>
            <w:shd w:val="clear" w:color="auto" w:fill="auto"/>
            <w:vAlign w:val="center"/>
            <w:hideMark/>
          </w:tcPr>
          <w:p w14:paraId="6424C43F" w14:textId="77777777" w:rsidR="004D0FFC" w:rsidRPr="004D0FFC" w:rsidRDefault="004D0FFC" w:rsidP="004D0FFC">
            <w:pPr>
              <w:ind w:firstLine="0"/>
              <w:jc w:val="left"/>
              <w:rPr>
                <w:rFonts w:eastAsia="Times New Roman"/>
                <w:color w:val="000000"/>
                <w:sz w:val="18"/>
                <w:szCs w:val="18"/>
                <w:lang w:eastAsia="ru-RU"/>
              </w:rPr>
            </w:pPr>
            <w:r w:rsidRPr="004D0FFC">
              <w:rPr>
                <w:rFonts w:eastAsia="Times New Roman"/>
                <w:color w:val="000000"/>
                <w:sz w:val="18"/>
                <w:szCs w:val="18"/>
                <w:lang w:eastAsia="ru-RU"/>
              </w:rPr>
              <w:t>«Энергосбережение и повышение энергетической эффективности Городского округа «Жатай» на 2017-2020 годы»</w:t>
            </w:r>
          </w:p>
        </w:tc>
        <w:tc>
          <w:tcPr>
            <w:tcW w:w="1057" w:type="dxa"/>
            <w:tcBorders>
              <w:top w:val="nil"/>
              <w:left w:val="nil"/>
              <w:bottom w:val="single" w:sz="4" w:space="0" w:color="auto"/>
              <w:right w:val="single" w:sz="4" w:space="0" w:color="auto"/>
            </w:tcBorders>
            <w:shd w:val="clear" w:color="auto" w:fill="auto"/>
            <w:vAlign w:val="bottom"/>
            <w:hideMark/>
          </w:tcPr>
          <w:p w14:paraId="718985C4"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 </w:t>
            </w:r>
          </w:p>
        </w:tc>
        <w:tc>
          <w:tcPr>
            <w:tcW w:w="1069" w:type="dxa"/>
            <w:tcBorders>
              <w:top w:val="nil"/>
              <w:left w:val="nil"/>
              <w:bottom w:val="single" w:sz="4" w:space="0" w:color="auto"/>
              <w:right w:val="single" w:sz="4" w:space="0" w:color="auto"/>
            </w:tcBorders>
            <w:shd w:val="clear" w:color="auto" w:fill="auto"/>
            <w:vAlign w:val="bottom"/>
            <w:hideMark/>
          </w:tcPr>
          <w:p w14:paraId="43DDAB16"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14:paraId="29F940A3"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14:paraId="5A31784B"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6E0AF3C"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64AF7067"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487,9</w:t>
            </w:r>
          </w:p>
        </w:tc>
        <w:tc>
          <w:tcPr>
            <w:tcW w:w="992" w:type="dxa"/>
            <w:tcBorders>
              <w:top w:val="nil"/>
              <w:left w:val="nil"/>
              <w:bottom w:val="single" w:sz="4" w:space="0" w:color="auto"/>
              <w:right w:val="single" w:sz="4" w:space="0" w:color="auto"/>
            </w:tcBorders>
            <w:shd w:val="clear" w:color="auto" w:fill="auto"/>
            <w:noWrap/>
            <w:vAlign w:val="bottom"/>
            <w:hideMark/>
          </w:tcPr>
          <w:p w14:paraId="397816EE" w14:textId="77777777"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402,2</w:t>
            </w:r>
          </w:p>
        </w:tc>
        <w:tc>
          <w:tcPr>
            <w:tcW w:w="567" w:type="dxa"/>
            <w:tcBorders>
              <w:top w:val="nil"/>
              <w:left w:val="nil"/>
              <w:bottom w:val="single" w:sz="4" w:space="0" w:color="auto"/>
              <w:right w:val="single" w:sz="4" w:space="0" w:color="auto"/>
            </w:tcBorders>
            <w:shd w:val="clear" w:color="auto" w:fill="auto"/>
            <w:noWrap/>
            <w:vAlign w:val="bottom"/>
            <w:hideMark/>
          </w:tcPr>
          <w:p w14:paraId="4F14776F" w14:textId="20FBEAE0" w:rsidR="004D0FFC" w:rsidRPr="004D0FFC" w:rsidRDefault="004D0FFC" w:rsidP="004D0FFC">
            <w:pPr>
              <w:ind w:firstLine="0"/>
              <w:jc w:val="right"/>
              <w:rPr>
                <w:rFonts w:eastAsia="Times New Roman"/>
                <w:color w:val="000000"/>
                <w:sz w:val="18"/>
                <w:szCs w:val="18"/>
                <w:lang w:eastAsia="ru-RU"/>
              </w:rPr>
            </w:pPr>
            <w:r w:rsidRPr="004D0FFC">
              <w:rPr>
                <w:rFonts w:eastAsia="Times New Roman"/>
                <w:color w:val="000000"/>
                <w:sz w:val="18"/>
                <w:szCs w:val="18"/>
                <w:lang w:eastAsia="ru-RU"/>
              </w:rPr>
              <w:t>-100</w:t>
            </w:r>
          </w:p>
        </w:tc>
      </w:tr>
      <w:tr w:rsidR="004D0FFC" w:rsidRPr="004D0FFC" w14:paraId="6CCD5977" w14:textId="77777777" w:rsidTr="00F213EC">
        <w:trPr>
          <w:trHeight w:val="255"/>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0A9D81B5" w14:textId="7574ABDA" w:rsidR="004D0FFC" w:rsidRPr="004D0FFC" w:rsidRDefault="004D0FFC" w:rsidP="002D1E50">
            <w:pPr>
              <w:ind w:firstLine="0"/>
              <w:jc w:val="left"/>
              <w:rPr>
                <w:rFonts w:eastAsia="Times New Roman"/>
                <w:b/>
                <w:bCs/>
                <w:color w:val="000000"/>
                <w:sz w:val="18"/>
                <w:szCs w:val="18"/>
                <w:lang w:eastAsia="ru-RU"/>
              </w:rPr>
            </w:pPr>
            <w:r w:rsidRPr="004D0FFC">
              <w:rPr>
                <w:rFonts w:eastAsia="Times New Roman"/>
                <w:b/>
                <w:bCs/>
                <w:color w:val="000000"/>
                <w:sz w:val="18"/>
                <w:szCs w:val="18"/>
                <w:lang w:eastAsia="ru-RU"/>
              </w:rPr>
              <w:t>ВСЕГО </w:t>
            </w:r>
          </w:p>
        </w:tc>
        <w:tc>
          <w:tcPr>
            <w:tcW w:w="1057" w:type="dxa"/>
            <w:tcBorders>
              <w:top w:val="nil"/>
              <w:left w:val="nil"/>
              <w:bottom w:val="single" w:sz="4" w:space="0" w:color="auto"/>
              <w:right w:val="single" w:sz="4" w:space="0" w:color="auto"/>
            </w:tcBorders>
            <w:shd w:val="clear" w:color="auto" w:fill="auto"/>
            <w:vAlign w:val="bottom"/>
            <w:hideMark/>
          </w:tcPr>
          <w:p w14:paraId="5785AE0E" w14:textId="77777777" w:rsidR="004D0FFC" w:rsidRPr="004D0FFC" w:rsidRDefault="004D0FFC" w:rsidP="004D0FFC">
            <w:pPr>
              <w:ind w:firstLine="0"/>
              <w:jc w:val="right"/>
              <w:rPr>
                <w:rFonts w:eastAsia="Times New Roman"/>
                <w:b/>
                <w:bCs/>
                <w:color w:val="000000"/>
                <w:sz w:val="18"/>
                <w:szCs w:val="18"/>
                <w:lang w:eastAsia="ru-RU"/>
              </w:rPr>
            </w:pPr>
            <w:r w:rsidRPr="004D0FFC">
              <w:rPr>
                <w:rFonts w:eastAsia="Times New Roman"/>
                <w:b/>
                <w:bCs/>
                <w:color w:val="000000"/>
                <w:sz w:val="18"/>
                <w:szCs w:val="18"/>
                <w:lang w:eastAsia="ru-RU"/>
              </w:rPr>
              <w:t>828 740,5</w:t>
            </w:r>
          </w:p>
        </w:tc>
        <w:tc>
          <w:tcPr>
            <w:tcW w:w="1069" w:type="dxa"/>
            <w:tcBorders>
              <w:top w:val="nil"/>
              <w:left w:val="nil"/>
              <w:bottom w:val="single" w:sz="4" w:space="0" w:color="auto"/>
              <w:right w:val="single" w:sz="4" w:space="0" w:color="auto"/>
            </w:tcBorders>
            <w:shd w:val="clear" w:color="auto" w:fill="auto"/>
            <w:vAlign w:val="bottom"/>
            <w:hideMark/>
          </w:tcPr>
          <w:p w14:paraId="3E733CDB" w14:textId="77777777" w:rsidR="004D0FFC" w:rsidRPr="004D0FFC" w:rsidRDefault="004D0FFC" w:rsidP="004D0FFC">
            <w:pPr>
              <w:ind w:firstLine="0"/>
              <w:jc w:val="right"/>
              <w:rPr>
                <w:rFonts w:eastAsia="Times New Roman"/>
                <w:b/>
                <w:bCs/>
                <w:color w:val="000000"/>
                <w:sz w:val="18"/>
                <w:szCs w:val="18"/>
                <w:lang w:eastAsia="ru-RU"/>
              </w:rPr>
            </w:pPr>
            <w:r w:rsidRPr="004D0FFC">
              <w:rPr>
                <w:rFonts w:eastAsia="Times New Roman"/>
                <w:b/>
                <w:bCs/>
                <w:color w:val="000000"/>
                <w:sz w:val="18"/>
                <w:szCs w:val="18"/>
                <w:lang w:eastAsia="ru-RU"/>
              </w:rPr>
              <w:t>828 740,5</w:t>
            </w:r>
          </w:p>
        </w:tc>
        <w:tc>
          <w:tcPr>
            <w:tcW w:w="993" w:type="dxa"/>
            <w:tcBorders>
              <w:top w:val="nil"/>
              <w:left w:val="nil"/>
              <w:bottom w:val="single" w:sz="4" w:space="0" w:color="auto"/>
              <w:right w:val="single" w:sz="4" w:space="0" w:color="auto"/>
            </w:tcBorders>
            <w:shd w:val="clear" w:color="auto" w:fill="auto"/>
            <w:vAlign w:val="bottom"/>
            <w:hideMark/>
          </w:tcPr>
          <w:p w14:paraId="65F27B5E" w14:textId="77777777" w:rsidR="004D0FFC" w:rsidRPr="004D0FFC" w:rsidRDefault="004D0FFC" w:rsidP="004D0FFC">
            <w:pPr>
              <w:ind w:firstLine="0"/>
              <w:jc w:val="right"/>
              <w:rPr>
                <w:rFonts w:eastAsia="Times New Roman"/>
                <w:b/>
                <w:bCs/>
                <w:color w:val="000000"/>
                <w:sz w:val="18"/>
                <w:szCs w:val="18"/>
                <w:lang w:eastAsia="ru-RU"/>
              </w:rPr>
            </w:pPr>
            <w:r w:rsidRPr="004D0FFC">
              <w:rPr>
                <w:rFonts w:eastAsia="Times New Roman"/>
                <w:b/>
                <w:bCs/>
                <w:color w:val="000000"/>
                <w:sz w:val="18"/>
                <w:szCs w:val="18"/>
                <w:lang w:eastAsia="ru-RU"/>
              </w:rPr>
              <w:t>649 582,2</w:t>
            </w:r>
          </w:p>
        </w:tc>
        <w:tc>
          <w:tcPr>
            <w:tcW w:w="992" w:type="dxa"/>
            <w:tcBorders>
              <w:top w:val="nil"/>
              <w:left w:val="nil"/>
              <w:bottom w:val="single" w:sz="4" w:space="0" w:color="auto"/>
              <w:right w:val="single" w:sz="4" w:space="0" w:color="auto"/>
            </w:tcBorders>
            <w:shd w:val="clear" w:color="auto" w:fill="auto"/>
            <w:vAlign w:val="bottom"/>
            <w:hideMark/>
          </w:tcPr>
          <w:p w14:paraId="2273AEE0" w14:textId="77777777" w:rsidR="004D0FFC" w:rsidRPr="004D0FFC" w:rsidRDefault="004D0FFC" w:rsidP="004D0FFC">
            <w:pPr>
              <w:ind w:firstLine="0"/>
              <w:jc w:val="right"/>
              <w:rPr>
                <w:rFonts w:eastAsia="Times New Roman"/>
                <w:b/>
                <w:bCs/>
                <w:color w:val="000000"/>
                <w:sz w:val="18"/>
                <w:szCs w:val="18"/>
                <w:lang w:eastAsia="ru-RU"/>
              </w:rPr>
            </w:pPr>
            <w:r w:rsidRPr="004D0FFC">
              <w:rPr>
                <w:rFonts w:eastAsia="Times New Roman"/>
                <w:b/>
                <w:bCs/>
                <w:color w:val="000000"/>
                <w:sz w:val="18"/>
                <w:szCs w:val="18"/>
                <w:lang w:eastAsia="ru-RU"/>
              </w:rPr>
              <w:t>623 226,6</w:t>
            </w:r>
          </w:p>
        </w:tc>
        <w:tc>
          <w:tcPr>
            <w:tcW w:w="567" w:type="dxa"/>
            <w:tcBorders>
              <w:top w:val="nil"/>
              <w:left w:val="nil"/>
              <w:bottom w:val="single" w:sz="4" w:space="0" w:color="auto"/>
              <w:right w:val="single" w:sz="4" w:space="0" w:color="auto"/>
            </w:tcBorders>
            <w:shd w:val="clear" w:color="auto" w:fill="auto"/>
            <w:vAlign w:val="bottom"/>
            <w:hideMark/>
          </w:tcPr>
          <w:p w14:paraId="4B08862A" w14:textId="032A5509" w:rsidR="004D0FFC" w:rsidRPr="004D0FFC" w:rsidRDefault="004D0FFC" w:rsidP="004D0FFC">
            <w:pPr>
              <w:ind w:firstLine="0"/>
              <w:jc w:val="right"/>
              <w:rPr>
                <w:rFonts w:eastAsia="Times New Roman"/>
                <w:b/>
                <w:bCs/>
                <w:color w:val="000000"/>
                <w:sz w:val="18"/>
                <w:szCs w:val="18"/>
                <w:lang w:eastAsia="ru-RU"/>
              </w:rPr>
            </w:pPr>
            <w:r w:rsidRPr="004D0FFC">
              <w:rPr>
                <w:rFonts w:eastAsia="Times New Roman"/>
                <w:b/>
                <w:bCs/>
                <w:color w:val="000000"/>
                <w:sz w:val="18"/>
                <w:szCs w:val="18"/>
                <w:lang w:eastAsia="ru-RU"/>
              </w:rPr>
              <w:t>96</w:t>
            </w:r>
          </w:p>
        </w:tc>
        <w:tc>
          <w:tcPr>
            <w:tcW w:w="992" w:type="dxa"/>
            <w:tcBorders>
              <w:top w:val="nil"/>
              <w:left w:val="nil"/>
              <w:bottom w:val="single" w:sz="4" w:space="0" w:color="auto"/>
              <w:right w:val="single" w:sz="4" w:space="0" w:color="auto"/>
            </w:tcBorders>
            <w:shd w:val="clear" w:color="auto" w:fill="auto"/>
            <w:noWrap/>
            <w:vAlign w:val="bottom"/>
            <w:hideMark/>
          </w:tcPr>
          <w:p w14:paraId="210FDB57" w14:textId="77777777" w:rsidR="004D0FFC" w:rsidRPr="004D0FFC" w:rsidRDefault="004D0FFC" w:rsidP="004D0FFC">
            <w:pPr>
              <w:ind w:firstLine="0"/>
              <w:jc w:val="right"/>
              <w:rPr>
                <w:rFonts w:eastAsia="Times New Roman"/>
                <w:b/>
                <w:bCs/>
                <w:color w:val="000000"/>
                <w:sz w:val="18"/>
                <w:szCs w:val="18"/>
                <w:lang w:eastAsia="ru-RU"/>
              </w:rPr>
            </w:pPr>
            <w:r w:rsidRPr="004D0FFC">
              <w:rPr>
                <w:rFonts w:eastAsia="Times New Roman"/>
                <w:b/>
                <w:bCs/>
                <w:color w:val="000000"/>
                <w:sz w:val="18"/>
                <w:szCs w:val="18"/>
                <w:lang w:eastAsia="ru-RU"/>
              </w:rPr>
              <w:t>573 869,1</w:t>
            </w:r>
          </w:p>
        </w:tc>
        <w:tc>
          <w:tcPr>
            <w:tcW w:w="992" w:type="dxa"/>
            <w:tcBorders>
              <w:top w:val="nil"/>
              <w:left w:val="nil"/>
              <w:bottom w:val="single" w:sz="4" w:space="0" w:color="auto"/>
              <w:right w:val="single" w:sz="4" w:space="0" w:color="auto"/>
            </w:tcBorders>
            <w:shd w:val="clear" w:color="auto" w:fill="auto"/>
            <w:noWrap/>
            <w:vAlign w:val="bottom"/>
            <w:hideMark/>
          </w:tcPr>
          <w:p w14:paraId="785E6986" w14:textId="77777777" w:rsidR="004D0FFC" w:rsidRPr="004D0FFC" w:rsidRDefault="004D0FFC" w:rsidP="004D0FFC">
            <w:pPr>
              <w:ind w:firstLine="0"/>
              <w:jc w:val="right"/>
              <w:rPr>
                <w:rFonts w:eastAsia="Times New Roman"/>
                <w:b/>
                <w:bCs/>
                <w:color w:val="000000"/>
                <w:sz w:val="18"/>
                <w:szCs w:val="18"/>
                <w:lang w:eastAsia="ru-RU"/>
              </w:rPr>
            </w:pPr>
            <w:r w:rsidRPr="004D0FFC">
              <w:rPr>
                <w:rFonts w:eastAsia="Times New Roman"/>
                <w:b/>
                <w:bCs/>
                <w:color w:val="000000"/>
                <w:sz w:val="18"/>
                <w:szCs w:val="18"/>
                <w:lang w:eastAsia="ru-RU"/>
              </w:rPr>
              <w:t>560 876,7</w:t>
            </w:r>
          </w:p>
        </w:tc>
        <w:tc>
          <w:tcPr>
            <w:tcW w:w="567" w:type="dxa"/>
            <w:tcBorders>
              <w:top w:val="nil"/>
              <w:left w:val="nil"/>
              <w:bottom w:val="single" w:sz="4" w:space="0" w:color="auto"/>
              <w:right w:val="single" w:sz="4" w:space="0" w:color="auto"/>
            </w:tcBorders>
            <w:shd w:val="clear" w:color="auto" w:fill="auto"/>
            <w:noWrap/>
            <w:vAlign w:val="bottom"/>
            <w:hideMark/>
          </w:tcPr>
          <w:p w14:paraId="59034079" w14:textId="7B6E535C" w:rsidR="004D0FFC" w:rsidRPr="004D0FFC" w:rsidRDefault="004D0FFC" w:rsidP="004D0FFC">
            <w:pPr>
              <w:ind w:firstLine="0"/>
              <w:jc w:val="right"/>
              <w:rPr>
                <w:rFonts w:eastAsia="Times New Roman"/>
                <w:b/>
                <w:bCs/>
                <w:color w:val="000000"/>
                <w:sz w:val="18"/>
                <w:szCs w:val="18"/>
                <w:lang w:eastAsia="ru-RU"/>
              </w:rPr>
            </w:pPr>
            <w:r w:rsidRPr="004D0FFC">
              <w:rPr>
                <w:rFonts w:eastAsia="Times New Roman"/>
                <w:b/>
                <w:bCs/>
                <w:color w:val="000000"/>
                <w:sz w:val="18"/>
                <w:szCs w:val="18"/>
                <w:lang w:eastAsia="ru-RU"/>
              </w:rPr>
              <w:t>11</w:t>
            </w:r>
          </w:p>
        </w:tc>
      </w:tr>
    </w:tbl>
    <w:p w14:paraId="3A64AB3C" w14:textId="4309F789" w:rsidR="00076663" w:rsidRDefault="00076663" w:rsidP="004D0FFC">
      <w:pPr>
        <w:ind w:firstLine="0"/>
        <w:rPr>
          <w:rFonts w:eastAsia="Times New Roman"/>
          <w:lang w:eastAsia="ru-RU"/>
        </w:rPr>
      </w:pPr>
    </w:p>
    <w:p w14:paraId="46118223" w14:textId="19F34B51" w:rsidR="0079484E" w:rsidRPr="002D1E50" w:rsidRDefault="003F611F" w:rsidP="008332D8">
      <w:pPr>
        <w:pStyle w:val="ConsPlusTitle"/>
        <w:ind w:firstLine="567"/>
        <w:jc w:val="both"/>
        <w:rPr>
          <w:rFonts w:ascii="Times New Roman" w:hAnsi="Times New Roman" w:cs="Times New Roman"/>
          <w:b w:val="0"/>
          <w:sz w:val="24"/>
          <w:szCs w:val="24"/>
        </w:rPr>
      </w:pPr>
      <w:r w:rsidRPr="002D1E50">
        <w:rPr>
          <w:rFonts w:ascii="Times New Roman" w:hAnsi="Times New Roman" w:cs="Times New Roman"/>
          <w:b w:val="0"/>
          <w:sz w:val="24"/>
          <w:szCs w:val="24"/>
        </w:rPr>
        <w:t xml:space="preserve">В соответствии с требованиями п. 3 ст. 179 БК РФ и ч. 5 Методических указаний по разработке и реализации муниципальных программ ГО «Жатай» уполномоченным органом (ответственными исполнителями программы) проведена оценка эффективности реализации муниципальных программ. </w:t>
      </w:r>
      <w:r w:rsidR="0079484E" w:rsidRPr="002D1E50">
        <w:rPr>
          <w:rFonts w:ascii="Times New Roman" w:hAnsi="Times New Roman" w:cs="Times New Roman"/>
          <w:b w:val="0"/>
          <w:sz w:val="24"/>
          <w:szCs w:val="24"/>
        </w:rPr>
        <w:t>Результаты оценки эффективности реализации муниципальных программ ГО «Жатай» за 2021 год утверждены распоряжением Главы ГО «Жатай» от 25 февраля 2022 года № 134/1-р.</w:t>
      </w:r>
    </w:p>
    <w:p w14:paraId="259D342D" w14:textId="2B661377" w:rsidR="008332D8" w:rsidRPr="002D1E50" w:rsidRDefault="008332D8" w:rsidP="008332D8">
      <w:pPr>
        <w:pStyle w:val="ConsPlusTitle"/>
        <w:ind w:firstLine="567"/>
        <w:jc w:val="both"/>
        <w:rPr>
          <w:rFonts w:ascii="Times New Roman" w:hAnsi="Times New Roman" w:cs="Times New Roman"/>
          <w:b w:val="0"/>
          <w:sz w:val="24"/>
          <w:szCs w:val="24"/>
        </w:rPr>
      </w:pPr>
      <w:r w:rsidRPr="002D1E50">
        <w:rPr>
          <w:rFonts w:ascii="Times New Roman" w:hAnsi="Times New Roman" w:cs="Times New Roman"/>
          <w:b w:val="0"/>
          <w:sz w:val="24"/>
          <w:szCs w:val="24"/>
        </w:rPr>
        <w:t>На проверку представлена Сводная оценка эффективности реализации муниципальных программ ГО «Жатай» за 2021 год, утвержденная Главой ГО от 28 марта 2022 года.</w:t>
      </w:r>
    </w:p>
    <w:p w14:paraId="115545A1" w14:textId="0EB6DE01" w:rsidR="008332D8" w:rsidRPr="002D1E50" w:rsidRDefault="003F611F" w:rsidP="008332D8">
      <w:pPr>
        <w:ind w:firstLine="567"/>
        <w:rPr>
          <w:rFonts w:eastAsia="Times New Roman"/>
        </w:rPr>
      </w:pPr>
      <w:bookmarkStart w:id="10" w:name="_Hlk102548880"/>
      <w:r w:rsidRPr="002D1E50">
        <w:rPr>
          <w:rFonts w:eastAsia="Times New Roman"/>
        </w:rPr>
        <w:t>В результате проведенной оценки эффективности реализации МП ГО «Жатай» за 202</w:t>
      </w:r>
      <w:r w:rsidR="008332D8" w:rsidRPr="002D1E50">
        <w:rPr>
          <w:rFonts w:eastAsia="Times New Roman"/>
        </w:rPr>
        <w:t>1</w:t>
      </w:r>
      <w:r w:rsidRPr="002D1E50">
        <w:rPr>
          <w:rFonts w:eastAsia="Times New Roman"/>
        </w:rPr>
        <w:t xml:space="preserve"> год сформирован рейтинг эффективности муниципальных программ, в результате которого МП имеют следующую оценку: </w:t>
      </w:r>
      <w:r w:rsidR="008332D8" w:rsidRPr="002D1E50">
        <w:rPr>
          <w:rFonts w:eastAsia="Times New Roman"/>
        </w:rPr>
        <w:t>высокая – 13 программ;</w:t>
      </w:r>
      <w:r w:rsidR="002D1E50">
        <w:rPr>
          <w:rFonts w:eastAsia="Times New Roman"/>
        </w:rPr>
        <w:t xml:space="preserve"> </w:t>
      </w:r>
      <w:r w:rsidR="008332D8" w:rsidRPr="002D1E50">
        <w:rPr>
          <w:rFonts w:eastAsia="Times New Roman"/>
        </w:rPr>
        <w:t>средняя – 1 программа;</w:t>
      </w:r>
      <w:r w:rsidR="002D1E50">
        <w:rPr>
          <w:rFonts w:eastAsia="Times New Roman"/>
        </w:rPr>
        <w:t xml:space="preserve"> </w:t>
      </w:r>
      <w:r w:rsidR="008332D8" w:rsidRPr="002D1E50">
        <w:rPr>
          <w:rFonts w:eastAsia="Times New Roman"/>
        </w:rPr>
        <w:t>удовлетворительная – 1 программ</w:t>
      </w:r>
      <w:r w:rsidR="002D1E50">
        <w:rPr>
          <w:rFonts w:eastAsia="Times New Roman"/>
        </w:rPr>
        <w:t>а</w:t>
      </w:r>
      <w:r w:rsidR="008332D8" w:rsidRPr="002D1E50">
        <w:rPr>
          <w:rFonts w:eastAsia="Times New Roman"/>
        </w:rPr>
        <w:t>;</w:t>
      </w:r>
      <w:r w:rsidR="002D1E50">
        <w:rPr>
          <w:rFonts w:eastAsia="Times New Roman"/>
        </w:rPr>
        <w:t xml:space="preserve"> </w:t>
      </w:r>
      <w:r w:rsidR="008332D8" w:rsidRPr="002D1E50">
        <w:rPr>
          <w:rFonts w:eastAsia="Times New Roman"/>
        </w:rPr>
        <w:t>неудовлетворительная - 1 программа;</w:t>
      </w:r>
      <w:r w:rsidR="002D1E50">
        <w:rPr>
          <w:rFonts w:eastAsia="Times New Roman"/>
        </w:rPr>
        <w:t xml:space="preserve"> </w:t>
      </w:r>
      <w:r w:rsidR="008332D8" w:rsidRPr="002D1E50">
        <w:rPr>
          <w:rFonts w:eastAsia="Times New Roman"/>
        </w:rPr>
        <w:t>без оценки – 2 программы.</w:t>
      </w:r>
    </w:p>
    <w:bookmarkEnd w:id="10"/>
    <w:p w14:paraId="0D9A7404" w14:textId="4B20691C" w:rsidR="003F611F" w:rsidRPr="002D1E50" w:rsidRDefault="003F611F" w:rsidP="008332D8">
      <w:pPr>
        <w:ind w:firstLine="567"/>
        <w:rPr>
          <w:rFonts w:eastAsia="Times New Roman"/>
        </w:rPr>
      </w:pPr>
      <w:r w:rsidRPr="002D1E50">
        <w:rPr>
          <w:rFonts w:eastAsia="Times New Roman"/>
        </w:rPr>
        <w:t>Результаты оценки эффективности муниципальных программ, реализуемых в 202</w:t>
      </w:r>
      <w:r w:rsidR="008332D8" w:rsidRPr="002D1E50">
        <w:rPr>
          <w:rFonts w:eastAsia="Times New Roman"/>
        </w:rPr>
        <w:t>1</w:t>
      </w:r>
      <w:r w:rsidRPr="002D1E50">
        <w:rPr>
          <w:rFonts w:eastAsia="Times New Roman"/>
        </w:rPr>
        <w:t xml:space="preserve"> году, представлены в таблице:</w:t>
      </w:r>
    </w:p>
    <w:tbl>
      <w:tblPr>
        <w:tblpPr w:leftFromText="180" w:rightFromText="180" w:bottomFromText="200" w:vertAnchor="text" w:horzAnchor="margin" w:tblpXSpec="center" w:tblpY="15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945"/>
        <w:gridCol w:w="1270"/>
        <w:gridCol w:w="1282"/>
      </w:tblGrid>
      <w:tr w:rsidR="008332D8" w:rsidRPr="00DF0F98" w14:paraId="0C1BCC76" w14:textId="77777777" w:rsidTr="00DF0F98">
        <w:trPr>
          <w:trHeight w:val="416"/>
        </w:trPr>
        <w:tc>
          <w:tcPr>
            <w:tcW w:w="534" w:type="dxa"/>
            <w:tcBorders>
              <w:top w:val="single" w:sz="4" w:space="0" w:color="auto"/>
              <w:left w:val="single" w:sz="4" w:space="0" w:color="auto"/>
              <w:bottom w:val="single" w:sz="4" w:space="0" w:color="auto"/>
              <w:right w:val="single" w:sz="4" w:space="0" w:color="auto"/>
            </w:tcBorders>
            <w:vAlign w:val="center"/>
            <w:hideMark/>
          </w:tcPr>
          <w:p w14:paraId="3C2D1F8E" w14:textId="25BE591B" w:rsidR="008332D8" w:rsidRPr="00DF0F98" w:rsidRDefault="008332D8">
            <w:pPr>
              <w:jc w:val="center"/>
              <w:rPr>
                <w:rFonts w:eastAsia="Times New Roman"/>
                <w:sz w:val="20"/>
                <w:szCs w:val="20"/>
              </w:rPr>
            </w:pPr>
            <w:r w:rsidRPr="00DF0F98">
              <w:rPr>
                <w:rFonts w:eastAsia="Times New Roman"/>
                <w:sz w:val="20"/>
                <w:szCs w:val="20"/>
              </w:rPr>
              <w:t>№</w:t>
            </w:r>
            <w:r w:rsidRPr="00DF0F98">
              <w:rPr>
                <w:rFonts w:eastAsia="Times New Roman"/>
                <w:b/>
                <w:bCs/>
                <w:sz w:val="20"/>
                <w:szCs w:val="20"/>
              </w:rPr>
              <w:t>п/п</w:t>
            </w:r>
            <w:r w:rsidRPr="00DF0F98">
              <w:rPr>
                <w:rFonts w:eastAsia="Times New Roman"/>
                <w:sz w:val="20"/>
                <w:szCs w:val="20"/>
              </w:rPr>
              <w:t xml:space="preserve"> </w:t>
            </w:r>
          </w:p>
        </w:tc>
        <w:tc>
          <w:tcPr>
            <w:tcW w:w="6945" w:type="dxa"/>
            <w:tcBorders>
              <w:top w:val="single" w:sz="4" w:space="0" w:color="auto"/>
              <w:left w:val="single" w:sz="4" w:space="0" w:color="auto"/>
              <w:bottom w:val="single" w:sz="4" w:space="0" w:color="auto"/>
              <w:right w:val="single" w:sz="4" w:space="0" w:color="auto"/>
            </w:tcBorders>
            <w:vAlign w:val="center"/>
            <w:hideMark/>
          </w:tcPr>
          <w:p w14:paraId="2A20548B" w14:textId="77777777" w:rsidR="008332D8" w:rsidRPr="00DF0F98" w:rsidRDefault="008332D8">
            <w:pPr>
              <w:jc w:val="center"/>
              <w:rPr>
                <w:rFonts w:eastAsia="Times New Roman"/>
                <w:b/>
                <w:bCs/>
                <w:sz w:val="20"/>
                <w:szCs w:val="20"/>
              </w:rPr>
            </w:pPr>
            <w:r w:rsidRPr="00DF0F98">
              <w:rPr>
                <w:rFonts w:eastAsia="Times New Roman"/>
                <w:b/>
                <w:bCs/>
                <w:sz w:val="20"/>
                <w:szCs w:val="20"/>
              </w:rPr>
              <w:t>Наименование программы</w:t>
            </w:r>
          </w:p>
        </w:tc>
        <w:tc>
          <w:tcPr>
            <w:tcW w:w="1270" w:type="dxa"/>
            <w:tcBorders>
              <w:top w:val="single" w:sz="4" w:space="0" w:color="auto"/>
              <w:left w:val="single" w:sz="4" w:space="0" w:color="auto"/>
              <w:bottom w:val="single" w:sz="4" w:space="0" w:color="auto"/>
              <w:right w:val="single" w:sz="4" w:space="0" w:color="auto"/>
            </w:tcBorders>
            <w:vAlign w:val="center"/>
            <w:hideMark/>
          </w:tcPr>
          <w:p w14:paraId="355816B0" w14:textId="77777777" w:rsidR="008332D8" w:rsidRPr="00DF0F98" w:rsidRDefault="008332D8" w:rsidP="008332D8">
            <w:pPr>
              <w:ind w:firstLine="30"/>
              <w:jc w:val="center"/>
              <w:rPr>
                <w:rFonts w:eastAsia="Times New Roman"/>
                <w:b/>
                <w:bCs/>
                <w:sz w:val="20"/>
                <w:szCs w:val="20"/>
              </w:rPr>
            </w:pPr>
            <w:r w:rsidRPr="00DF0F98">
              <w:rPr>
                <w:rFonts w:eastAsia="Times New Roman"/>
                <w:b/>
                <w:bCs/>
                <w:sz w:val="20"/>
                <w:szCs w:val="20"/>
              </w:rPr>
              <w:t>Итоговый показатель оценки</w:t>
            </w:r>
          </w:p>
        </w:tc>
        <w:tc>
          <w:tcPr>
            <w:tcW w:w="1282" w:type="dxa"/>
            <w:tcBorders>
              <w:top w:val="single" w:sz="4" w:space="0" w:color="auto"/>
              <w:left w:val="single" w:sz="4" w:space="0" w:color="auto"/>
              <w:bottom w:val="single" w:sz="4" w:space="0" w:color="auto"/>
              <w:right w:val="single" w:sz="4" w:space="0" w:color="auto"/>
            </w:tcBorders>
            <w:vAlign w:val="center"/>
            <w:hideMark/>
          </w:tcPr>
          <w:p w14:paraId="0F6B2EA3" w14:textId="77777777" w:rsidR="008332D8" w:rsidRPr="00DF0F98" w:rsidRDefault="008332D8" w:rsidP="008332D8">
            <w:pPr>
              <w:ind w:firstLine="37"/>
              <w:jc w:val="center"/>
              <w:rPr>
                <w:rFonts w:eastAsia="Times New Roman"/>
                <w:b/>
                <w:bCs/>
                <w:sz w:val="20"/>
                <w:szCs w:val="20"/>
              </w:rPr>
            </w:pPr>
            <w:r w:rsidRPr="00DF0F98">
              <w:rPr>
                <w:rFonts w:eastAsia="Times New Roman"/>
                <w:b/>
                <w:bCs/>
                <w:sz w:val="20"/>
                <w:szCs w:val="20"/>
              </w:rPr>
              <w:t xml:space="preserve">Оценка </w:t>
            </w:r>
          </w:p>
          <w:p w14:paraId="1DE8EEBF" w14:textId="77777777" w:rsidR="008332D8" w:rsidRPr="00DF0F98" w:rsidRDefault="008332D8" w:rsidP="008332D8">
            <w:pPr>
              <w:ind w:firstLine="0"/>
              <w:jc w:val="center"/>
              <w:rPr>
                <w:rFonts w:eastAsia="Times New Roman"/>
                <w:b/>
                <w:bCs/>
                <w:sz w:val="20"/>
                <w:szCs w:val="20"/>
              </w:rPr>
            </w:pPr>
            <w:r w:rsidRPr="00DF0F98">
              <w:rPr>
                <w:rFonts w:eastAsia="Times New Roman"/>
                <w:b/>
                <w:bCs/>
                <w:sz w:val="20"/>
                <w:szCs w:val="20"/>
              </w:rPr>
              <w:t>эффективности</w:t>
            </w:r>
          </w:p>
        </w:tc>
      </w:tr>
      <w:tr w:rsidR="008332D8" w:rsidRPr="00DF0F98" w14:paraId="30F9C11D" w14:textId="77777777" w:rsidTr="00DF0F98">
        <w:trPr>
          <w:trHeight w:val="567"/>
        </w:trPr>
        <w:tc>
          <w:tcPr>
            <w:tcW w:w="534" w:type="dxa"/>
            <w:tcBorders>
              <w:top w:val="single" w:sz="4" w:space="0" w:color="auto"/>
              <w:left w:val="single" w:sz="4" w:space="0" w:color="auto"/>
              <w:bottom w:val="single" w:sz="4" w:space="0" w:color="auto"/>
              <w:right w:val="single" w:sz="4" w:space="0" w:color="auto"/>
            </w:tcBorders>
            <w:vAlign w:val="bottom"/>
            <w:hideMark/>
          </w:tcPr>
          <w:p w14:paraId="217F91C0" w14:textId="1C3C6A21" w:rsidR="008332D8" w:rsidRPr="00DF0F98" w:rsidRDefault="008332D8" w:rsidP="00E97382">
            <w:pPr>
              <w:ind w:firstLine="0"/>
              <w:rPr>
                <w:rFonts w:eastAsia="Times New Roman"/>
                <w:sz w:val="20"/>
                <w:szCs w:val="20"/>
              </w:rPr>
            </w:pPr>
            <w:r w:rsidRPr="00DF0F98">
              <w:rPr>
                <w:rFonts w:eastAsia="Times New Roman"/>
                <w:sz w:val="20"/>
                <w:szCs w:val="20"/>
              </w:rPr>
              <w:t>1</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074625" w14:textId="3DDBD52A"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«Повышение эффективности бюджетных расходов и управления муниципальными финансами Городского округа «Жатай» на 2019 - 2021 годы»</w:t>
            </w:r>
          </w:p>
        </w:tc>
        <w:tc>
          <w:tcPr>
            <w:tcW w:w="1270" w:type="dxa"/>
            <w:tcBorders>
              <w:top w:val="single" w:sz="4" w:space="0" w:color="auto"/>
              <w:left w:val="single" w:sz="4" w:space="0" w:color="auto"/>
              <w:bottom w:val="single" w:sz="4" w:space="0" w:color="auto"/>
              <w:right w:val="single" w:sz="4" w:space="0" w:color="auto"/>
            </w:tcBorders>
            <w:vAlign w:val="bottom"/>
            <w:hideMark/>
          </w:tcPr>
          <w:p w14:paraId="501AD9A6" w14:textId="77777777"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1</w:t>
            </w:r>
          </w:p>
        </w:tc>
        <w:tc>
          <w:tcPr>
            <w:tcW w:w="1282" w:type="dxa"/>
            <w:tcBorders>
              <w:top w:val="single" w:sz="4" w:space="0" w:color="auto"/>
              <w:left w:val="single" w:sz="4" w:space="0" w:color="auto"/>
              <w:bottom w:val="single" w:sz="4" w:space="0" w:color="auto"/>
              <w:right w:val="single" w:sz="4" w:space="0" w:color="auto"/>
            </w:tcBorders>
            <w:vAlign w:val="bottom"/>
            <w:hideMark/>
          </w:tcPr>
          <w:p w14:paraId="311C97D6" w14:textId="77777777"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высокая</w:t>
            </w:r>
          </w:p>
        </w:tc>
      </w:tr>
      <w:tr w:rsidR="008332D8" w:rsidRPr="00DF0F98" w14:paraId="4B8B24C7" w14:textId="77777777" w:rsidTr="00DF0F98">
        <w:trPr>
          <w:trHeight w:val="578"/>
        </w:trPr>
        <w:tc>
          <w:tcPr>
            <w:tcW w:w="534" w:type="dxa"/>
            <w:tcBorders>
              <w:top w:val="single" w:sz="4" w:space="0" w:color="auto"/>
              <w:left w:val="single" w:sz="4" w:space="0" w:color="auto"/>
              <w:bottom w:val="single" w:sz="4" w:space="0" w:color="auto"/>
              <w:right w:val="single" w:sz="4" w:space="0" w:color="auto"/>
            </w:tcBorders>
            <w:vAlign w:val="bottom"/>
            <w:hideMark/>
          </w:tcPr>
          <w:p w14:paraId="78723D3D" w14:textId="54C03480" w:rsidR="008332D8" w:rsidRPr="00DF0F98" w:rsidRDefault="008332D8" w:rsidP="00E97382">
            <w:pPr>
              <w:ind w:firstLine="0"/>
              <w:rPr>
                <w:rFonts w:eastAsia="Times New Roman"/>
                <w:sz w:val="20"/>
                <w:szCs w:val="20"/>
              </w:rPr>
            </w:pPr>
            <w:r w:rsidRPr="00DF0F98">
              <w:rPr>
                <w:rFonts w:eastAsia="Times New Roman"/>
                <w:sz w:val="20"/>
                <w:szCs w:val="20"/>
              </w:rPr>
              <w:t>2</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A446D8" w14:textId="0DC70D0F"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«Правопорядок и обеспечение безопасности жизнедеятельности населения Городского округа «Жатай» 2019-2021 годы»</w:t>
            </w:r>
          </w:p>
        </w:tc>
        <w:tc>
          <w:tcPr>
            <w:tcW w:w="1270" w:type="dxa"/>
            <w:tcBorders>
              <w:top w:val="single" w:sz="4" w:space="0" w:color="auto"/>
              <w:left w:val="single" w:sz="4" w:space="0" w:color="auto"/>
              <w:bottom w:val="single" w:sz="4" w:space="0" w:color="auto"/>
              <w:right w:val="single" w:sz="4" w:space="0" w:color="auto"/>
            </w:tcBorders>
            <w:vAlign w:val="bottom"/>
            <w:hideMark/>
          </w:tcPr>
          <w:p w14:paraId="263EA5B6" w14:textId="77777777"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0,9</w:t>
            </w:r>
          </w:p>
        </w:tc>
        <w:tc>
          <w:tcPr>
            <w:tcW w:w="1282" w:type="dxa"/>
            <w:tcBorders>
              <w:top w:val="single" w:sz="4" w:space="0" w:color="auto"/>
              <w:left w:val="single" w:sz="4" w:space="0" w:color="auto"/>
              <w:bottom w:val="single" w:sz="4" w:space="0" w:color="auto"/>
              <w:right w:val="single" w:sz="4" w:space="0" w:color="auto"/>
            </w:tcBorders>
            <w:vAlign w:val="bottom"/>
            <w:hideMark/>
          </w:tcPr>
          <w:p w14:paraId="4C67F768" w14:textId="77777777"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высокая</w:t>
            </w:r>
          </w:p>
        </w:tc>
      </w:tr>
      <w:tr w:rsidR="008332D8" w:rsidRPr="00DF0F98" w14:paraId="4868CB80" w14:textId="77777777" w:rsidTr="00DF0F98">
        <w:trPr>
          <w:trHeight w:val="565"/>
        </w:trPr>
        <w:tc>
          <w:tcPr>
            <w:tcW w:w="534" w:type="dxa"/>
            <w:tcBorders>
              <w:top w:val="single" w:sz="4" w:space="0" w:color="auto"/>
              <w:left w:val="single" w:sz="4" w:space="0" w:color="auto"/>
              <w:bottom w:val="single" w:sz="4" w:space="0" w:color="auto"/>
              <w:right w:val="single" w:sz="4" w:space="0" w:color="auto"/>
            </w:tcBorders>
            <w:vAlign w:val="bottom"/>
            <w:hideMark/>
          </w:tcPr>
          <w:p w14:paraId="340EB186" w14:textId="6CAAFB66" w:rsidR="008332D8" w:rsidRPr="00DF0F98" w:rsidRDefault="008332D8" w:rsidP="00E97382">
            <w:pPr>
              <w:ind w:firstLine="0"/>
              <w:rPr>
                <w:rFonts w:eastAsia="Times New Roman"/>
                <w:sz w:val="20"/>
                <w:szCs w:val="20"/>
              </w:rPr>
            </w:pPr>
            <w:r w:rsidRPr="00DF0F98">
              <w:rPr>
                <w:rFonts w:eastAsia="Times New Roman"/>
                <w:sz w:val="20"/>
                <w:szCs w:val="20"/>
              </w:rPr>
              <w:t>3</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BD233E" w14:textId="090B307A"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«Комплексное развитие транспортной инфраструктуры Городского округа «Жатай» на 2017-2027 годы»</w:t>
            </w:r>
          </w:p>
        </w:tc>
        <w:tc>
          <w:tcPr>
            <w:tcW w:w="1270" w:type="dxa"/>
            <w:tcBorders>
              <w:top w:val="single" w:sz="4" w:space="0" w:color="auto"/>
              <w:left w:val="single" w:sz="4" w:space="0" w:color="auto"/>
              <w:bottom w:val="single" w:sz="4" w:space="0" w:color="auto"/>
              <w:right w:val="single" w:sz="4" w:space="0" w:color="auto"/>
            </w:tcBorders>
            <w:vAlign w:val="bottom"/>
            <w:hideMark/>
          </w:tcPr>
          <w:p w14:paraId="1CFDD8E4" w14:textId="77777777"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1</w:t>
            </w:r>
          </w:p>
        </w:tc>
        <w:tc>
          <w:tcPr>
            <w:tcW w:w="1282" w:type="dxa"/>
            <w:tcBorders>
              <w:top w:val="single" w:sz="4" w:space="0" w:color="auto"/>
              <w:left w:val="single" w:sz="4" w:space="0" w:color="auto"/>
              <w:bottom w:val="single" w:sz="4" w:space="0" w:color="auto"/>
              <w:right w:val="single" w:sz="4" w:space="0" w:color="auto"/>
            </w:tcBorders>
            <w:vAlign w:val="bottom"/>
            <w:hideMark/>
          </w:tcPr>
          <w:p w14:paraId="517674B9" w14:textId="77777777"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высокая</w:t>
            </w:r>
          </w:p>
        </w:tc>
      </w:tr>
      <w:tr w:rsidR="008332D8" w:rsidRPr="00DF0F98" w14:paraId="547C685B" w14:textId="77777777" w:rsidTr="00DF0F98">
        <w:trPr>
          <w:trHeight w:val="262"/>
        </w:trPr>
        <w:tc>
          <w:tcPr>
            <w:tcW w:w="534" w:type="dxa"/>
            <w:tcBorders>
              <w:top w:val="single" w:sz="4" w:space="0" w:color="auto"/>
              <w:left w:val="single" w:sz="4" w:space="0" w:color="auto"/>
              <w:bottom w:val="single" w:sz="4" w:space="0" w:color="auto"/>
              <w:right w:val="single" w:sz="4" w:space="0" w:color="auto"/>
            </w:tcBorders>
            <w:vAlign w:val="bottom"/>
            <w:hideMark/>
          </w:tcPr>
          <w:p w14:paraId="7753D5B9" w14:textId="767B5D48" w:rsidR="008332D8" w:rsidRPr="00DF0F98" w:rsidRDefault="008332D8" w:rsidP="00E97382">
            <w:pPr>
              <w:ind w:firstLine="0"/>
              <w:rPr>
                <w:rFonts w:eastAsia="Times New Roman"/>
                <w:sz w:val="20"/>
                <w:szCs w:val="20"/>
              </w:rPr>
            </w:pPr>
            <w:r w:rsidRPr="00DF0F98">
              <w:rPr>
                <w:rFonts w:eastAsia="Times New Roman"/>
                <w:sz w:val="20"/>
                <w:szCs w:val="20"/>
              </w:rPr>
              <w:t>4</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3B0D72" w14:textId="20D4B886"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«Развитие сельского хозяйства ГО «Жатай» на 2019-2021 годы»</w:t>
            </w:r>
          </w:p>
        </w:tc>
        <w:tc>
          <w:tcPr>
            <w:tcW w:w="1270" w:type="dxa"/>
            <w:tcBorders>
              <w:top w:val="single" w:sz="4" w:space="0" w:color="auto"/>
              <w:left w:val="single" w:sz="4" w:space="0" w:color="auto"/>
              <w:bottom w:val="single" w:sz="4" w:space="0" w:color="auto"/>
              <w:right w:val="single" w:sz="4" w:space="0" w:color="auto"/>
            </w:tcBorders>
            <w:vAlign w:val="bottom"/>
            <w:hideMark/>
          </w:tcPr>
          <w:p w14:paraId="027FB658" w14:textId="77777777"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0,99</w:t>
            </w:r>
          </w:p>
        </w:tc>
        <w:tc>
          <w:tcPr>
            <w:tcW w:w="1282" w:type="dxa"/>
            <w:tcBorders>
              <w:top w:val="single" w:sz="4" w:space="0" w:color="auto"/>
              <w:left w:val="single" w:sz="4" w:space="0" w:color="auto"/>
              <w:bottom w:val="single" w:sz="4" w:space="0" w:color="auto"/>
              <w:right w:val="single" w:sz="4" w:space="0" w:color="auto"/>
            </w:tcBorders>
            <w:vAlign w:val="bottom"/>
            <w:hideMark/>
          </w:tcPr>
          <w:p w14:paraId="7882FEF8" w14:textId="77777777"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высокая</w:t>
            </w:r>
          </w:p>
        </w:tc>
      </w:tr>
      <w:tr w:rsidR="008332D8" w:rsidRPr="00DF0F98" w14:paraId="0F3A4D91" w14:textId="77777777" w:rsidTr="00DF0F98">
        <w:trPr>
          <w:trHeight w:val="705"/>
        </w:trPr>
        <w:tc>
          <w:tcPr>
            <w:tcW w:w="534" w:type="dxa"/>
            <w:tcBorders>
              <w:top w:val="single" w:sz="4" w:space="0" w:color="auto"/>
              <w:left w:val="single" w:sz="4" w:space="0" w:color="auto"/>
              <w:bottom w:val="single" w:sz="4" w:space="0" w:color="auto"/>
              <w:right w:val="single" w:sz="4" w:space="0" w:color="auto"/>
            </w:tcBorders>
            <w:vAlign w:val="bottom"/>
            <w:hideMark/>
          </w:tcPr>
          <w:p w14:paraId="43BC49FE" w14:textId="74CAAA00" w:rsidR="008332D8" w:rsidRPr="00DF0F98" w:rsidRDefault="00E97382" w:rsidP="00E97382">
            <w:pPr>
              <w:ind w:firstLine="0"/>
              <w:rPr>
                <w:rFonts w:eastAsia="Times New Roman"/>
                <w:sz w:val="20"/>
                <w:szCs w:val="20"/>
              </w:rPr>
            </w:pPr>
            <w:r>
              <w:rPr>
                <w:rFonts w:eastAsia="Times New Roman"/>
                <w:sz w:val="20"/>
                <w:szCs w:val="20"/>
              </w:rPr>
              <w:t>5</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6F746F" w14:textId="07B1561B" w:rsidR="008332D8" w:rsidRPr="00DF0F98" w:rsidRDefault="008332D8" w:rsidP="008332D8">
            <w:pPr>
              <w:ind w:firstLine="0"/>
              <w:rPr>
                <w:rFonts w:eastAsia="Calibri"/>
                <w:sz w:val="20"/>
                <w:szCs w:val="20"/>
              </w:rPr>
            </w:pPr>
            <w:r w:rsidRPr="00DF0F98">
              <w:rPr>
                <w:rFonts w:eastAsia="MS Mincho"/>
                <w:bCs/>
                <w:iCs/>
                <w:sz w:val="20"/>
                <w:szCs w:val="20"/>
                <w:lang w:eastAsia="ja-JP"/>
              </w:rPr>
              <w:t>«Обустройство инженерной инфраструктуры зоны индивидуальной жилой застройки для граждан</w:t>
            </w:r>
            <w:r w:rsidR="00E97382">
              <w:rPr>
                <w:rFonts w:eastAsia="MS Mincho"/>
                <w:bCs/>
                <w:iCs/>
                <w:sz w:val="20"/>
                <w:szCs w:val="20"/>
                <w:lang w:eastAsia="ja-JP"/>
              </w:rPr>
              <w:t>,</w:t>
            </w:r>
            <w:r w:rsidRPr="00DF0F98">
              <w:rPr>
                <w:rFonts w:eastAsia="MS Mincho"/>
                <w:bCs/>
                <w:iCs/>
                <w:sz w:val="20"/>
                <w:szCs w:val="20"/>
                <w:lang w:eastAsia="ja-JP"/>
              </w:rPr>
              <w:t xml:space="preserve"> имеющих 3-х и более детей на территории ГО «Жатай» на 2020-2023 годы»</w:t>
            </w:r>
          </w:p>
        </w:tc>
        <w:tc>
          <w:tcPr>
            <w:tcW w:w="1270" w:type="dxa"/>
            <w:tcBorders>
              <w:top w:val="single" w:sz="4" w:space="0" w:color="auto"/>
              <w:left w:val="single" w:sz="4" w:space="0" w:color="auto"/>
              <w:bottom w:val="single" w:sz="4" w:space="0" w:color="auto"/>
              <w:right w:val="single" w:sz="4" w:space="0" w:color="auto"/>
            </w:tcBorders>
            <w:vAlign w:val="bottom"/>
            <w:hideMark/>
          </w:tcPr>
          <w:p w14:paraId="33D29407" w14:textId="77777777"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1</w:t>
            </w:r>
          </w:p>
        </w:tc>
        <w:tc>
          <w:tcPr>
            <w:tcW w:w="1282" w:type="dxa"/>
            <w:tcBorders>
              <w:top w:val="single" w:sz="4" w:space="0" w:color="auto"/>
              <w:left w:val="single" w:sz="4" w:space="0" w:color="auto"/>
              <w:bottom w:val="single" w:sz="4" w:space="0" w:color="auto"/>
              <w:right w:val="single" w:sz="4" w:space="0" w:color="auto"/>
            </w:tcBorders>
            <w:vAlign w:val="bottom"/>
            <w:hideMark/>
          </w:tcPr>
          <w:p w14:paraId="308591E2" w14:textId="77777777"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высокая</w:t>
            </w:r>
          </w:p>
        </w:tc>
      </w:tr>
      <w:tr w:rsidR="008332D8" w:rsidRPr="00DF0F98" w14:paraId="16758398" w14:textId="77777777" w:rsidTr="002B20F0">
        <w:trPr>
          <w:trHeight w:val="264"/>
        </w:trPr>
        <w:tc>
          <w:tcPr>
            <w:tcW w:w="534" w:type="dxa"/>
            <w:tcBorders>
              <w:top w:val="single" w:sz="4" w:space="0" w:color="auto"/>
              <w:left w:val="single" w:sz="4" w:space="0" w:color="auto"/>
              <w:bottom w:val="single" w:sz="4" w:space="0" w:color="auto"/>
              <w:right w:val="single" w:sz="4" w:space="0" w:color="auto"/>
            </w:tcBorders>
            <w:vAlign w:val="bottom"/>
          </w:tcPr>
          <w:p w14:paraId="0631AD37" w14:textId="797AC8B5" w:rsidR="00E97382" w:rsidRPr="00E97382" w:rsidRDefault="00E97382" w:rsidP="00E97382">
            <w:pPr>
              <w:ind w:firstLine="0"/>
              <w:contextualSpacing/>
              <w:rPr>
                <w:rFonts w:eastAsia="Times New Roman"/>
                <w:bCs/>
                <w:sz w:val="20"/>
                <w:szCs w:val="20"/>
              </w:rPr>
            </w:pPr>
            <w:r w:rsidRPr="00E97382">
              <w:rPr>
                <w:rFonts w:eastAsia="Times New Roman"/>
                <w:bCs/>
                <w:sz w:val="20"/>
                <w:szCs w:val="20"/>
              </w:rPr>
              <w:t>6</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CEBD0B" w14:textId="01122A5F" w:rsidR="008332D8" w:rsidRPr="00DF0F98" w:rsidRDefault="008332D8" w:rsidP="008332D8">
            <w:pPr>
              <w:ind w:firstLine="0"/>
              <w:rPr>
                <w:rFonts w:eastAsia="MS Mincho"/>
                <w:color w:val="FF0000"/>
                <w:sz w:val="20"/>
                <w:szCs w:val="20"/>
                <w:lang w:eastAsia="ja-JP"/>
              </w:rPr>
            </w:pPr>
            <w:r w:rsidRPr="00DF0F98">
              <w:rPr>
                <w:rFonts w:eastAsia="MS Mincho"/>
                <w:sz w:val="20"/>
                <w:szCs w:val="20"/>
                <w:lang w:eastAsia="ja-JP"/>
              </w:rPr>
              <w:t>«Благоустройство территории ГО «Жатай» на 2019-2021 годы»</w:t>
            </w: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28373354" w14:textId="77777777"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1</w:t>
            </w:r>
          </w:p>
        </w:tc>
        <w:tc>
          <w:tcPr>
            <w:tcW w:w="1282" w:type="dxa"/>
            <w:tcBorders>
              <w:top w:val="single" w:sz="4" w:space="0" w:color="auto"/>
              <w:left w:val="single" w:sz="4" w:space="0" w:color="auto"/>
              <w:bottom w:val="single" w:sz="4" w:space="0" w:color="auto"/>
              <w:right w:val="single" w:sz="4" w:space="0" w:color="auto"/>
            </w:tcBorders>
            <w:noWrap/>
            <w:vAlign w:val="bottom"/>
            <w:hideMark/>
          </w:tcPr>
          <w:p w14:paraId="68B8D94E" w14:textId="77777777"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высокая</w:t>
            </w:r>
          </w:p>
        </w:tc>
      </w:tr>
      <w:tr w:rsidR="008332D8" w:rsidRPr="00DF0F98" w14:paraId="69A32231" w14:textId="77777777" w:rsidTr="00DF0F98">
        <w:trPr>
          <w:trHeight w:val="508"/>
        </w:trPr>
        <w:tc>
          <w:tcPr>
            <w:tcW w:w="534" w:type="dxa"/>
            <w:tcBorders>
              <w:top w:val="single" w:sz="4" w:space="0" w:color="auto"/>
              <w:left w:val="single" w:sz="4" w:space="0" w:color="auto"/>
              <w:bottom w:val="single" w:sz="4" w:space="0" w:color="auto"/>
              <w:right w:val="single" w:sz="4" w:space="0" w:color="auto"/>
            </w:tcBorders>
            <w:vAlign w:val="bottom"/>
            <w:hideMark/>
          </w:tcPr>
          <w:p w14:paraId="3546142B" w14:textId="5920890F" w:rsidR="008332D8" w:rsidRPr="00DF0F98" w:rsidRDefault="00E97382" w:rsidP="00E97382">
            <w:pPr>
              <w:ind w:firstLine="0"/>
              <w:rPr>
                <w:rFonts w:eastAsia="Times New Roman"/>
                <w:sz w:val="20"/>
                <w:szCs w:val="20"/>
              </w:rPr>
            </w:pPr>
            <w:r>
              <w:rPr>
                <w:rFonts w:eastAsia="Times New Roman"/>
                <w:sz w:val="20"/>
                <w:szCs w:val="20"/>
              </w:rPr>
              <w:t>7</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808711" w14:textId="09D5A04D"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«Развитие жилищно-коммунального хозяйства ГО «Жатай» на 2020-2022 годы»</w:t>
            </w: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49CA8206" w14:textId="77777777"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0,95</w:t>
            </w:r>
          </w:p>
        </w:tc>
        <w:tc>
          <w:tcPr>
            <w:tcW w:w="1282" w:type="dxa"/>
            <w:tcBorders>
              <w:top w:val="single" w:sz="4" w:space="0" w:color="auto"/>
              <w:left w:val="single" w:sz="4" w:space="0" w:color="auto"/>
              <w:bottom w:val="single" w:sz="4" w:space="0" w:color="auto"/>
              <w:right w:val="single" w:sz="4" w:space="0" w:color="auto"/>
            </w:tcBorders>
            <w:noWrap/>
            <w:vAlign w:val="bottom"/>
            <w:hideMark/>
          </w:tcPr>
          <w:p w14:paraId="78EAFAC4" w14:textId="77777777"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высокая</w:t>
            </w:r>
          </w:p>
        </w:tc>
      </w:tr>
      <w:tr w:rsidR="008332D8" w:rsidRPr="00DF0F98" w14:paraId="15520448" w14:textId="77777777" w:rsidTr="002B20F0">
        <w:trPr>
          <w:trHeight w:val="474"/>
        </w:trPr>
        <w:tc>
          <w:tcPr>
            <w:tcW w:w="534" w:type="dxa"/>
            <w:tcBorders>
              <w:top w:val="single" w:sz="4" w:space="0" w:color="auto"/>
              <w:left w:val="single" w:sz="4" w:space="0" w:color="auto"/>
              <w:bottom w:val="single" w:sz="4" w:space="0" w:color="auto"/>
              <w:right w:val="single" w:sz="4" w:space="0" w:color="auto"/>
            </w:tcBorders>
            <w:vAlign w:val="bottom"/>
            <w:hideMark/>
          </w:tcPr>
          <w:p w14:paraId="3263AEB5" w14:textId="182ED547" w:rsidR="008332D8" w:rsidRPr="00DF0F98" w:rsidRDefault="00E97382" w:rsidP="00E97382">
            <w:pPr>
              <w:ind w:firstLine="0"/>
              <w:rPr>
                <w:rFonts w:eastAsia="Times New Roman"/>
                <w:sz w:val="20"/>
                <w:szCs w:val="20"/>
              </w:rPr>
            </w:pPr>
            <w:r>
              <w:rPr>
                <w:rFonts w:eastAsia="Times New Roman"/>
                <w:sz w:val="20"/>
                <w:szCs w:val="20"/>
              </w:rPr>
              <w:t>8</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3227BA" w14:textId="4069F9B8"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«Формирование комфортной городской среды на территории Городского округа «Жатай» на 2018-2021 годы»</w:t>
            </w: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602AD978" w14:textId="77777777"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w:t>
            </w:r>
          </w:p>
        </w:tc>
        <w:tc>
          <w:tcPr>
            <w:tcW w:w="1282" w:type="dxa"/>
            <w:tcBorders>
              <w:top w:val="single" w:sz="4" w:space="0" w:color="auto"/>
              <w:left w:val="single" w:sz="4" w:space="0" w:color="auto"/>
              <w:bottom w:val="single" w:sz="4" w:space="0" w:color="auto"/>
              <w:right w:val="single" w:sz="4" w:space="0" w:color="auto"/>
            </w:tcBorders>
            <w:noWrap/>
            <w:vAlign w:val="bottom"/>
            <w:hideMark/>
          </w:tcPr>
          <w:p w14:paraId="66E5B4B2" w14:textId="77777777"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w:t>
            </w:r>
          </w:p>
        </w:tc>
      </w:tr>
      <w:tr w:rsidR="008332D8" w:rsidRPr="00DF0F98" w14:paraId="3080B240" w14:textId="77777777" w:rsidTr="00DF0F98">
        <w:trPr>
          <w:trHeight w:val="410"/>
        </w:trPr>
        <w:tc>
          <w:tcPr>
            <w:tcW w:w="534" w:type="dxa"/>
            <w:tcBorders>
              <w:top w:val="single" w:sz="4" w:space="0" w:color="auto"/>
              <w:left w:val="single" w:sz="4" w:space="0" w:color="auto"/>
              <w:bottom w:val="single" w:sz="4" w:space="0" w:color="auto"/>
              <w:right w:val="single" w:sz="4" w:space="0" w:color="auto"/>
            </w:tcBorders>
            <w:vAlign w:val="bottom"/>
            <w:hideMark/>
          </w:tcPr>
          <w:p w14:paraId="067AFC0D" w14:textId="54211F2C" w:rsidR="008332D8" w:rsidRPr="00DF0F98" w:rsidRDefault="00E97382" w:rsidP="00E97382">
            <w:pPr>
              <w:ind w:firstLine="0"/>
              <w:rPr>
                <w:rFonts w:eastAsia="Times New Roman"/>
                <w:sz w:val="20"/>
                <w:szCs w:val="20"/>
              </w:rPr>
            </w:pPr>
            <w:r>
              <w:rPr>
                <w:rFonts w:eastAsia="Times New Roman"/>
                <w:sz w:val="20"/>
                <w:szCs w:val="20"/>
              </w:rPr>
              <w:t>9</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24338C" w14:textId="101FB2CD" w:rsidR="008332D8" w:rsidRPr="00DF0F98" w:rsidRDefault="008332D8" w:rsidP="008332D8">
            <w:pPr>
              <w:ind w:firstLine="0"/>
              <w:rPr>
                <w:rFonts w:eastAsia="Times New Roman"/>
                <w:b/>
                <w:sz w:val="20"/>
                <w:szCs w:val="20"/>
              </w:rPr>
            </w:pPr>
            <w:r w:rsidRPr="00DF0F98">
              <w:rPr>
                <w:rFonts w:eastAsia="MS Mincho"/>
                <w:sz w:val="20"/>
                <w:szCs w:val="20"/>
                <w:lang w:eastAsia="ja-JP"/>
              </w:rPr>
              <w:t>«Молодежь.</w:t>
            </w:r>
            <w:r w:rsidR="00DF0F98" w:rsidRPr="00DF0F98">
              <w:rPr>
                <w:rFonts w:eastAsia="MS Mincho"/>
                <w:sz w:val="20"/>
                <w:szCs w:val="20"/>
                <w:lang w:eastAsia="ja-JP"/>
              </w:rPr>
              <w:t xml:space="preserve"> </w:t>
            </w:r>
            <w:r w:rsidRPr="00DF0F98">
              <w:rPr>
                <w:rFonts w:eastAsia="MS Mincho"/>
                <w:sz w:val="20"/>
                <w:szCs w:val="20"/>
                <w:lang w:eastAsia="ja-JP"/>
              </w:rPr>
              <w:t>Семья.</w:t>
            </w:r>
            <w:r w:rsidR="00DF0F98" w:rsidRPr="00DF0F98">
              <w:rPr>
                <w:rFonts w:eastAsia="MS Mincho"/>
                <w:sz w:val="20"/>
                <w:szCs w:val="20"/>
                <w:lang w:eastAsia="ja-JP"/>
              </w:rPr>
              <w:t xml:space="preserve"> </w:t>
            </w:r>
            <w:r w:rsidRPr="00DF0F98">
              <w:rPr>
                <w:rFonts w:eastAsia="MS Mincho"/>
                <w:sz w:val="20"/>
                <w:szCs w:val="20"/>
                <w:lang w:eastAsia="ja-JP"/>
              </w:rPr>
              <w:t>Спорт. ГО «Жатай» на 2019-2021 годы»</w:t>
            </w: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02DA5DE0" w14:textId="77777777"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0,79</w:t>
            </w:r>
          </w:p>
        </w:tc>
        <w:tc>
          <w:tcPr>
            <w:tcW w:w="1282" w:type="dxa"/>
            <w:tcBorders>
              <w:top w:val="single" w:sz="4" w:space="0" w:color="auto"/>
              <w:left w:val="single" w:sz="4" w:space="0" w:color="auto"/>
              <w:bottom w:val="single" w:sz="4" w:space="0" w:color="auto"/>
              <w:right w:val="single" w:sz="4" w:space="0" w:color="auto"/>
            </w:tcBorders>
            <w:noWrap/>
            <w:vAlign w:val="bottom"/>
            <w:hideMark/>
          </w:tcPr>
          <w:p w14:paraId="0E500FF4" w14:textId="77777777"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удовлетворительная</w:t>
            </w:r>
          </w:p>
        </w:tc>
      </w:tr>
      <w:tr w:rsidR="008332D8" w:rsidRPr="00DF0F98" w14:paraId="704ECD23" w14:textId="77777777" w:rsidTr="00DF0F98">
        <w:trPr>
          <w:trHeight w:val="219"/>
        </w:trPr>
        <w:tc>
          <w:tcPr>
            <w:tcW w:w="534" w:type="dxa"/>
            <w:tcBorders>
              <w:top w:val="single" w:sz="4" w:space="0" w:color="auto"/>
              <w:left w:val="single" w:sz="4" w:space="0" w:color="auto"/>
              <w:bottom w:val="single" w:sz="4" w:space="0" w:color="auto"/>
              <w:right w:val="single" w:sz="4" w:space="0" w:color="auto"/>
            </w:tcBorders>
            <w:vAlign w:val="bottom"/>
            <w:hideMark/>
          </w:tcPr>
          <w:p w14:paraId="54430AFB" w14:textId="69498854" w:rsidR="008332D8" w:rsidRPr="00DF0F98" w:rsidRDefault="00E97382" w:rsidP="00DF0F98">
            <w:pPr>
              <w:ind w:firstLine="0"/>
              <w:rPr>
                <w:rFonts w:eastAsia="Times New Roman"/>
                <w:sz w:val="20"/>
                <w:szCs w:val="20"/>
              </w:rPr>
            </w:pPr>
            <w:r>
              <w:rPr>
                <w:rFonts w:eastAsia="Times New Roman"/>
                <w:sz w:val="20"/>
                <w:szCs w:val="20"/>
              </w:rPr>
              <w:t>10</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B090ED5" w14:textId="13F606C6"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«Культура Городского округа «Жатай» на 2020 - 2022 годы»</w:t>
            </w: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158ADE71" w14:textId="77777777"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0,95</w:t>
            </w:r>
          </w:p>
        </w:tc>
        <w:tc>
          <w:tcPr>
            <w:tcW w:w="1282" w:type="dxa"/>
            <w:tcBorders>
              <w:top w:val="single" w:sz="4" w:space="0" w:color="auto"/>
              <w:left w:val="single" w:sz="4" w:space="0" w:color="auto"/>
              <w:bottom w:val="single" w:sz="4" w:space="0" w:color="auto"/>
              <w:right w:val="single" w:sz="4" w:space="0" w:color="auto"/>
            </w:tcBorders>
            <w:noWrap/>
            <w:vAlign w:val="bottom"/>
            <w:hideMark/>
          </w:tcPr>
          <w:p w14:paraId="0B845F75" w14:textId="77777777"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высокая</w:t>
            </w:r>
          </w:p>
        </w:tc>
      </w:tr>
      <w:tr w:rsidR="008332D8" w:rsidRPr="00DF0F98" w14:paraId="2AEE8CA4" w14:textId="77777777" w:rsidTr="00DF0F98">
        <w:trPr>
          <w:trHeight w:val="466"/>
        </w:trPr>
        <w:tc>
          <w:tcPr>
            <w:tcW w:w="534" w:type="dxa"/>
            <w:tcBorders>
              <w:top w:val="single" w:sz="4" w:space="0" w:color="auto"/>
              <w:left w:val="single" w:sz="4" w:space="0" w:color="auto"/>
              <w:bottom w:val="single" w:sz="4" w:space="0" w:color="auto"/>
              <w:right w:val="single" w:sz="4" w:space="0" w:color="auto"/>
            </w:tcBorders>
            <w:vAlign w:val="bottom"/>
            <w:hideMark/>
          </w:tcPr>
          <w:p w14:paraId="1A20BC6A" w14:textId="122DFA39" w:rsidR="008332D8" w:rsidRPr="00DF0F98" w:rsidRDefault="00E97382">
            <w:pPr>
              <w:jc w:val="center"/>
              <w:rPr>
                <w:rFonts w:eastAsia="Times New Roman"/>
                <w:sz w:val="20"/>
                <w:szCs w:val="20"/>
              </w:rPr>
            </w:pPr>
            <w:r>
              <w:rPr>
                <w:rFonts w:eastAsia="Times New Roman"/>
                <w:sz w:val="20"/>
                <w:szCs w:val="20"/>
              </w:rPr>
              <w:t>111</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E8FC5B" w14:textId="01CEE14D" w:rsidR="008332D8" w:rsidRPr="00DF0F98" w:rsidRDefault="008332D8" w:rsidP="008332D8">
            <w:pPr>
              <w:ind w:firstLine="0"/>
              <w:rPr>
                <w:rFonts w:eastAsia="Calibri"/>
                <w:sz w:val="20"/>
                <w:szCs w:val="20"/>
              </w:rPr>
            </w:pPr>
            <w:r w:rsidRPr="00DF0F98">
              <w:rPr>
                <w:rFonts w:eastAsia="MS Mincho"/>
                <w:sz w:val="20"/>
                <w:szCs w:val="20"/>
                <w:lang w:eastAsia="ja-JP"/>
              </w:rPr>
              <w:t>«Обеспечение жильем молодых семей на территории Городского округа «Жатай» на 2020-2022 гг.»</w:t>
            </w: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292624B3" w14:textId="77777777"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1,05</w:t>
            </w:r>
          </w:p>
        </w:tc>
        <w:tc>
          <w:tcPr>
            <w:tcW w:w="1282" w:type="dxa"/>
            <w:tcBorders>
              <w:top w:val="single" w:sz="4" w:space="0" w:color="auto"/>
              <w:left w:val="single" w:sz="4" w:space="0" w:color="auto"/>
              <w:bottom w:val="single" w:sz="4" w:space="0" w:color="auto"/>
              <w:right w:val="single" w:sz="4" w:space="0" w:color="auto"/>
            </w:tcBorders>
            <w:noWrap/>
            <w:vAlign w:val="bottom"/>
            <w:hideMark/>
          </w:tcPr>
          <w:p w14:paraId="375AA166" w14:textId="77777777"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высокая</w:t>
            </w:r>
          </w:p>
        </w:tc>
      </w:tr>
      <w:tr w:rsidR="008332D8" w:rsidRPr="00DF0F98" w14:paraId="7DAEFD0D" w14:textId="77777777" w:rsidTr="00DF0F98">
        <w:trPr>
          <w:trHeight w:val="458"/>
        </w:trPr>
        <w:tc>
          <w:tcPr>
            <w:tcW w:w="534" w:type="dxa"/>
            <w:tcBorders>
              <w:top w:val="single" w:sz="4" w:space="0" w:color="auto"/>
              <w:left w:val="single" w:sz="4" w:space="0" w:color="auto"/>
              <w:bottom w:val="single" w:sz="4" w:space="0" w:color="auto"/>
              <w:right w:val="single" w:sz="4" w:space="0" w:color="auto"/>
            </w:tcBorders>
            <w:vAlign w:val="bottom"/>
            <w:hideMark/>
          </w:tcPr>
          <w:p w14:paraId="1C96271A" w14:textId="46D05FCC" w:rsidR="008332D8" w:rsidRPr="00DF0F98" w:rsidRDefault="00E97382">
            <w:pPr>
              <w:jc w:val="center"/>
              <w:rPr>
                <w:rFonts w:eastAsia="Times New Roman"/>
                <w:sz w:val="20"/>
                <w:szCs w:val="20"/>
              </w:rPr>
            </w:pPr>
            <w:r>
              <w:rPr>
                <w:rFonts w:eastAsia="Times New Roman"/>
                <w:sz w:val="20"/>
                <w:szCs w:val="20"/>
              </w:rPr>
              <w:t>112</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66DAC6" w14:textId="3B06A252"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«Развитие системы образования Городского округа «Жатай» на 2020-2022 годы»</w:t>
            </w: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4FE3BEF6" w14:textId="77777777"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0,96</w:t>
            </w:r>
          </w:p>
        </w:tc>
        <w:tc>
          <w:tcPr>
            <w:tcW w:w="1282" w:type="dxa"/>
            <w:tcBorders>
              <w:top w:val="single" w:sz="4" w:space="0" w:color="auto"/>
              <w:left w:val="single" w:sz="4" w:space="0" w:color="auto"/>
              <w:bottom w:val="single" w:sz="4" w:space="0" w:color="auto"/>
              <w:right w:val="single" w:sz="4" w:space="0" w:color="auto"/>
            </w:tcBorders>
            <w:noWrap/>
            <w:vAlign w:val="bottom"/>
            <w:hideMark/>
          </w:tcPr>
          <w:p w14:paraId="6F21C5D2" w14:textId="77777777"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высокая</w:t>
            </w:r>
          </w:p>
        </w:tc>
      </w:tr>
      <w:tr w:rsidR="008332D8" w:rsidRPr="00DF0F98" w14:paraId="4CA20BC1" w14:textId="77777777" w:rsidTr="008D72E4">
        <w:trPr>
          <w:trHeight w:val="316"/>
        </w:trPr>
        <w:tc>
          <w:tcPr>
            <w:tcW w:w="534" w:type="dxa"/>
            <w:tcBorders>
              <w:top w:val="single" w:sz="4" w:space="0" w:color="auto"/>
              <w:left w:val="single" w:sz="4" w:space="0" w:color="auto"/>
              <w:bottom w:val="single" w:sz="4" w:space="0" w:color="auto"/>
              <w:right w:val="single" w:sz="4" w:space="0" w:color="auto"/>
            </w:tcBorders>
            <w:vAlign w:val="bottom"/>
            <w:hideMark/>
          </w:tcPr>
          <w:p w14:paraId="3D2ECDFD" w14:textId="475FFA3D" w:rsidR="008332D8" w:rsidRPr="00DF0F98" w:rsidRDefault="00E97382" w:rsidP="00E97382">
            <w:pPr>
              <w:rPr>
                <w:rFonts w:eastAsia="Times New Roman"/>
                <w:sz w:val="20"/>
                <w:szCs w:val="20"/>
              </w:rPr>
            </w:pPr>
            <w:r>
              <w:rPr>
                <w:rFonts w:eastAsia="Times New Roman"/>
                <w:sz w:val="20"/>
                <w:szCs w:val="20"/>
              </w:rPr>
              <w:t>113</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A13CE6" w14:textId="61BBB565" w:rsidR="008332D8" w:rsidRPr="00DF0F98" w:rsidRDefault="00DF0F98" w:rsidP="008332D8">
            <w:pPr>
              <w:ind w:firstLine="0"/>
              <w:rPr>
                <w:rFonts w:eastAsia="Calibri"/>
                <w:sz w:val="20"/>
                <w:szCs w:val="20"/>
              </w:rPr>
            </w:pPr>
            <w:r w:rsidRPr="00DF0F98">
              <w:rPr>
                <w:rFonts w:eastAsia="MS Mincho"/>
                <w:sz w:val="20"/>
                <w:szCs w:val="20"/>
                <w:lang w:eastAsia="ja-JP"/>
              </w:rPr>
              <w:t>«</w:t>
            </w:r>
            <w:r w:rsidR="008332D8" w:rsidRPr="00DF0F98">
              <w:rPr>
                <w:rFonts w:eastAsia="MS Mincho"/>
                <w:sz w:val="20"/>
                <w:szCs w:val="20"/>
                <w:lang w:eastAsia="ja-JP"/>
              </w:rPr>
              <w:t>Социальная поддержка населения ГО «Жатай» на 2020-2022 годы»</w:t>
            </w: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0FAA232B" w14:textId="77777777"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1</w:t>
            </w:r>
          </w:p>
        </w:tc>
        <w:tc>
          <w:tcPr>
            <w:tcW w:w="1282" w:type="dxa"/>
            <w:tcBorders>
              <w:top w:val="single" w:sz="4" w:space="0" w:color="auto"/>
              <w:left w:val="single" w:sz="4" w:space="0" w:color="auto"/>
              <w:bottom w:val="single" w:sz="4" w:space="0" w:color="auto"/>
              <w:right w:val="single" w:sz="4" w:space="0" w:color="auto"/>
            </w:tcBorders>
            <w:noWrap/>
            <w:vAlign w:val="bottom"/>
            <w:hideMark/>
          </w:tcPr>
          <w:p w14:paraId="0D13D369" w14:textId="77777777"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высокая</w:t>
            </w:r>
          </w:p>
        </w:tc>
      </w:tr>
      <w:tr w:rsidR="008332D8" w:rsidRPr="00DF0F98" w14:paraId="152DC4C6" w14:textId="77777777" w:rsidTr="008D72E4">
        <w:trPr>
          <w:trHeight w:val="265"/>
        </w:trPr>
        <w:tc>
          <w:tcPr>
            <w:tcW w:w="534" w:type="dxa"/>
            <w:tcBorders>
              <w:top w:val="single" w:sz="4" w:space="0" w:color="auto"/>
              <w:left w:val="single" w:sz="4" w:space="0" w:color="auto"/>
              <w:bottom w:val="single" w:sz="4" w:space="0" w:color="auto"/>
              <w:right w:val="single" w:sz="4" w:space="0" w:color="auto"/>
            </w:tcBorders>
            <w:vAlign w:val="bottom"/>
            <w:hideMark/>
          </w:tcPr>
          <w:p w14:paraId="7FA9D62F" w14:textId="1637EC2D" w:rsidR="008332D8" w:rsidRPr="00DF0F98" w:rsidRDefault="00E97382">
            <w:pPr>
              <w:jc w:val="center"/>
              <w:rPr>
                <w:rFonts w:eastAsia="Times New Roman"/>
                <w:sz w:val="20"/>
                <w:szCs w:val="20"/>
              </w:rPr>
            </w:pPr>
            <w:r>
              <w:rPr>
                <w:rFonts w:eastAsia="Times New Roman"/>
                <w:sz w:val="20"/>
                <w:szCs w:val="20"/>
              </w:rPr>
              <w:t>114</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8AB892" w14:textId="57509EC2"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«Доступная среда ГО «Жатай» на 2020-2022 годы»</w:t>
            </w: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31D7774E" w14:textId="77777777"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0,85</w:t>
            </w:r>
          </w:p>
        </w:tc>
        <w:tc>
          <w:tcPr>
            <w:tcW w:w="1282" w:type="dxa"/>
            <w:tcBorders>
              <w:top w:val="single" w:sz="4" w:space="0" w:color="auto"/>
              <w:left w:val="single" w:sz="4" w:space="0" w:color="auto"/>
              <w:bottom w:val="single" w:sz="4" w:space="0" w:color="auto"/>
              <w:right w:val="single" w:sz="4" w:space="0" w:color="auto"/>
            </w:tcBorders>
            <w:noWrap/>
            <w:vAlign w:val="bottom"/>
            <w:hideMark/>
          </w:tcPr>
          <w:p w14:paraId="3208C301" w14:textId="77777777"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средняя</w:t>
            </w:r>
          </w:p>
        </w:tc>
      </w:tr>
      <w:tr w:rsidR="008332D8" w:rsidRPr="00DF0F98" w14:paraId="09EFD4E8" w14:textId="77777777" w:rsidTr="00DF0F98">
        <w:trPr>
          <w:trHeight w:val="502"/>
        </w:trPr>
        <w:tc>
          <w:tcPr>
            <w:tcW w:w="534" w:type="dxa"/>
            <w:tcBorders>
              <w:top w:val="single" w:sz="4" w:space="0" w:color="auto"/>
              <w:left w:val="single" w:sz="4" w:space="0" w:color="auto"/>
              <w:bottom w:val="single" w:sz="4" w:space="0" w:color="auto"/>
              <w:right w:val="single" w:sz="4" w:space="0" w:color="auto"/>
            </w:tcBorders>
            <w:vAlign w:val="bottom"/>
            <w:hideMark/>
          </w:tcPr>
          <w:p w14:paraId="17E29761" w14:textId="2A21D026" w:rsidR="008332D8" w:rsidRPr="00DF0F98" w:rsidRDefault="00E97382">
            <w:pPr>
              <w:jc w:val="center"/>
              <w:rPr>
                <w:rFonts w:eastAsia="Times New Roman"/>
                <w:sz w:val="20"/>
                <w:szCs w:val="20"/>
              </w:rPr>
            </w:pPr>
            <w:r>
              <w:rPr>
                <w:rFonts w:eastAsia="Times New Roman"/>
                <w:sz w:val="20"/>
                <w:szCs w:val="20"/>
              </w:rPr>
              <w:t>115</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D62799" w14:textId="025225EE" w:rsidR="008332D8" w:rsidRPr="00DF0F98" w:rsidRDefault="008332D8" w:rsidP="008332D8">
            <w:pPr>
              <w:ind w:firstLine="0"/>
              <w:rPr>
                <w:rFonts w:eastAsia="Calibri"/>
                <w:sz w:val="20"/>
                <w:szCs w:val="20"/>
              </w:rPr>
            </w:pPr>
            <w:r w:rsidRPr="00DF0F98">
              <w:rPr>
                <w:rFonts w:eastAsia="MS Mincho"/>
                <w:sz w:val="20"/>
                <w:szCs w:val="20"/>
                <w:lang w:eastAsia="ja-JP"/>
              </w:rPr>
              <w:t>«Управление собственностью Городского округа «Жатай» РС (Я) на 2020 -2024 годы»</w:t>
            </w: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34B9FDBC" w14:textId="77777777"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1,48</w:t>
            </w:r>
          </w:p>
        </w:tc>
        <w:tc>
          <w:tcPr>
            <w:tcW w:w="1282" w:type="dxa"/>
            <w:tcBorders>
              <w:top w:val="single" w:sz="4" w:space="0" w:color="auto"/>
              <w:left w:val="single" w:sz="4" w:space="0" w:color="auto"/>
              <w:bottom w:val="single" w:sz="4" w:space="0" w:color="auto"/>
              <w:right w:val="single" w:sz="4" w:space="0" w:color="auto"/>
            </w:tcBorders>
            <w:noWrap/>
            <w:vAlign w:val="bottom"/>
            <w:hideMark/>
          </w:tcPr>
          <w:p w14:paraId="5E47F787" w14:textId="77777777"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высокая</w:t>
            </w:r>
          </w:p>
        </w:tc>
      </w:tr>
      <w:tr w:rsidR="008332D8" w:rsidRPr="00DF0F98" w14:paraId="4D68E3F6" w14:textId="77777777" w:rsidTr="00DF0F98">
        <w:trPr>
          <w:trHeight w:val="614"/>
        </w:trPr>
        <w:tc>
          <w:tcPr>
            <w:tcW w:w="534" w:type="dxa"/>
            <w:tcBorders>
              <w:top w:val="single" w:sz="4" w:space="0" w:color="auto"/>
              <w:left w:val="single" w:sz="4" w:space="0" w:color="auto"/>
              <w:bottom w:val="single" w:sz="4" w:space="0" w:color="auto"/>
              <w:right w:val="single" w:sz="4" w:space="0" w:color="auto"/>
            </w:tcBorders>
            <w:vAlign w:val="bottom"/>
            <w:hideMark/>
          </w:tcPr>
          <w:p w14:paraId="50C77A1C" w14:textId="398CF679" w:rsidR="008332D8" w:rsidRPr="00DF0F98" w:rsidRDefault="00E97382">
            <w:pPr>
              <w:jc w:val="center"/>
              <w:rPr>
                <w:rFonts w:eastAsia="Times New Roman"/>
                <w:sz w:val="20"/>
                <w:szCs w:val="20"/>
              </w:rPr>
            </w:pPr>
            <w:r>
              <w:rPr>
                <w:rFonts w:eastAsia="Times New Roman"/>
                <w:sz w:val="20"/>
                <w:szCs w:val="20"/>
              </w:rPr>
              <w:t>116</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A455FF" w14:textId="09E149EB" w:rsidR="008332D8" w:rsidRPr="00DF0F98" w:rsidRDefault="008332D8" w:rsidP="008332D8">
            <w:pPr>
              <w:ind w:firstLine="0"/>
              <w:rPr>
                <w:rFonts w:eastAsia="Calibri"/>
                <w:sz w:val="20"/>
                <w:szCs w:val="20"/>
              </w:rPr>
            </w:pPr>
            <w:r w:rsidRPr="00DF0F98">
              <w:rPr>
                <w:rFonts w:eastAsia="MS Mincho"/>
                <w:sz w:val="20"/>
                <w:szCs w:val="20"/>
                <w:lang w:eastAsia="ja-JP"/>
              </w:rPr>
              <w:t>«Поддержка и развитие предпринимательства в Городском округе «Жатай» на 2020-2022 годы»</w:t>
            </w: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2E83D89A" w14:textId="77777777"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0,5</w:t>
            </w:r>
          </w:p>
        </w:tc>
        <w:tc>
          <w:tcPr>
            <w:tcW w:w="1282" w:type="dxa"/>
            <w:tcBorders>
              <w:top w:val="single" w:sz="4" w:space="0" w:color="auto"/>
              <w:left w:val="single" w:sz="4" w:space="0" w:color="auto"/>
              <w:bottom w:val="single" w:sz="4" w:space="0" w:color="auto"/>
              <w:right w:val="single" w:sz="4" w:space="0" w:color="auto"/>
            </w:tcBorders>
            <w:noWrap/>
            <w:vAlign w:val="bottom"/>
            <w:hideMark/>
          </w:tcPr>
          <w:p w14:paraId="131951EE" w14:textId="77777777" w:rsidR="008332D8" w:rsidRPr="00DF0F98" w:rsidRDefault="008332D8" w:rsidP="008332D8">
            <w:pPr>
              <w:ind w:firstLine="0"/>
              <w:rPr>
                <w:rFonts w:eastAsia="MS Mincho"/>
                <w:sz w:val="18"/>
                <w:szCs w:val="18"/>
                <w:lang w:eastAsia="ja-JP"/>
              </w:rPr>
            </w:pPr>
            <w:r w:rsidRPr="00DF0F98">
              <w:rPr>
                <w:rFonts w:eastAsia="MS Mincho"/>
                <w:sz w:val="18"/>
                <w:szCs w:val="18"/>
                <w:lang w:eastAsia="ja-JP"/>
              </w:rPr>
              <w:t>не удовлетворительная</w:t>
            </w:r>
          </w:p>
        </w:tc>
      </w:tr>
      <w:tr w:rsidR="008332D8" w:rsidRPr="00DF0F98" w14:paraId="50F91FAF" w14:textId="77777777" w:rsidTr="00DF0F98">
        <w:trPr>
          <w:trHeight w:val="354"/>
        </w:trPr>
        <w:tc>
          <w:tcPr>
            <w:tcW w:w="534" w:type="dxa"/>
            <w:tcBorders>
              <w:top w:val="single" w:sz="4" w:space="0" w:color="auto"/>
              <w:left w:val="single" w:sz="4" w:space="0" w:color="auto"/>
              <w:bottom w:val="single" w:sz="4" w:space="0" w:color="auto"/>
              <w:right w:val="single" w:sz="4" w:space="0" w:color="auto"/>
            </w:tcBorders>
            <w:vAlign w:val="bottom"/>
            <w:hideMark/>
          </w:tcPr>
          <w:p w14:paraId="4BFE3FAA" w14:textId="609F73B8" w:rsidR="008332D8" w:rsidRPr="00DF0F98" w:rsidRDefault="00E97382">
            <w:pPr>
              <w:jc w:val="center"/>
              <w:rPr>
                <w:rFonts w:eastAsia="Times New Roman"/>
                <w:sz w:val="20"/>
                <w:szCs w:val="20"/>
              </w:rPr>
            </w:pPr>
            <w:r>
              <w:rPr>
                <w:rFonts w:eastAsia="Times New Roman"/>
                <w:sz w:val="20"/>
                <w:szCs w:val="20"/>
              </w:rPr>
              <w:lastRenderedPageBreak/>
              <w:t>117</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DD3ACA" w14:textId="569C4F9E" w:rsidR="008332D8" w:rsidRPr="00DF0F98" w:rsidRDefault="008332D8" w:rsidP="008332D8">
            <w:pPr>
              <w:ind w:firstLine="0"/>
              <w:rPr>
                <w:rFonts w:eastAsia="Calibri"/>
                <w:sz w:val="20"/>
                <w:szCs w:val="20"/>
              </w:rPr>
            </w:pPr>
            <w:r w:rsidRPr="00DF0F98">
              <w:rPr>
                <w:rFonts w:eastAsia="MS Mincho"/>
                <w:sz w:val="20"/>
                <w:szCs w:val="20"/>
                <w:lang w:eastAsia="ja-JP"/>
              </w:rPr>
              <w:t>«Содействие занятости населения ГО «Жатай» на 2019-2022 годы»</w:t>
            </w: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09255604" w14:textId="77777777"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1</w:t>
            </w:r>
          </w:p>
        </w:tc>
        <w:tc>
          <w:tcPr>
            <w:tcW w:w="1282" w:type="dxa"/>
            <w:tcBorders>
              <w:top w:val="single" w:sz="4" w:space="0" w:color="auto"/>
              <w:left w:val="single" w:sz="4" w:space="0" w:color="auto"/>
              <w:bottom w:val="single" w:sz="4" w:space="0" w:color="auto"/>
              <w:right w:val="single" w:sz="4" w:space="0" w:color="auto"/>
            </w:tcBorders>
            <w:noWrap/>
            <w:vAlign w:val="bottom"/>
            <w:hideMark/>
          </w:tcPr>
          <w:p w14:paraId="78618A07" w14:textId="77777777"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высокая</w:t>
            </w:r>
          </w:p>
        </w:tc>
      </w:tr>
      <w:tr w:rsidR="008332D8" w:rsidRPr="00DF0F98" w14:paraId="4E518D8B" w14:textId="77777777" w:rsidTr="00DF0F98">
        <w:trPr>
          <w:trHeight w:val="274"/>
        </w:trPr>
        <w:tc>
          <w:tcPr>
            <w:tcW w:w="534" w:type="dxa"/>
            <w:tcBorders>
              <w:top w:val="single" w:sz="4" w:space="0" w:color="auto"/>
              <w:left w:val="single" w:sz="4" w:space="0" w:color="auto"/>
              <w:bottom w:val="single" w:sz="4" w:space="0" w:color="auto"/>
              <w:right w:val="single" w:sz="4" w:space="0" w:color="auto"/>
            </w:tcBorders>
            <w:vAlign w:val="bottom"/>
            <w:hideMark/>
          </w:tcPr>
          <w:p w14:paraId="00416135" w14:textId="7418E38C" w:rsidR="008332D8" w:rsidRPr="00DF0F98" w:rsidRDefault="00E97382">
            <w:pPr>
              <w:jc w:val="center"/>
              <w:rPr>
                <w:rFonts w:eastAsia="Times New Roman"/>
                <w:sz w:val="20"/>
                <w:szCs w:val="20"/>
              </w:rPr>
            </w:pPr>
            <w:r>
              <w:rPr>
                <w:rFonts w:eastAsia="Times New Roman"/>
                <w:sz w:val="20"/>
                <w:szCs w:val="20"/>
              </w:rPr>
              <w:t>118</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3ADF8E" w14:textId="7DF0079E" w:rsidR="008332D8" w:rsidRPr="00DF0F98" w:rsidRDefault="008332D8" w:rsidP="008332D8">
            <w:pPr>
              <w:ind w:firstLine="0"/>
              <w:rPr>
                <w:rFonts w:eastAsia="Calibri"/>
                <w:sz w:val="20"/>
                <w:szCs w:val="20"/>
              </w:rPr>
            </w:pPr>
            <w:r w:rsidRPr="00DF0F98">
              <w:rPr>
                <w:rFonts w:eastAsia="MS Mincho"/>
                <w:sz w:val="20"/>
                <w:szCs w:val="20"/>
                <w:lang w:eastAsia="ja-JP"/>
              </w:rPr>
              <w:t>«Мобилизационная и вневойсковая подготовка, мобилизационная подготовка экономики Городского округа «Жатай» на 2020-2022 годы» (</w:t>
            </w:r>
            <w:proofErr w:type="spellStart"/>
            <w:r w:rsidRPr="00DF0F98">
              <w:rPr>
                <w:rFonts w:eastAsia="MS Mincho"/>
                <w:sz w:val="20"/>
                <w:szCs w:val="20"/>
                <w:lang w:eastAsia="ja-JP"/>
              </w:rPr>
              <w:t>дсп</w:t>
            </w:r>
            <w:proofErr w:type="spellEnd"/>
            <w:r w:rsidRPr="00DF0F98">
              <w:rPr>
                <w:rFonts w:eastAsia="MS Mincho"/>
                <w:sz w:val="20"/>
                <w:szCs w:val="20"/>
                <w:lang w:eastAsia="ja-JP"/>
              </w:rPr>
              <w:t>)</w:t>
            </w: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589F385B" w14:textId="77777777"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w:t>
            </w:r>
          </w:p>
        </w:tc>
        <w:tc>
          <w:tcPr>
            <w:tcW w:w="1282" w:type="dxa"/>
            <w:tcBorders>
              <w:top w:val="single" w:sz="4" w:space="0" w:color="auto"/>
              <w:left w:val="single" w:sz="4" w:space="0" w:color="auto"/>
              <w:bottom w:val="single" w:sz="4" w:space="0" w:color="auto"/>
              <w:right w:val="single" w:sz="4" w:space="0" w:color="auto"/>
            </w:tcBorders>
            <w:noWrap/>
            <w:vAlign w:val="bottom"/>
            <w:hideMark/>
          </w:tcPr>
          <w:p w14:paraId="6F41E741" w14:textId="77777777" w:rsidR="008332D8" w:rsidRPr="00DF0F98" w:rsidRDefault="008332D8" w:rsidP="008332D8">
            <w:pPr>
              <w:ind w:firstLine="0"/>
              <w:rPr>
                <w:rFonts w:eastAsia="MS Mincho"/>
                <w:sz w:val="20"/>
                <w:szCs w:val="20"/>
                <w:lang w:eastAsia="ja-JP"/>
              </w:rPr>
            </w:pPr>
            <w:r w:rsidRPr="00DF0F98">
              <w:rPr>
                <w:rFonts w:eastAsia="MS Mincho"/>
                <w:sz w:val="20"/>
                <w:szCs w:val="20"/>
                <w:lang w:eastAsia="ja-JP"/>
              </w:rPr>
              <w:t>-</w:t>
            </w:r>
          </w:p>
        </w:tc>
      </w:tr>
    </w:tbl>
    <w:p w14:paraId="2A57EEA3" w14:textId="5E7A98E4" w:rsidR="002B20F0" w:rsidRPr="002D1E50" w:rsidRDefault="00897F06" w:rsidP="002D1E50">
      <w:pPr>
        <w:pStyle w:val="a7"/>
        <w:spacing w:before="0" w:after="0"/>
        <w:ind w:firstLine="567"/>
        <w:contextualSpacing/>
        <w:rPr>
          <w:rFonts w:eastAsia="MS Mincho"/>
          <w:bCs/>
          <w:lang w:eastAsia="ja-JP"/>
        </w:rPr>
      </w:pPr>
      <w:r w:rsidRPr="002D1E50">
        <w:rPr>
          <w:bCs/>
        </w:rPr>
        <w:t xml:space="preserve">По двум МП в 2021 году финансирование мероприятий не произведено: </w:t>
      </w:r>
    </w:p>
    <w:p w14:paraId="537A7279" w14:textId="59460E96" w:rsidR="00897F06" w:rsidRPr="002D1E50" w:rsidRDefault="00897F06" w:rsidP="002D1E50">
      <w:pPr>
        <w:pStyle w:val="a7"/>
        <w:numPr>
          <w:ilvl w:val="0"/>
          <w:numId w:val="36"/>
        </w:numPr>
        <w:spacing w:before="0" w:after="0"/>
        <w:ind w:left="0" w:firstLine="567"/>
        <w:contextualSpacing/>
        <w:rPr>
          <w:bCs/>
        </w:rPr>
      </w:pPr>
      <w:r w:rsidRPr="002D1E50">
        <w:rPr>
          <w:bCs/>
        </w:rPr>
        <w:t>МП «Формирование комфортной городской среды на территории Городского округа «Жатай» на 2018- 2021 годы»</w:t>
      </w:r>
      <w:r w:rsidR="00E57EC2" w:rsidRPr="002D1E50">
        <w:rPr>
          <w:bCs/>
        </w:rPr>
        <w:t xml:space="preserve"> </w:t>
      </w:r>
      <w:r w:rsidRPr="002D1E50">
        <w:rPr>
          <w:bCs/>
        </w:rPr>
        <w:t xml:space="preserve">утверждена </w:t>
      </w:r>
      <w:r w:rsidR="00E13C87" w:rsidRPr="002D1E50">
        <w:rPr>
          <w:bCs/>
        </w:rPr>
        <w:t>постановлением Главы ГО «Жатай» от 25 октября 2017 года № 52-Г.</w:t>
      </w:r>
    </w:p>
    <w:p w14:paraId="1C5EBFE6" w14:textId="2ED1E591" w:rsidR="00897F06" w:rsidRPr="002D1E50" w:rsidRDefault="00897F06" w:rsidP="002D1E50">
      <w:pPr>
        <w:ind w:firstLine="567"/>
        <w:rPr>
          <w:rFonts w:eastAsia="Times New Roman"/>
          <w:bCs/>
          <w:lang w:eastAsia="ru-RU"/>
        </w:rPr>
      </w:pPr>
      <w:r w:rsidRPr="002D1E50">
        <w:rPr>
          <w:rFonts w:eastAsia="Times New Roman"/>
          <w:bCs/>
          <w:lang w:eastAsia="ru-RU"/>
        </w:rPr>
        <w:t>Цель</w:t>
      </w:r>
      <w:r w:rsidR="00E13C87" w:rsidRPr="002D1E50">
        <w:rPr>
          <w:rFonts w:eastAsia="Times New Roman"/>
          <w:bCs/>
          <w:lang w:eastAsia="ru-RU"/>
        </w:rPr>
        <w:t xml:space="preserve">ю МП является </w:t>
      </w:r>
      <w:r w:rsidRPr="002D1E50">
        <w:rPr>
          <w:rFonts w:eastAsia="Times New Roman"/>
          <w:bCs/>
          <w:lang w:eastAsia="ru-RU"/>
        </w:rPr>
        <w:t>формирование комфортной городской среды, как в местах постоянного проживания (территории МКД), так и в местах общего пользования жителей ГО «Жатай», с учетом повышения уровня заинтересованности жителей, организаций в реализацию мероприятий по благоустройству территории</w:t>
      </w:r>
      <w:r w:rsidR="002D1E50">
        <w:rPr>
          <w:rFonts w:eastAsia="Times New Roman"/>
          <w:bCs/>
          <w:lang w:eastAsia="ru-RU"/>
        </w:rPr>
        <w:t>.</w:t>
      </w:r>
    </w:p>
    <w:p w14:paraId="4FB1E8A8" w14:textId="1C43E483" w:rsidR="00897F06" w:rsidRPr="002D1E50" w:rsidRDefault="00897F06" w:rsidP="002D1E50">
      <w:pPr>
        <w:widowControl w:val="0"/>
        <w:autoSpaceDE w:val="0"/>
        <w:autoSpaceDN w:val="0"/>
        <w:ind w:firstLine="567"/>
        <w:rPr>
          <w:rFonts w:eastAsia="Times New Roman"/>
          <w:bCs/>
          <w:lang w:eastAsia="ru-RU"/>
        </w:rPr>
      </w:pPr>
      <w:r w:rsidRPr="002D1E50">
        <w:rPr>
          <w:rFonts w:eastAsia="Times New Roman"/>
          <w:bCs/>
          <w:lang w:eastAsia="ru-RU"/>
        </w:rPr>
        <w:t>В 2021 году Окружной Администрацией ГО «Жатай» были поданы заявки на</w:t>
      </w:r>
      <w:r w:rsidR="00E57EC2" w:rsidRPr="002D1E50">
        <w:rPr>
          <w:rFonts w:eastAsia="Times New Roman"/>
          <w:bCs/>
          <w:lang w:eastAsia="ru-RU"/>
        </w:rPr>
        <w:t xml:space="preserve"> </w:t>
      </w:r>
      <w:r w:rsidRPr="002D1E50">
        <w:rPr>
          <w:rFonts w:eastAsia="Times New Roman"/>
          <w:bCs/>
          <w:lang w:eastAsia="ru-RU"/>
        </w:rPr>
        <w:t>получение субсидии:</w:t>
      </w:r>
      <w:r w:rsidR="002D1E50">
        <w:rPr>
          <w:rFonts w:eastAsia="Times New Roman"/>
          <w:bCs/>
          <w:lang w:eastAsia="ru-RU"/>
        </w:rPr>
        <w:t xml:space="preserve"> </w:t>
      </w:r>
      <w:r w:rsidRPr="002D1E50">
        <w:rPr>
          <w:rFonts w:eastAsia="Times New Roman"/>
          <w:bCs/>
          <w:lang w:eastAsia="ru-RU"/>
        </w:rPr>
        <w:t xml:space="preserve">Обустройство тротуара по </w:t>
      </w:r>
      <w:proofErr w:type="spellStart"/>
      <w:r w:rsidRPr="002D1E50">
        <w:rPr>
          <w:rFonts w:eastAsia="Times New Roman"/>
          <w:bCs/>
          <w:lang w:eastAsia="ru-RU"/>
        </w:rPr>
        <w:t>ул.Комсомольская</w:t>
      </w:r>
      <w:proofErr w:type="spellEnd"/>
      <w:r w:rsidRPr="002D1E50">
        <w:rPr>
          <w:rFonts w:eastAsia="Times New Roman"/>
          <w:bCs/>
          <w:lang w:eastAsia="ru-RU"/>
        </w:rPr>
        <w:t>;</w:t>
      </w:r>
      <w:r w:rsidR="002D1E50">
        <w:rPr>
          <w:rFonts w:eastAsia="Times New Roman"/>
          <w:bCs/>
          <w:lang w:eastAsia="ru-RU"/>
        </w:rPr>
        <w:t xml:space="preserve"> </w:t>
      </w:r>
      <w:r w:rsidRPr="002D1E50">
        <w:rPr>
          <w:rFonts w:eastAsia="Times New Roman"/>
          <w:bCs/>
          <w:lang w:eastAsia="ru-RU"/>
        </w:rPr>
        <w:t xml:space="preserve">Благоустройство дворовой территории </w:t>
      </w:r>
      <w:proofErr w:type="spellStart"/>
      <w:r w:rsidRPr="002D1E50">
        <w:rPr>
          <w:rFonts w:eastAsia="Times New Roman"/>
          <w:bCs/>
          <w:lang w:eastAsia="ru-RU"/>
        </w:rPr>
        <w:t>ул.Северная</w:t>
      </w:r>
      <w:proofErr w:type="spellEnd"/>
      <w:r w:rsidRPr="002D1E50">
        <w:rPr>
          <w:rFonts w:eastAsia="Times New Roman"/>
          <w:bCs/>
          <w:lang w:eastAsia="ru-RU"/>
        </w:rPr>
        <w:t xml:space="preserve"> 23, 21/1;</w:t>
      </w:r>
      <w:r w:rsidR="002D1E50">
        <w:rPr>
          <w:rFonts w:eastAsia="Times New Roman"/>
          <w:bCs/>
          <w:lang w:eastAsia="ru-RU"/>
        </w:rPr>
        <w:t xml:space="preserve"> </w:t>
      </w:r>
      <w:r w:rsidRPr="002D1E50">
        <w:rPr>
          <w:rFonts w:eastAsia="Times New Roman"/>
          <w:bCs/>
          <w:lang w:eastAsia="ru-RU"/>
        </w:rPr>
        <w:t xml:space="preserve">Благоустройство двора по </w:t>
      </w:r>
      <w:proofErr w:type="spellStart"/>
      <w:r w:rsidRPr="002D1E50">
        <w:rPr>
          <w:rFonts w:eastAsia="Times New Roman"/>
          <w:bCs/>
          <w:lang w:eastAsia="ru-RU"/>
        </w:rPr>
        <w:t>ул.Матросова</w:t>
      </w:r>
      <w:proofErr w:type="spellEnd"/>
      <w:r w:rsidRPr="002D1E50">
        <w:rPr>
          <w:rFonts w:eastAsia="Times New Roman"/>
          <w:bCs/>
          <w:lang w:eastAsia="ru-RU"/>
        </w:rPr>
        <w:t xml:space="preserve"> 17, 17/1, 17/2</w:t>
      </w:r>
      <w:r w:rsidR="002D1E50">
        <w:rPr>
          <w:rFonts w:eastAsia="Times New Roman"/>
          <w:bCs/>
          <w:lang w:eastAsia="ru-RU"/>
        </w:rPr>
        <w:t xml:space="preserve">. </w:t>
      </w:r>
      <w:r w:rsidRPr="002D1E50">
        <w:rPr>
          <w:rFonts w:eastAsia="Times New Roman"/>
          <w:bCs/>
          <w:lang w:eastAsia="ru-RU"/>
        </w:rPr>
        <w:t>Данные заявки не прошли конкурсный отбор на получение субсидии по формированию комфортной среды, мероприятия не проводились.</w:t>
      </w:r>
    </w:p>
    <w:p w14:paraId="727F14AB" w14:textId="5B75F001" w:rsidR="00E13C87" w:rsidRPr="002D1E50" w:rsidRDefault="00897F06" w:rsidP="002D1E50">
      <w:pPr>
        <w:pStyle w:val="1"/>
        <w:spacing w:before="0" w:line="240" w:lineRule="auto"/>
        <w:ind w:left="0" w:firstLine="567"/>
        <w:contextualSpacing/>
        <w:outlineLvl w:val="9"/>
        <w:rPr>
          <w:rFonts w:eastAsia="Times New Roman" w:cs="Times New Roman"/>
          <w:b w:val="0"/>
          <w:bCs w:val="0"/>
          <w:sz w:val="24"/>
          <w:szCs w:val="24"/>
        </w:rPr>
      </w:pPr>
      <w:r w:rsidRPr="002D1E50">
        <w:rPr>
          <w:rFonts w:cs="Times New Roman"/>
          <w:b w:val="0"/>
          <w:bCs w:val="0"/>
          <w:sz w:val="24"/>
          <w:szCs w:val="24"/>
        </w:rPr>
        <w:t>М</w:t>
      </w:r>
      <w:r w:rsidR="00E13C87" w:rsidRPr="002D1E50">
        <w:rPr>
          <w:rFonts w:cs="Times New Roman"/>
          <w:b w:val="0"/>
          <w:bCs w:val="0"/>
          <w:sz w:val="24"/>
          <w:szCs w:val="24"/>
        </w:rPr>
        <w:t>П</w:t>
      </w:r>
      <w:r w:rsidRPr="002D1E50">
        <w:rPr>
          <w:rFonts w:cs="Times New Roman"/>
          <w:b w:val="0"/>
          <w:bCs w:val="0"/>
          <w:sz w:val="24"/>
          <w:szCs w:val="24"/>
        </w:rPr>
        <w:t xml:space="preserve"> «Поддержка и развитие предпринимательства в ГО «Жатай» на 2020-2022 годы»</w:t>
      </w:r>
      <w:r w:rsidR="00E57EC2" w:rsidRPr="002D1E50">
        <w:rPr>
          <w:rFonts w:cs="Times New Roman"/>
          <w:b w:val="0"/>
          <w:bCs w:val="0"/>
          <w:sz w:val="24"/>
          <w:szCs w:val="24"/>
        </w:rPr>
        <w:t xml:space="preserve"> </w:t>
      </w:r>
      <w:r w:rsidRPr="002D1E50">
        <w:rPr>
          <w:rFonts w:eastAsia="Times New Roman" w:cs="Times New Roman"/>
          <w:b w:val="0"/>
          <w:bCs w:val="0"/>
          <w:sz w:val="24"/>
          <w:szCs w:val="24"/>
        </w:rPr>
        <w:t xml:space="preserve">утверждена Постановлением </w:t>
      </w:r>
      <w:r w:rsidR="00E13C87" w:rsidRPr="002D1E50">
        <w:rPr>
          <w:rFonts w:eastAsia="Times New Roman" w:cs="Times New Roman"/>
          <w:b w:val="0"/>
          <w:bCs w:val="0"/>
          <w:sz w:val="24"/>
          <w:szCs w:val="24"/>
        </w:rPr>
        <w:t xml:space="preserve">Главы </w:t>
      </w:r>
      <w:r w:rsidRPr="002D1E50">
        <w:rPr>
          <w:rFonts w:eastAsia="Times New Roman" w:cs="Times New Roman"/>
          <w:b w:val="0"/>
          <w:bCs w:val="0"/>
          <w:sz w:val="24"/>
          <w:szCs w:val="24"/>
        </w:rPr>
        <w:t xml:space="preserve">ГО «Жатай» </w:t>
      </w:r>
      <w:r w:rsidR="00E13C87" w:rsidRPr="002D1E50">
        <w:rPr>
          <w:rFonts w:eastAsia="Times New Roman" w:cs="Times New Roman"/>
          <w:b w:val="0"/>
          <w:bCs w:val="0"/>
          <w:sz w:val="24"/>
          <w:szCs w:val="24"/>
        </w:rPr>
        <w:t xml:space="preserve">от 10 декабря 2019 года </w:t>
      </w:r>
      <w:r w:rsidRPr="002D1E50">
        <w:rPr>
          <w:rFonts w:eastAsia="Times New Roman" w:cs="Times New Roman"/>
          <w:b w:val="0"/>
          <w:bCs w:val="0"/>
          <w:sz w:val="24"/>
          <w:szCs w:val="24"/>
        </w:rPr>
        <w:t>№91-г</w:t>
      </w:r>
      <w:r w:rsidR="00E13C87" w:rsidRPr="002D1E50">
        <w:rPr>
          <w:rFonts w:eastAsia="Times New Roman" w:cs="Times New Roman"/>
          <w:b w:val="0"/>
          <w:bCs w:val="0"/>
          <w:sz w:val="24"/>
          <w:szCs w:val="24"/>
        </w:rPr>
        <w:t>.</w:t>
      </w:r>
    </w:p>
    <w:p w14:paraId="2FFF7A30" w14:textId="26410E33" w:rsidR="00E57EC2" w:rsidRPr="002D1E50" w:rsidRDefault="00897F06" w:rsidP="002D1E50">
      <w:pPr>
        <w:pStyle w:val="ConsPlusNormal"/>
        <w:ind w:firstLine="567"/>
        <w:jc w:val="both"/>
        <w:rPr>
          <w:rFonts w:ascii="Times New Roman" w:hAnsi="Times New Roman" w:cs="Times New Roman"/>
          <w:bCs/>
          <w:sz w:val="24"/>
          <w:szCs w:val="24"/>
        </w:rPr>
      </w:pPr>
      <w:r w:rsidRPr="002D1E50">
        <w:rPr>
          <w:rFonts w:ascii="Times New Roman" w:hAnsi="Times New Roman" w:cs="Times New Roman"/>
          <w:bCs/>
          <w:sz w:val="24"/>
          <w:szCs w:val="24"/>
        </w:rPr>
        <w:t xml:space="preserve">На 2021 год </w:t>
      </w:r>
      <w:r w:rsidR="00E13C87" w:rsidRPr="002D1E50">
        <w:rPr>
          <w:rFonts w:ascii="Times New Roman" w:hAnsi="Times New Roman" w:cs="Times New Roman"/>
          <w:bCs/>
          <w:sz w:val="24"/>
          <w:szCs w:val="24"/>
        </w:rPr>
        <w:t xml:space="preserve">в </w:t>
      </w:r>
      <w:r w:rsidRPr="002D1E50">
        <w:rPr>
          <w:rFonts w:ascii="Times New Roman" w:hAnsi="Times New Roman" w:cs="Times New Roman"/>
          <w:bCs/>
          <w:sz w:val="24"/>
          <w:szCs w:val="24"/>
        </w:rPr>
        <w:t>бюджете Г</w:t>
      </w:r>
      <w:r w:rsidR="00E13C87" w:rsidRPr="002D1E50">
        <w:rPr>
          <w:rFonts w:ascii="Times New Roman" w:hAnsi="Times New Roman" w:cs="Times New Roman"/>
          <w:bCs/>
          <w:sz w:val="24"/>
          <w:szCs w:val="24"/>
        </w:rPr>
        <w:t>О</w:t>
      </w:r>
      <w:r w:rsidRPr="002D1E50">
        <w:rPr>
          <w:rFonts w:ascii="Times New Roman" w:hAnsi="Times New Roman" w:cs="Times New Roman"/>
          <w:bCs/>
          <w:sz w:val="24"/>
          <w:szCs w:val="24"/>
        </w:rPr>
        <w:t xml:space="preserve"> на предоставление субсидий субъектам малого и среднего предпринимательства, оказывающим социально – значимые услуги (далее – заявители) утверждена сумма в размере 200</w:t>
      </w:r>
      <w:r w:rsidR="00E13C87" w:rsidRPr="002D1E50">
        <w:rPr>
          <w:rFonts w:ascii="Times New Roman" w:hAnsi="Times New Roman" w:cs="Times New Roman"/>
          <w:bCs/>
          <w:sz w:val="24"/>
          <w:szCs w:val="24"/>
        </w:rPr>
        <w:t>,</w:t>
      </w:r>
      <w:r w:rsidRPr="002D1E50">
        <w:rPr>
          <w:rFonts w:ascii="Times New Roman" w:hAnsi="Times New Roman" w:cs="Times New Roman"/>
          <w:bCs/>
          <w:sz w:val="24"/>
          <w:szCs w:val="24"/>
        </w:rPr>
        <w:t>0</w:t>
      </w:r>
      <w:r w:rsidR="00E13C87" w:rsidRPr="002D1E50">
        <w:rPr>
          <w:rFonts w:ascii="Times New Roman" w:hAnsi="Times New Roman" w:cs="Times New Roman"/>
          <w:bCs/>
          <w:sz w:val="24"/>
          <w:szCs w:val="24"/>
        </w:rPr>
        <w:t xml:space="preserve"> тыс. ру</w:t>
      </w:r>
      <w:r w:rsidRPr="002D1E50">
        <w:rPr>
          <w:rFonts w:ascii="Times New Roman" w:hAnsi="Times New Roman" w:cs="Times New Roman"/>
          <w:bCs/>
          <w:sz w:val="24"/>
          <w:szCs w:val="24"/>
        </w:rPr>
        <w:t>блей. Конкурсный отбор получателей субсидии из числа субъектов малого и среднего предпринимательства, самозанятых граждан, зарегистрированных на территории ГО «Жатай» и оказывающих социально значимые услуги в Г</w:t>
      </w:r>
      <w:r w:rsidR="00E13C87" w:rsidRPr="002D1E50">
        <w:rPr>
          <w:rFonts w:ascii="Times New Roman" w:hAnsi="Times New Roman" w:cs="Times New Roman"/>
          <w:bCs/>
          <w:sz w:val="24"/>
          <w:szCs w:val="24"/>
        </w:rPr>
        <w:t>О</w:t>
      </w:r>
      <w:r w:rsidRPr="002D1E50">
        <w:rPr>
          <w:rFonts w:ascii="Times New Roman" w:hAnsi="Times New Roman" w:cs="Times New Roman"/>
          <w:bCs/>
          <w:sz w:val="24"/>
          <w:szCs w:val="24"/>
        </w:rPr>
        <w:t xml:space="preserve"> «Жатай», проходивший с 01 декабря по 15 декабря 2021 года признан не состоявшимся, ввиду отсутствия заявлений от СМСП и самозанятых граждан. В результате не состоявшегося конкурса средства программы были перераспределены.</w:t>
      </w:r>
      <w:r w:rsidR="00E57EC2" w:rsidRPr="002D1E50">
        <w:rPr>
          <w:rFonts w:ascii="Times New Roman" w:hAnsi="Times New Roman" w:cs="Times New Roman"/>
          <w:bCs/>
          <w:sz w:val="24"/>
          <w:szCs w:val="24"/>
        </w:rPr>
        <w:t xml:space="preserve"> </w:t>
      </w:r>
    </w:p>
    <w:p w14:paraId="5182722B" w14:textId="5C331D7F" w:rsidR="00E57EC2" w:rsidRPr="002D1E50" w:rsidRDefault="00E57EC2" w:rsidP="002D1E50">
      <w:pPr>
        <w:pStyle w:val="ConsPlusNormal"/>
        <w:ind w:firstLine="567"/>
        <w:jc w:val="both"/>
        <w:rPr>
          <w:rFonts w:ascii="Times New Roman" w:hAnsi="Times New Roman" w:cs="Times New Roman"/>
          <w:bCs/>
          <w:sz w:val="24"/>
          <w:szCs w:val="24"/>
        </w:rPr>
      </w:pPr>
      <w:r w:rsidRPr="002D1E50">
        <w:rPr>
          <w:rFonts w:ascii="Times New Roman" w:hAnsi="Times New Roman" w:cs="Times New Roman"/>
          <w:bCs/>
          <w:sz w:val="24"/>
          <w:szCs w:val="24"/>
        </w:rPr>
        <w:t xml:space="preserve">В течение 2021 года оказывалась консультационная и информативная поддержка СМСП по вопросам бухгалтерского учёта, налогообложения, субсидирования, легализации занятости. Оказывалась поддержка производственной деятельности СМП посредством размещения муниципальных заказов у субъектов малого и среднего предпринимательства (на конкурсной основе). Оказывалась информационная поддержка действующих малых предприятий, участвующих в выставках, конференциях, ярмарках и иных мероприятиях, связанных с продвижением на республиканские и региональные рынки продукции, товаров и услуг. </w:t>
      </w:r>
    </w:p>
    <w:p w14:paraId="24C7974D" w14:textId="77777777" w:rsidR="00897F06" w:rsidRPr="002D1E50" w:rsidRDefault="00897F06" w:rsidP="002D1E50">
      <w:pPr>
        <w:widowControl w:val="0"/>
        <w:autoSpaceDE w:val="0"/>
        <w:autoSpaceDN w:val="0"/>
        <w:ind w:firstLine="567"/>
        <w:rPr>
          <w:rFonts w:eastAsia="Times New Roman"/>
          <w:bCs/>
        </w:rPr>
      </w:pPr>
      <w:r w:rsidRPr="002D1E50">
        <w:rPr>
          <w:rFonts w:eastAsia="Times New Roman"/>
          <w:bCs/>
        </w:rPr>
        <w:t>По всем целевым индикаторам достигнуты плановые значения:</w:t>
      </w:r>
    </w:p>
    <w:p w14:paraId="18042B55" w14:textId="77777777" w:rsidR="00897F06" w:rsidRPr="002D1E50" w:rsidRDefault="00897F06" w:rsidP="002D1E50">
      <w:pPr>
        <w:pStyle w:val="a7"/>
        <w:widowControl w:val="0"/>
        <w:numPr>
          <w:ilvl w:val="0"/>
          <w:numId w:val="34"/>
        </w:numPr>
        <w:autoSpaceDE w:val="0"/>
        <w:autoSpaceDN w:val="0"/>
        <w:spacing w:before="0" w:after="0"/>
        <w:ind w:left="0" w:firstLine="567"/>
        <w:contextualSpacing/>
        <w:rPr>
          <w:bCs/>
          <w:color w:val="000000"/>
        </w:rPr>
      </w:pPr>
      <w:r w:rsidRPr="002D1E50">
        <w:rPr>
          <w:bCs/>
          <w:color w:val="000000"/>
        </w:rPr>
        <w:t>Количество вновь сформированных рабочих мест -15 шт.</w:t>
      </w:r>
    </w:p>
    <w:p w14:paraId="72FF24DB" w14:textId="3BB614F8" w:rsidR="00897F06" w:rsidRPr="002D1E50" w:rsidRDefault="00897F06" w:rsidP="002D1E50">
      <w:pPr>
        <w:pStyle w:val="a7"/>
        <w:widowControl w:val="0"/>
        <w:numPr>
          <w:ilvl w:val="0"/>
          <w:numId w:val="34"/>
        </w:numPr>
        <w:autoSpaceDE w:val="0"/>
        <w:autoSpaceDN w:val="0"/>
        <w:spacing w:before="0" w:after="0"/>
        <w:ind w:left="0" w:firstLine="567"/>
        <w:contextualSpacing/>
        <w:rPr>
          <w:bCs/>
          <w:color w:val="000000"/>
        </w:rPr>
      </w:pPr>
      <w:r w:rsidRPr="002D1E50">
        <w:rPr>
          <w:bCs/>
          <w:color w:val="000000"/>
        </w:rPr>
        <w:t>Оборот малых и средних предприятий</w:t>
      </w:r>
      <w:r w:rsidR="00E57EC2" w:rsidRPr="002D1E50">
        <w:rPr>
          <w:bCs/>
          <w:color w:val="000000"/>
        </w:rPr>
        <w:t xml:space="preserve"> </w:t>
      </w:r>
      <w:r w:rsidRPr="002D1E50">
        <w:rPr>
          <w:bCs/>
          <w:color w:val="000000"/>
        </w:rPr>
        <w:t>- 270,8 млн. рублей.</w:t>
      </w:r>
    </w:p>
    <w:p w14:paraId="1F3551C9" w14:textId="56853479" w:rsidR="00897F06" w:rsidRPr="002D1E50" w:rsidRDefault="00897F06" w:rsidP="002D1E50">
      <w:pPr>
        <w:widowControl w:val="0"/>
        <w:autoSpaceDE w:val="0"/>
        <w:autoSpaceDN w:val="0"/>
        <w:ind w:firstLine="567"/>
        <w:rPr>
          <w:rFonts w:eastAsia="Times New Roman"/>
          <w:bCs/>
        </w:rPr>
      </w:pPr>
      <w:r w:rsidRPr="002D1E50">
        <w:rPr>
          <w:rFonts w:eastAsia="Times New Roman"/>
          <w:bCs/>
        </w:rPr>
        <w:t xml:space="preserve">Эффективность реализации </w:t>
      </w:r>
      <w:r w:rsidR="00E57EC2" w:rsidRPr="002D1E50">
        <w:rPr>
          <w:rFonts w:eastAsia="Times New Roman"/>
          <w:bCs/>
        </w:rPr>
        <w:t xml:space="preserve">МП </w:t>
      </w:r>
      <w:r w:rsidRPr="002D1E50">
        <w:rPr>
          <w:rFonts w:eastAsia="Times New Roman"/>
          <w:bCs/>
        </w:rPr>
        <w:t>равн</w:t>
      </w:r>
      <w:r w:rsidR="00E57EC2" w:rsidRPr="002D1E50">
        <w:rPr>
          <w:rFonts w:eastAsia="Times New Roman"/>
          <w:bCs/>
        </w:rPr>
        <w:t>а</w:t>
      </w:r>
      <w:r w:rsidRPr="002D1E50">
        <w:rPr>
          <w:rFonts w:eastAsia="Times New Roman"/>
          <w:bCs/>
        </w:rPr>
        <w:t xml:space="preserve"> 0,5, что означает неудовлетворительный уровень эффективности программы, в связи с не освоением, выделенных средств </w:t>
      </w:r>
      <w:r w:rsidR="00E57EC2" w:rsidRPr="002D1E50">
        <w:rPr>
          <w:rFonts w:eastAsia="Times New Roman"/>
          <w:bCs/>
        </w:rPr>
        <w:t>МП</w:t>
      </w:r>
      <w:r w:rsidRPr="002D1E50">
        <w:rPr>
          <w:rFonts w:eastAsia="Times New Roman"/>
          <w:bCs/>
        </w:rPr>
        <w:t>.</w:t>
      </w:r>
    </w:p>
    <w:p w14:paraId="57ACD7BC" w14:textId="77777777" w:rsidR="00897F06" w:rsidRPr="003A593E" w:rsidRDefault="00897F06" w:rsidP="00897F06">
      <w:pPr>
        <w:widowControl w:val="0"/>
        <w:autoSpaceDE w:val="0"/>
        <w:autoSpaceDN w:val="0"/>
        <w:ind w:firstLine="567"/>
        <w:rPr>
          <w:rFonts w:eastAsia="Times New Roman"/>
          <w:highlight w:val="yellow"/>
          <w:lang w:eastAsia="ru-RU"/>
        </w:rPr>
      </w:pPr>
    </w:p>
    <w:p w14:paraId="1A6875AC" w14:textId="61FFB88D" w:rsidR="003A593E" w:rsidRPr="002D1E50" w:rsidRDefault="008C153A" w:rsidP="002D1E50">
      <w:pPr>
        <w:pStyle w:val="a7"/>
        <w:spacing w:before="0" w:after="0"/>
        <w:ind w:firstLine="567"/>
        <w:contextualSpacing/>
        <w:rPr>
          <w:b/>
        </w:rPr>
      </w:pPr>
      <w:r w:rsidRPr="002D1E50">
        <w:rPr>
          <w:b/>
        </w:rPr>
        <w:t xml:space="preserve">МП </w:t>
      </w:r>
      <w:r w:rsidR="003A593E" w:rsidRPr="002D1E50">
        <w:rPr>
          <w:b/>
        </w:rPr>
        <w:t>«Повышение эффективности бюджетных расходов и управления муниципальными финансами Городского округа «Жатай»</w:t>
      </w:r>
      <w:r w:rsidRPr="002D1E50">
        <w:rPr>
          <w:b/>
        </w:rPr>
        <w:t xml:space="preserve"> </w:t>
      </w:r>
      <w:r w:rsidR="003A593E" w:rsidRPr="002D1E50">
        <w:rPr>
          <w:b/>
        </w:rPr>
        <w:t>на 2019 - 2021 годы»</w:t>
      </w:r>
    </w:p>
    <w:p w14:paraId="274BBADE" w14:textId="77777777" w:rsidR="008C153A" w:rsidRPr="002D1E50" w:rsidRDefault="003A593E" w:rsidP="002D1E50">
      <w:pPr>
        <w:ind w:firstLine="567"/>
        <w:rPr>
          <w:rFonts w:eastAsia="Times New Roman"/>
          <w:spacing w:val="2"/>
          <w:shd w:val="clear" w:color="auto" w:fill="FFFFFF"/>
        </w:rPr>
      </w:pPr>
      <w:r w:rsidRPr="002D1E50">
        <w:rPr>
          <w:rFonts w:eastAsia="MS Mincho"/>
          <w:lang w:eastAsia="ja-JP"/>
        </w:rPr>
        <w:t>М</w:t>
      </w:r>
      <w:r w:rsidR="008C153A" w:rsidRPr="002D1E50">
        <w:rPr>
          <w:rFonts w:eastAsia="MS Mincho"/>
          <w:lang w:eastAsia="ja-JP"/>
        </w:rPr>
        <w:t>П</w:t>
      </w:r>
      <w:r w:rsidRPr="002D1E50">
        <w:rPr>
          <w:rFonts w:eastAsia="MS Mincho"/>
          <w:lang w:eastAsia="ja-JP"/>
        </w:rPr>
        <w:t xml:space="preserve"> «Повышение эффективности бюджетных расходов и управления муниципальными финансами Городского округа «Жатай»</w:t>
      </w:r>
      <w:r w:rsidR="008C153A" w:rsidRPr="002D1E50">
        <w:rPr>
          <w:rFonts w:eastAsia="MS Mincho"/>
          <w:lang w:eastAsia="ja-JP"/>
        </w:rPr>
        <w:t xml:space="preserve"> </w:t>
      </w:r>
      <w:r w:rsidRPr="002D1E50">
        <w:rPr>
          <w:rFonts w:eastAsia="MS Mincho"/>
          <w:lang w:eastAsia="ja-JP"/>
        </w:rPr>
        <w:t>на 2019 - 2021 годы»</w:t>
      </w:r>
      <w:r w:rsidR="008C153A" w:rsidRPr="002D1E50">
        <w:rPr>
          <w:rFonts w:eastAsia="MS Mincho"/>
          <w:lang w:eastAsia="ja-JP"/>
        </w:rPr>
        <w:t xml:space="preserve"> </w:t>
      </w:r>
      <w:r w:rsidRPr="002D1E50">
        <w:rPr>
          <w:rFonts w:eastAsia="Calibri"/>
        </w:rPr>
        <w:t>утверждена постановлением О</w:t>
      </w:r>
      <w:r w:rsidR="008C153A" w:rsidRPr="002D1E50">
        <w:rPr>
          <w:rFonts w:eastAsia="Calibri"/>
        </w:rPr>
        <w:t>А</w:t>
      </w:r>
      <w:r w:rsidRPr="002D1E50">
        <w:rPr>
          <w:rFonts w:eastAsia="Calibri"/>
        </w:rPr>
        <w:t xml:space="preserve"> ГО «Жатай»</w:t>
      </w:r>
      <w:r w:rsidR="008C153A" w:rsidRPr="002D1E50">
        <w:rPr>
          <w:rFonts w:eastAsia="Calibri"/>
        </w:rPr>
        <w:t xml:space="preserve"> </w:t>
      </w:r>
      <w:r w:rsidRPr="002D1E50">
        <w:rPr>
          <w:rFonts w:eastAsia="Calibri"/>
        </w:rPr>
        <w:t>от 12</w:t>
      </w:r>
      <w:r w:rsidR="008C153A" w:rsidRPr="002D1E50">
        <w:rPr>
          <w:rFonts w:eastAsia="Calibri"/>
        </w:rPr>
        <w:t xml:space="preserve"> декабря </w:t>
      </w:r>
      <w:r w:rsidRPr="002D1E50">
        <w:rPr>
          <w:rFonts w:eastAsia="Calibri"/>
        </w:rPr>
        <w:t>2018</w:t>
      </w:r>
      <w:r w:rsidR="008C153A" w:rsidRPr="002D1E50">
        <w:rPr>
          <w:rFonts w:eastAsia="Calibri"/>
        </w:rPr>
        <w:t xml:space="preserve"> </w:t>
      </w:r>
      <w:r w:rsidRPr="002D1E50">
        <w:rPr>
          <w:rFonts w:eastAsia="Calibri"/>
        </w:rPr>
        <w:t>г</w:t>
      </w:r>
      <w:r w:rsidR="008C153A" w:rsidRPr="002D1E50">
        <w:rPr>
          <w:rFonts w:eastAsia="Calibri"/>
        </w:rPr>
        <w:t>ода</w:t>
      </w:r>
      <w:r w:rsidRPr="002D1E50">
        <w:rPr>
          <w:rFonts w:eastAsia="Calibri"/>
        </w:rPr>
        <w:t xml:space="preserve"> № 63-г. Целью </w:t>
      </w:r>
      <w:r w:rsidR="008C153A" w:rsidRPr="002D1E50">
        <w:rPr>
          <w:rFonts w:eastAsia="Calibri"/>
        </w:rPr>
        <w:t>МП</w:t>
      </w:r>
      <w:r w:rsidRPr="002D1E50">
        <w:rPr>
          <w:rFonts w:eastAsia="Calibri"/>
        </w:rPr>
        <w:t xml:space="preserve"> является с</w:t>
      </w:r>
      <w:r w:rsidRPr="002D1E50">
        <w:rPr>
          <w:rFonts w:eastAsia="Times New Roman"/>
        </w:rPr>
        <w:t>оздание условий для эффективного и ответственного управления муниципальными финансами, повышение устойчивости бюджета Городского округа «Жатай»</w:t>
      </w:r>
      <w:r w:rsidR="008C153A" w:rsidRPr="002D1E50">
        <w:rPr>
          <w:rFonts w:eastAsia="Times New Roman"/>
        </w:rPr>
        <w:t xml:space="preserve"> </w:t>
      </w:r>
      <w:r w:rsidRPr="002D1E50">
        <w:rPr>
          <w:rFonts w:eastAsia="Times New Roman"/>
        </w:rPr>
        <w:t xml:space="preserve">на 2019-2021 годы, </w:t>
      </w:r>
      <w:r w:rsidRPr="002D1E50">
        <w:rPr>
          <w:rFonts w:eastAsia="Times New Roman"/>
          <w:spacing w:val="2"/>
          <w:shd w:val="clear" w:color="auto" w:fill="FFFFFF"/>
        </w:rPr>
        <w:t xml:space="preserve">определение условий долгосрочного социально-экономического развития. </w:t>
      </w:r>
    </w:p>
    <w:p w14:paraId="3FAAC1FB" w14:textId="43510205" w:rsidR="008C153A" w:rsidRPr="002D1E50" w:rsidRDefault="008C153A" w:rsidP="002D1E50">
      <w:pPr>
        <w:ind w:firstLine="567"/>
        <w:rPr>
          <w:rFonts w:eastAsia="Calibri"/>
        </w:rPr>
      </w:pPr>
      <w:r w:rsidRPr="002D1E50">
        <w:rPr>
          <w:rFonts w:eastAsia="Calibri"/>
          <w:bdr w:val="none" w:sz="0" w:space="0" w:color="auto" w:frame="1"/>
        </w:rPr>
        <w:t xml:space="preserve">Паспортом МП на 2021 год предусмотрено финансирование в размере 1 373,6 тыс. рублей, что соответствует </w:t>
      </w:r>
      <w:r w:rsidR="00CA0981" w:rsidRPr="002D1E50">
        <w:rPr>
          <w:rFonts w:eastAsia="Calibri"/>
          <w:bdr w:val="none" w:sz="0" w:space="0" w:color="auto" w:frame="1"/>
        </w:rPr>
        <w:t>п</w:t>
      </w:r>
      <w:r w:rsidRPr="002D1E50">
        <w:rPr>
          <w:rFonts w:eastAsia="Calibri"/>
          <w:bdr w:val="none" w:sz="0" w:space="0" w:color="auto" w:frame="1"/>
        </w:rPr>
        <w:t xml:space="preserve">лану, утвержденному Решением ОСД о бюджете на 2021 год. </w:t>
      </w:r>
      <w:r w:rsidRPr="002D1E50">
        <w:rPr>
          <w:rFonts w:eastAsia="Calibri"/>
          <w:bdr w:val="none" w:sz="0" w:space="0" w:color="auto" w:frame="1"/>
        </w:rPr>
        <w:lastRenderedPageBreak/>
        <w:t>Уточненный план по СБР составил 1 373,6</w:t>
      </w:r>
      <w:r w:rsidRPr="002D1E50">
        <w:rPr>
          <w:rFonts w:eastAsia="Calibri"/>
        </w:rPr>
        <w:t xml:space="preserve"> тыс. рублей, исполнение </w:t>
      </w:r>
      <w:r w:rsidRPr="002D1E50">
        <w:rPr>
          <w:rFonts w:eastAsia="Calibri"/>
          <w:bdr w:val="none" w:sz="0" w:space="0" w:color="auto" w:frame="1"/>
        </w:rPr>
        <w:t>1 353,8 тыс. рублей, или 98,6%</w:t>
      </w:r>
      <w:r w:rsidRPr="002D1E50">
        <w:rPr>
          <w:rFonts w:eastAsia="Calibri"/>
        </w:rPr>
        <w:t xml:space="preserve"> от плана по СБР.</w:t>
      </w:r>
    </w:p>
    <w:p w14:paraId="15C75109" w14:textId="0F023C1C" w:rsidR="00CA0981" w:rsidRPr="002D1E50" w:rsidRDefault="00CA0981" w:rsidP="00CA0981">
      <w:pPr>
        <w:jc w:val="right"/>
        <w:rPr>
          <w:rFonts w:eastAsia="Times New Roman"/>
          <w:sz w:val="20"/>
          <w:szCs w:val="20"/>
        </w:rPr>
      </w:pPr>
      <w:r w:rsidRPr="002D1E50">
        <w:rPr>
          <w:rFonts w:eastAsia="Times New Roman"/>
          <w:sz w:val="20"/>
          <w:szCs w:val="20"/>
        </w:rPr>
        <w:t>тыс. рублей</w:t>
      </w:r>
    </w:p>
    <w:tbl>
      <w:tblPr>
        <w:tblW w:w="9918" w:type="dxa"/>
        <w:tblInd w:w="113" w:type="dxa"/>
        <w:tblLook w:val="04A0" w:firstRow="1" w:lastRow="0" w:firstColumn="1" w:lastColumn="0" w:noHBand="0" w:noVBand="1"/>
      </w:tblPr>
      <w:tblGrid>
        <w:gridCol w:w="2370"/>
        <w:gridCol w:w="909"/>
        <w:gridCol w:w="1467"/>
        <w:gridCol w:w="1285"/>
        <w:gridCol w:w="1211"/>
        <w:gridCol w:w="1202"/>
        <w:gridCol w:w="847"/>
        <w:gridCol w:w="627"/>
      </w:tblGrid>
      <w:tr w:rsidR="008C153A" w:rsidRPr="008C153A" w14:paraId="6BFFD876" w14:textId="77777777" w:rsidTr="00776743">
        <w:trPr>
          <w:trHeight w:val="1022"/>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02F33" w14:textId="5255EB1C" w:rsidR="008C153A" w:rsidRPr="008C153A" w:rsidRDefault="008C153A" w:rsidP="008C153A">
            <w:pPr>
              <w:ind w:firstLine="0"/>
              <w:jc w:val="center"/>
              <w:rPr>
                <w:rFonts w:eastAsia="Times New Roman"/>
                <w:b/>
                <w:bCs/>
                <w:sz w:val="18"/>
                <w:szCs w:val="18"/>
                <w:lang w:eastAsia="ru-RU"/>
              </w:rPr>
            </w:pPr>
            <w:r w:rsidRPr="008C153A">
              <w:rPr>
                <w:rFonts w:eastAsia="Times New Roman"/>
                <w:b/>
                <w:bCs/>
                <w:sz w:val="18"/>
                <w:szCs w:val="18"/>
                <w:lang w:eastAsia="ru-RU"/>
              </w:rPr>
              <w:t>Наименование</w:t>
            </w:r>
            <w:r>
              <w:rPr>
                <w:rFonts w:eastAsia="Times New Roman"/>
                <w:b/>
                <w:bCs/>
                <w:sz w:val="18"/>
                <w:szCs w:val="18"/>
                <w:lang w:eastAsia="ru-RU"/>
              </w:rPr>
              <w:t xml:space="preserve"> МП</w:t>
            </w:r>
            <w:r w:rsidRPr="008C153A">
              <w:rPr>
                <w:rFonts w:eastAsia="Times New Roman"/>
                <w:b/>
                <w:bCs/>
                <w:sz w:val="18"/>
                <w:szCs w:val="18"/>
                <w:lang w:eastAsia="ru-RU"/>
              </w:rPr>
              <w:t>/ подпрограммы</w:t>
            </w:r>
          </w:p>
        </w:tc>
        <w:tc>
          <w:tcPr>
            <w:tcW w:w="725" w:type="dxa"/>
            <w:tcBorders>
              <w:top w:val="single" w:sz="4" w:space="0" w:color="auto"/>
              <w:left w:val="nil"/>
              <w:bottom w:val="single" w:sz="4" w:space="0" w:color="auto"/>
              <w:right w:val="single" w:sz="4" w:space="0" w:color="auto"/>
            </w:tcBorders>
            <w:shd w:val="clear" w:color="auto" w:fill="auto"/>
            <w:vAlign w:val="center"/>
            <w:hideMark/>
          </w:tcPr>
          <w:p w14:paraId="3A3F7D70" w14:textId="5118AE75" w:rsidR="008C153A" w:rsidRPr="008C153A" w:rsidRDefault="008C153A" w:rsidP="008C153A">
            <w:pPr>
              <w:ind w:firstLine="0"/>
              <w:jc w:val="center"/>
              <w:rPr>
                <w:rFonts w:eastAsia="Times New Roman"/>
                <w:b/>
                <w:bCs/>
                <w:sz w:val="18"/>
                <w:szCs w:val="18"/>
                <w:lang w:eastAsia="ru-RU"/>
              </w:rPr>
            </w:pPr>
            <w:r w:rsidRPr="008C153A">
              <w:rPr>
                <w:rFonts w:eastAsia="Times New Roman"/>
                <w:b/>
                <w:bCs/>
                <w:sz w:val="18"/>
                <w:szCs w:val="18"/>
                <w:lang w:eastAsia="ru-RU"/>
              </w:rPr>
              <w:t>Паспорт</w:t>
            </w:r>
            <w:r>
              <w:rPr>
                <w:rFonts w:eastAsia="Times New Roman"/>
                <w:b/>
                <w:bCs/>
                <w:sz w:val="18"/>
                <w:szCs w:val="18"/>
                <w:lang w:eastAsia="ru-RU"/>
              </w:rPr>
              <w:t xml:space="preserve"> на</w:t>
            </w:r>
            <w:r w:rsidRPr="008C153A">
              <w:rPr>
                <w:rFonts w:eastAsia="Times New Roman"/>
                <w:b/>
                <w:bCs/>
                <w:sz w:val="18"/>
                <w:szCs w:val="18"/>
                <w:lang w:eastAsia="ru-RU"/>
              </w:rPr>
              <w:t xml:space="preserve"> 2021 год</w:t>
            </w:r>
          </w:p>
        </w:tc>
        <w:tc>
          <w:tcPr>
            <w:tcW w:w="1467" w:type="dxa"/>
            <w:tcBorders>
              <w:top w:val="single" w:sz="4" w:space="0" w:color="auto"/>
              <w:left w:val="nil"/>
              <w:bottom w:val="single" w:sz="4" w:space="0" w:color="auto"/>
              <w:right w:val="single" w:sz="4" w:space="0" w:color="auto"/>
            </w:tcBorders>
            <w:shd w:val="clear" w:color="000000" w:fill="FFFFFF"/>
            <w:vAlign w:val="center"/>
            <w:hideMark/>
          </w:tcPr>
          <w:p w14:paraId="30BBF739" w14:textId="77777777" w:rsidR="008C153A" w:rsidRPr="008C153A" w:rsidRDefault="008C153A" w:rsidP="008C153A">
            <w:pPr>
              <w:ind w:firstLine="0"/>
              <w:jc w:val="center"/>
              <w:rPr>
                <w:rFonts w:eastAsia="Times New Roman"/>
                <w:b/>
                <w:bCs/>
                <w:sz w:val="18"/>
                <w:szCs w:val="18"/>
                <w:lang w:eastAsia="ru-RU"/>
              </w:rPr>
            </w:pPr>
            <w:r w:rsidRPr="008C153A">
              <w:rPr>
                <w:rFonts w:eastAsia="Times New Roman"/>
                <w:b/>
                <w:bCs/>
                <w:sz w:val="18"/>
                <w:szCs w:val="18"/>
                <w:lang w:eastAsia="ru-RU"/>
              </w:rPr>
              <w:t xml:space="preserve">Утвержденный план </w:t>
            </w:r>
            <w:r w:rsidRPr="008C153A">
              <w:rPr>
                <w:rFonts w:eastAsia="Times New Roman"/>
                <w:i/>
                <w:iCs/>
                <w:sz w:val="16"/>
                <w:szCs w:val="16"/>
                <w:lang w:eastAsia="ru-RU"/>
              </w:rPr>
              <w:t>(Решение ОСД от 22.12.2020 г. № 14-1)</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14:paraId="36080EC3" w14:textId="77777777" w:rsidR="008C153A" w:rsidRPr="008C153A" w:rsidRDefault="008C153A" w:rsidP="008C153A">
            <w:pPr>
              <w:ind w:firstLine="0"/>
              <w:jc w:val="center"/>
              <w:rPr>
                <w:rFonts w:eastAsia="Times New Roman"/>
                <w:b/>
                <w:bCs/>
                <w:sz w:val="18"/>
                <w:szCs w:val="18"/>
                <w:lang w:eastAsia="ru-RU"/>
              </w:rPr>
            </w:pPr>
            <w:r w:rsidRPr="008C153A">
              <w:rPr>
                <w:rFonts w:eastAsia="Times New Roman"/>
                <w:b/>
                <w:bCs/>
                <w:sz w:val="18"/>
                <w:szCs w:val="18"/>
                <w:lang w:eastAsia="ru-RU"/>
              </w:rPr>
              <w:t>Уточненный план по СБР</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14:paraId="6E2B2C7F" w14:textId="77777777" w:rsidR="008C153A" w:rsidRPr="008C153A" w:rsidRDefault="008C153A" w:rsidP="008C153A">
            <w:pPr>
              <w:ind w:firstLine="0"/>
              <w:jc w:val="center"/>
              <w:rPr>
                <w:rFonts w:eastAsia="Times New Roman"/>
                <w:b/>
                <w:bCs/>
                <w:sz w:val="18"/>
                <w:szCs w:val="18"/>
                <w:lang w:eastAsia="ru-RU"/>
              </w:rPr>
            </w:pPr>
            <w:r w:rsidRPr="008C153A">
              <w:rPr>
                <w:rFonts w:eastAsia="Times New Roman"/>
                <w:b/>
                <w:bCs/>
                <w:sz w:val="18"/>
                <w:szCs w:val="18"/>
                <w:lang w:eastAsia="ru-RU"/>
              </w:rPr>
              <w:t>Отклонение от Решения</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14:paraId="0957064A" w14:textId="77777777" w:rsidR="008C153A" w:rsidRPr="008C153A" w:rsidRDefault="008C153A" w:rsidP="008C153A">
            <w:pPr>
              <w:ind w:firstLine="0"/>
              <w:jc w:val="center"/>
              <w:rPr>
                <w:rFonts w:eastAsia="Times New Roman"/>
                <w:b/>
                <w:bCs/>
                <w:sz w:val="18"/>
                <w:szCs w:val="18"/>
                <w:lang w:eastAsia="ru-RU"/>
              </w:rPr>
            </w:pPr>
            <w:r w:rsidRPr="008C153A">
              <w:rPr>
                <w:rFonts w:eastAsia="Times New Roman"/>
                <w:b/>
                <w:bCs/>
                <w:sz w:val="18"/>
                <w:szCs w:val="18"/>
                <w:lang w:eastAsia="ru-RU"/>
              </w:rPr>
              <w:t>Исполнение по ф. 0503117</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6A990BFD" w14:textId="77777777" w:rsidR="008C153A" w:rsidRPr="008C153A" w:rsidRDefault="008C153A" w:rsidP="008C153A">
            <w:pPr>
              <w:ind w:firstLine="0"/>
              <w:jc w:val="center"/>
              <w:rPr>
                <w:rFonts w:eastAsia="Times New Roman"/>
                <w:b/>
                <w:bCs/>
                <w:sz w:val="18"/>
                <w:szCs w:val="18"/>
                <w:lang w:eastAsia="ru-RU"/>
              </w:rPr>
            </w:pPr>
            <w:r w:rsidRPr="008C153A">
              <w:rPr>
                <w:rFonts w:eastAsia="Times New Roman"/>
                <w:b/>
                <w:bCs/>
                <w:sz w:val="18"/>
                <w:szCs w:val="18"/>
                <w:lang w:eastAsia="ru-RU"/>
              </w:rPr>
              <w:t>Не освоено от СБР</w:t>
            </w:r>
          </w:p>
        </w:tc>
        <w:tc>
          <w:tcPr>
            <w:tcW w:w="629" w:type="dxa"/>
            <w:tcBorders>
              <w:top w:val="single" w:sz="4" w:space="0" w:color="auto"/>
              <w:left w:val="nil"/>
              <w:bottom w:val="single" w:sz="4" w:space="0" w:color="auto"/>
              <w:right w:val="single" w:sz="4" w:space="0" w:color="auto"/>
            </w:tcBorders>
            <w:shd w:val="clear" w:color="auto" w:fill="auto"/>
            <w:vAlign w:val="center"/>
            <w:hideMark/>
          </w:tcPr>
          <w:p w14:paraId="0C6DD137" w14:textId="77777777" w:rsidR="008C153A" w:rsidRPr="008C153A" w:rsidRDefault="008C153A" w:rsidP="008C153A">
            <w:pPr>
              <w:ind w:firstLine="0"/>
              <w:jc w:val="center"/>
              <w:rPr>
                <w:rFonts w:eastAsia="Times New Roman"/>
                <w:b/>
                <w:bCs/>
                <w:sz w:val="18"/>
                <w:szCs w:val="18"/>
                <w:lang w:eastAsia="ru-RU"/>
              </w:rPr>
            </w:pPr>
            <w:r w:rsidRPr="008C153A">
              <w:rPr>
                <w:rFonts w:eastAsia="Times New Roman"/>
                <w:b/>
                <w:bCs/>
                <w:sz w:val="18"/>
                <w:szCs w:val="18"/>
                <w:lang w:eastAsia="ru-RU"/>
              </w:rPr>
              <w:t>% исп.</w:t>
            </w:r>
          </w:p>
        </w:tc>
      </w:tr>
      <w:tr w:rsidR="008C153A" w:rsidRPr="008C153A" w14:paraId="26ED5AA8" w14:textId="77777777" w:rsidTr="00776743">
        <w:trPr>
          <w:trHeight w:val="117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5570B3A" w14:textId="77777777" w:rsidR="008C153A" w:rsidRPr="008C153A" w:rsidRDefault="008C153A" w:rsidP="008C153A">
            <w:pPr>
              <w:ind w:firstLine="0"/>
              <w:jc w:val="left"/>
              <w:rPr>
                <w:rFonts w:eastAsia="Times New Roman"/>
                <w:b/>
                <w:bCs/>
                <w:sz w:val="18"/>
                <w:szCs w:val="18"/>
                <w:lang w:eastAsia="ru-RU"/>
              </w:rPr>
            </w:pPr>
            <w:r w:rsidRPr="008C153A">
              <w:rPr>
                <w:rFonts w:eastAsia="Times New Roman"/>
                <w:b/>
                <w:bCs/>
                <w:sz w:val="18"/>
                <w:szCs w:val="18"/>
                <w:lang w:eastAsia="ru-RU"/>
              </w:rPr>
              <w:t>«Повышение эффективности бюджетных расходов и управления муниципальными финансами Городского округа «Жатай» на 2019 - 2021 годы», всего:</w:t>
            </w:r>
          </w:p>
        </w:tc>
        <w:tc>
          <w:tcPr>
            <w:tcW w:w="725" w:type="dxa"/>
            <w:tcBorders>
              <w:top w:val="nil"/>
              <w:left w:val="nil"/>
              <w:bottom w:val="single" w:sz="4" w:space="0" w:color="auto"/>
              <w:right w:val="single" w:sz="4" w:space="0" w:color="auto"/>
            </w:tcBorders>
            <w:shd w:val="clear" w:color="auto" w:fill="auto"/>
            <w:vAlign w:val="center"/>
            <w:hideMark/>
          </w:tcPr>
          <w:p w14:paraId="67568543" w14:textId="77777777" w:rsidR="008C153A" w:rsidRPr="008C153A" w:rsidRDefault="008C153A" w:rsidP="008C153A">
            <w:pPr>
              <w:ind w:firstLine="0"/>
              <w:jc w:val="center"/>
              <w:rPr>
                <w:rFonts w:eastAsia="Times New Roman"/>
                <w:b/>
                <w:bCs/>
                <w:sz w:val="18"/>
                <w:szCs w:val="18"/>
                <w:lang w:eastAsia="ru-RU"/>
              </w:rPr>
            </w:pPr>
            <w:r w:rsidRPr="008C153A">
              <w:rPr>
                <w:rFonts w:eastAsia="Times New Roman"/>
                <w:b/>
                <w:bCs/>
                <w:sz w:val="18"/>
                <w:szCs w:val="18"/>
                <w:lang w:eastAsia="ru-RU"/>
              </w:rPr>
              <w:t>1 373,6</w:t>
            </w:r>
          </w:p>
        </w:tc>
        <w:tc>
          <w:tcPr>
            <w:tcW w:w="1467" w:type="dxa"/>
            <w:tcBorders>
              <w:top w:val="nil"/>
              <w:left w:val="nil"/>
              <w:bottom w:val="single" w:sz="4" w:space="0" w:color="auto"/>
              <w:right w:val="single" w:sz="4" w:space="0" w:color="auto"/>
            </w:tcBorders>
            <w:shd w:val="clear" w:color="auto" w:fill="auto"/>
            <w:vAlign w:val="center"/>
            <w:hideMark/>
          </w:tcPr>
          <w:p w14:paraId="7D434955" w14:textId="77777777" w:rsidR="008C153A" w:rsidRPr="008C153A" w:rsidRDefault="008C153A" w:rsidP="008C153A">
            <w:pPr>
              <w:ind w:firstLine="0"/>
              <w:jc w:val="center"/>
              <w:rPr>
                <w:rFonts w:eastAsia="Times New Roman"/>
                <w:b/>
                <w:bCs/>
                <w:sz w:val="18"/>
                <w:szCs w:val="18"/>
                <w:lang w:eastAsia="ru-RU"/>
              </w:rPr>
            </w:pPr>
            <w:r w:rsidRPr="008C153A">
              <w:rPr>
                <w:rFonts w:eastAsia="Times New Roman"/>
                <w:b/>
                <w:bCs/>
                <w:sz w:val="18"/>
                <w:szCs w:val="18"/>
                <w:lang w:eastAsia="ru-RU"/>
              </w:rPr>
              <w:t>1 373,6</w:t>
            </w:r>
          </w:p>
        </w:tc>
        <w:tc>
          <w:tcPr>
            <w:tcW w:w="1290" w:type="dxa"/>
            <w:tcBorders>
              <w:top w:val="nil"/>
              <w:left w:val="nil"/>
              <w:bottom w:val="single" w:sz="4" w:space="0" w:color="auto"/>
              <w:right w:val="single" w:sz="4" w:space="0" w:color="auto"/>
            </w:tcBorders>
            <w:shd w:val="clear" w:color="auto" w:fill="auto"/>
            <w:vAlign w:val="center"/>
            <w:hideMark/>
          </w:tcPr>
          <w:p w14:paraId="19613499" w14:textId="77777777" w:rsidR="008C153A" w:rsidRPr="008C153A" w:rsidRDefault="008C153A" w:rsidP="008C153A">
            <w:pPr>
              <w:ind w:firstLine="0"/>
              <w:jc w:val="center"/>
              <w:rPr>
                <w:rFonts w:eastAsia="Times New Roman"/>
                <w:b/>
                <w:bCs/>
                <w:sz w:val="18"/>
                <w:szCs w:val="18"/>
                <w:lang w:eastAsia="ru-RU"/>
              </w:rPr>
            </w:pPr>
            <w:r w:rsidRPr="008C153A">
              <w:rPr>
                <w:rFonts w:eastAsia="Times New Roman"/>
                <w:b/>
                <w:bCs/>
                <w:sz w:val="18"/>
                <w:szCs w:val="18"/>
                <w:lang w:eastAsia="ru-RU"/>
              </w:rPr>
              <w:t>1 373,6</w:t>
            </w:r>
          </w:p>
        </w:tc>
        <w:tc>
          <w:tcPr>
            <w:tcW w:w="1211" w:type="dxa"/>
            <w:tcBorders>
              <w:top w:val="nil"/>
              <w:left w:val="nil"/>
              <w:bottom w:val="single" w:sz="4" w:space="0" w:color="auto"/>
              <w:right w:val="single" w:sz="4" w:space="0" w:color="auto"/>
            </w:tcBorders>
            <w:shd w:val="clear" w:color="auto" w:fill="auto"/>
            <w:vAlign w:val="center"/>
            <w:hideMark/>
          </w:tcPr>
          <w:p w14:paraId="412B88A8" w14:textId="77777777" w:rsidR="008C153A" w:rsidRPr="008C153A" w:rsidRDefault="008C153A" w:rsidP="008C153A">
            <w:pPr>
              <w:ind w:firstLine="0"/>
              <w:jc w:val="center"/>
              <w:rPr>
                <w:rFonts w:eastAsia="Times New Roman"/>
                <w:b/>
                <w:bCs/>
                <w:sz w:val="18"/>
                <w:szCs w:val="18"/>
                <w:lang w:eastAsia="ru-RU"/>
              </w:rPr>
            </w:pPr>
            <w:r w:rsidRPr="008C153A">
              <w:rPr>
                <w:rFonts w:eastAsia="Times New Roman"/>
                <w:b/>
                <w:bCs/>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3E265BEA" w14:textId="77777777" w:rsidR="008C153A" w:rsidRPr="008C153A" w:rsidRDefault="008C153A" w:rsidP="008C153A">
            <w:pPr>
              <w:ind w:firstLine="0"/>
              <w:jc w:val="center"/>
              <w:rPr>
                <w:rFonts w:eastAsia="Times New Roman"/>
                <w:b/>
                <w:bCs/>
                <w:sz w:val="18"/>
                <w:szCs w:val="18"/>
                <w:lang w:eastAsia="ru-RU"/>
              </w:rPr>
            </w:pPr>
            <w:r w:rsidRPr="008C153A">
              <w:rPr>
                <w:rFonts w:eastAsia="Times New Roman"/>
                <w:b/>
                <w:bCs/>
                <w:sz w:val="18"/>
                <w:szCs w:val="18"/>
                <w:lang w:eastAsia="ru-RU"/>
              </w:rPr>
              <w:t>1 353,8</w:t>
            </w:r>
          </w:p>
        </w:tc>
        <w:tc>
          <w:tcPr>
            <w:tcW w:w="847" w:type="dxa"/>
            <w:tcBorders>
              <w:top w:val="nil"/>
              <w:left w:val="nil"/>
              <w:bottom w:val="single" w:sz="4" w:space="0" w:color="auto"/>
              <w:right w:val="single" w:sz="4" w:space="0" w:color="auto"/>
            </w:tcBorders>
            <w:shd w:val="clear" w:color="auto" w:fill="auto"/>
            <w:vAlign w:val="center"/>
            <w:hideMark/>
          </w:tcPr>
          <w:p w14:paraId="60A0F367" w14:textId="77777777" w:rsidR="008C153A" w:rsidRPr="008C153A" w:rsidRDefault="008C153A" w:rsidP="008C153A">
            <w:pPr>
              <w:ind w:firstLine="0"/>
              <w:jc w:val="center"/>
              <w:rPr>
                <w:rFonts w:eastAsia="Times New Roman"/>
                <w:b/>
                <w:bCs/>
                <w:sz w:val="18"/>
                <w:szCs w:val="18"/>
                <w:lang w:eastAsia="ru-RU"/>
              </w:rPr>
            </w:pPr>
            <w:r w:rsidRPr="008C153A">
              <w:rPr>
                <w:rFonts w:eastAsia="Times New Roman"/>
                <w:b/>
                <w:bCs/>
                <w:sz w:val="18"/>
                <w:szCs w:val="18"/>
                <w:lang w:eastAsia="ru-RU"/>
              </w:rPr>
              <w:t>19,8</w:t>
            </w:r>
          </w:p>
        </w:tc>
        <w:tc>
          <w:tcPr>
            <w:tcW w:w="629" w:type="dxa"/>
            <w:tcBorders>
              <w:top w:val="nil"/>
              <w:left w:val="nil"/>
              <w:bottom w:val="single" w:sz="4" w:space="0" w:color="auto"/>
              <w:right w:val="single" w:sz="4" w:space="0" w:color="auto"/>
            </w:tcBorders>
            <w:shd w:val="clear" w:color="auto" w:fill="auto"/>
            <w:vAlign w:val="center"/>
            <w:hideMark/>
          </w:tcPr>
          <w:p w14:paraId="19A696A1" w14:textId="77777777" w:rsidR="008C153A" w:rsidRPr="008C153A" w:rsidRDefault="008C153A" w:rsidP="008C153A">
            <w:pPr>
              <w:ind w:firstLine="0"/>
              <w:jc w:val="center"/>
              <w:rPr>
                <w:rFonts w:eastAsia="Times New Roman"/>
                <w:b/>
                <w:bCs/>
                <w:sz w:val="18"/>
                <w:szCs w:val="18"/>
                <w:lang w:eastAsia="ru-RU"/>
              </w:rPr>
            </w:pPr>
            <w:r w:rsidRPr="008C153A">
              <w:rPr>
                <w:rFonts w:eastAsia="Times New Roman"/>
                <w:b/>
                <w:bCs/>
                <w:sz w:val="18"/>
                <w:szCs w:val="18"/>
                <w:lang w:eastAsia="ru-RU"/>
              </w:rPr>
              <w:t>98,6</w:t>
            </w:r>
          </w:p>
        </w:tc>
      </w:tr>
      <w:tr w:rsidR="008C153A" w:rsidRPr="008C153A" w14:paraId="6EC24DBB" w14:textId="77777777" w:rsidTr="00776743">
        <w:trPr>
          <w:trHeight w:val="495"/>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5109C9AC" w14:textId="77777777" w:rsidR="008C153A" w:rsidRPr="008C153A" w:rsidRDefault="008C153A" w:rsidP="008C153A">
            <w:pPr>
              <w:ind w:firstLine="0"/>
              <w:jc w:val="left"/>
              <w:rPr>
                <w:rFonts w:eastAsia="Times New Roman"/>
                <w:sz w:val="18"/>
                <w:szCs w:val="18"/>
                <w:lang w:eastAsia="ru-RU"/>
              </w:rPr>
            </w:pPr>
            <w:r w:rsidRPr="008C153A">
              <w:rPr>
                <w:rFonts w:eastAsia="Times New Roman"/>
                <w:sz w:val="18"/>
                <w:szCs w:val="18"/>
                <w:lang w:eastAsia="ru-RU"/>
              </w:rPr>
              <w:t xml:space="preserve">Повышение квалификации работников Окружной Администрации ГО «Жатай» </w:t>
            </w:r>
          </w:p>
        </w:tc>
        <w:tc>
          <w:tcPr>
            <w:tcW w:w="725" w:type="dxa"/>
            <w:tcBorders>
              <w:top w:val="nil"/>
              <w:left w:val="nil"/>
              <w:bottom w:val="single" w:sz="4" w:space="0" w:color="auto"/>
              <w:right w:val="single" w:sz="4" w:space="0" w:color="auto"/>
            </w:tcBorders>
            <w:shd w:val="clear" w:color="000000" w:fill="FFFFFF"/>
            <w:vAlign w:val="center"/>
            <w:hideMark/>
          </w:tcPr>
          <w:p w14:paraId="7F8A9FDA" w14:textId="77777777" w:rsidR="008C153A" w:rsidRPr="008C153A" w:rsidRDefault="008C153A" w:rsidP="008C153A">
            <w:pPr>
              <w:ind w:firstLine="0"/>
              <w:jc w:val="center"/>
              <w:rPr>
                <w:rFonts w:eastAsia="Times New Roman"/>
                <w:sz w:val="18"/>
                <w:szCs w:val="18"/>
                <w:lang w:eastAsia="ru-RU"/>
              </w:rPr>
            </w:pPr>
            <w:r w:rsidRPr="008C153A">
              <w:rPr>
                <w:rFonts w:eastAsia="Times New Roman"/>
                <w:sz w:val="18"/>
                <w:szCs w:val="18"/>
                <w:lang w:eastAsia="ru-RU"/>
              </w:rPr>
              <w:t>48,0</w:t>
            </w:r>
          </w:p>
        </w:tc>
        <w:tc>
          <w:tcPr>
            <w:tcW w:w="1467" w:type="dxa"/>
            <w:tcBorders>
              <w:top w:val="nil"/>
              <w:left w:val="nil"/>
              <w:bottom w:val="single" w:sz="4" w:space="0" w:color="auto"/>
              <w:right w:val="single" w:sz="4" w:space="0" w:color="auto"/>
            </w:tcBorders>
            <w:shd w:val="clear" w:color="000000" w:fill="FFFFFF"/>
            <w:vAlign w:val="center"/>
            <w:hideMark/>
          </w:tcPr>
          <w:p w14:paraId="04235C45" w14:textId="77777777" w:rsidR="008C153A" w:rsidRPr="008C153A" w:rsidRDefault="008C153A" w:rsidP="008C153A">
            <w:pPr>
              <w:ind w:firstLine="0"/>
              <w:jc w:val="center"/>
              <w:rPr>
                <w:rFonts w:eastAsia="Times New Roman"/>
                <w:sz w:val="18"/>
                <w:szCs w:val="18"/>
                <w:lang w:eastAsia="ru-RU"/>
              </w:rPr>
            </w:pPr>
            <w:r w:rsidRPr="008C153A">
              <w:rPr>
                <w:rFonts w:eastAsia="Times New Roman"/>
                <w:sz w:val="18"/>
                <w:szCs w:val="18"/>
                <w:lang w:eastAsia="ru-RU"/>
              </w:rPr>
              <w:t>48,0</w:t>
            </w:r>
          </w:p>
        </w:tc>
        <w:tc>
          <w:tcPr>
            <w:tcW w:w="1290" w:type="dxa"/>
            <w:tcBorders>
              <w:top w:val="nil"/>
              <w:left w:val="nil"/>
              <w:bottom w:val="single" w:sz="4" w:space="0" w:color="auto"/>
              <w:right w:val="single" w:sz="4" w:space="0" w:color="auto"/>
            </w:tcBorders>
            <w:shd w:val="clear" w:color="000000" w:fill="FFFFFF"/>
            <w:vAlign w:val="center"/>
            <w:hideMark/>
          </w:tcPr>
          <w:p w14:paraId="5B977019" w14:textId="77777777" w:rsidR="008C153A" w:rsidRPr="008C153A" w:rsidRDefault="008C153A" w:rsidP="008C153A">
            <w:pPr>
              <w:ind w:firstLine="0"/>
              <w:jc w:val="center"/>
              <w:rPr>
                <w:rFonts w:eastAsia="Times New Roman"/>
                <w:sz w:val="18"/>
                <w:szCs w:val="18"/>
                <w:lang w:eastAsia="ru-RU"/>
              </w:rPr>
            </w:pPr>
            <w:r w:rsidRPr="008C153A">
              <w:rPr>
                <w:rFonts w:eastAsia="Times New Roman"/>
                <w:sz w:val="18"/>
                <w:szCs w:val="18"/>
                <w:lang w:eastAsia="ru-RU"/>
              </w:rPr>
              <w:t>48,0</w:t>
            </w:r>
          </w:p>
        </w:tc>
        <w:tc>
          <w:tcPr>
            <w:tcW w:w="1211" w:type="dxa"/>
            <w:tcBorders>
              <w:top w:val="nil"/>
              <w:left w:val="nil"/>
              <w:bottom w:val="single" w:sz="4" w:space="0" w:color="auto"/>
              <w:right w:val="single" w:sz="4" w:space="0" w:color="auto"/>
            </w:tcBorders>
            <w:shd w:val="clear" w:color="000000" w:fill="FFFFFF"/>
            <w:vAlign w:val="center"/>
            <w:hideMark/>
          </w:tcPr>
          <w:p w14:paraId="5BB44F4A" w14:textId="77777777" w:rsidR="008C153A" w:rsidRPr="008C153A" w:rsidRDefault="008C153A" w:rsidP="008C153A">
            <w:pPr>
              <w:ind w:firstLine="0"/>
              <w:jc w:val="center"/>
              <w:rPr>
                <w:rFonts w:eastAsia="Times New Roman"/>
                <w:sz w:val="18"/>
                <w:szCs w:val="18"/>
                <w:lang w:eastAsia="ru-RU"/>
              </w:rPr>
            </w:pPr>
            <w:r w:rsidRPr="008C153A">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000000" w:fill="FFFFFF"/>
            <w:vAlign w:val="center"/>
            <w:hideMark/>
          </w:tcPr>
          <w:p w14:paraId="2F52AC6A" w14:textId="77777777" w:rsidR="008C153A" w:rsidRPr="008C153A" w:rsidRDefault="008C153A" w:rsidP="008C153A">
            <w:pPr>
              <w:ind w:firstLine="0"/>
              <w:jc w:val="center"/>
              <w:rPr>
                <w:rFonts w:eastAsia="Times New Roman"/>
                <w:sz w:val="18"/>
                <w:szCs w:val="18"/>
                <w:lang w:eastAsia="ru-RU"/>
              </w:rPr>
            </w:pPr>
            <w:r w:rsidRPr="008C153A">
              <w:rPr>
                <w:rFonts w:eastAsia="Times New Roman"/>
                <w:sz w:val="18"/>
                <w:szCs w:val="18"/>
                <w:lang w:eastAsia="ru-RU"/>
              </w:rPr>
              <w:t>48,0</w:t>
            </w:r>
          </w:p>
        </w:tc>
        <w:tc>
          <w:tcPr>
            <w:tcW w:w="847" w:type="dxa"/>
            <w:tcBorders>
              <w:top w:val="nil"/>
              <w:left w:val="nil"/>
              <w:bottom w:val="single" w:sz="4" w:space="0" w:color="auto"/>
              <w:right w:val="single" w:sz="4" w:space="0" w:color="auto"/>
            </w:tcBorders>
            <w:shd w:val="clear" w:color="000000" w:fill="FFFFFF"/>
            <w:vAlign w:val="center"/>
            <w:hideMark/>
          </w:tcPr>
          <w:p w14:paraId="11AD32E1" w14:textId="77777777" w:rsidR="008C153A" w:rsidRPr="008C153A" w:rsidRDefault="008C153A" w:rsidP="008C153A">
            <w:pPr>
              <w:ind w:firstLine="0"/>
              <w:jc w:val="center"/>
              <w:rPr>
                <w:rFonts w:eastAsia="Times New Roman"/>
                <w:sz w:val="18"/>
                <w:szCs w:val="18"/>
                <w:lang w:eastAsia="ru-RU"/>
              </w:rPr>
            </w:pPr>
            <w:r w:rsidRPr="008C153A">
              <w:rPr>
                <w:rFonts w:eastAsia="Times New Roman"/>
                <w:sz w:val="18"/>
                <w:szCs w:val="18"/>
                <w:lang w:eastAsia="ru-RU"/>
              </w:rPr>
              <w:t>0,0</w:t>
            </w:r>
          </w:p>
        </w:tc>
        <w:tc>
          <w:tcPr>
            <w:tcW w:w="629" w:type="dxa"/>
            <w:tcBorders>
              <w:top w:val="nil"/>
              <w:left w:val="nil"/>
              <w:bottom w:val="single" w:sz="4" w:space="0" w:color="auto"/>
              <w:right w:val="single" w:sz="4" w:space="0" w:color="auto"/>
            </w:tcBorders>
            <w:shd w:val="clear" w:color="000000" w:fill="FFFFFF"/>
            <w:vAlign w:val="center"/>
            <w:hideMark/>
          </w:tcPr>
          <w:p w14:paraId="3C85A972" w14:textId="77777777" w:rsidR="008C153A" w:rsidRPr="008C153A" w:rsidRDefault="008C153A" w:rsidP="008C153A">
            <w:pPr>
              <w:ind w:firstLine="0"/>
              <w:jc w:val="center"/>
              <w:rPr>
                <w:rFonts w:eastAsia="Times New Roman"/>
                <w:sz w:val="18"/>
                <w:szCs w:val="18"/>
                <w:lang w:eastAsia="ru-RU"/>
              </w:rPr>
            </w:pPr>
            <w:r w:rsidRPr="008C153A">
              <w:rPr>
                <w:rFonts w:eastAsia="Times New Roman"/>
                <w:sz w:val="18"/>
                <w:szCs w:val="18"/>
                <w:lang w:eastAsia="ru-RU"/>
              </w:rPr>
              <w:t>100,0</w:t>
            </w:r>
          </w:p>
        </w:tc>
      </w:tr>
      <w:tr w:rsidR="008C153A" w:rsidRPr="008C153A" w14:paraId="19BCDCCC" w14:textId="77777777" w:rsidTr="00776743">
        <w:trPr>
          <w:trHeight w:val="630"/>
        </w:trPr>
        <w:tc>
          <w:tcPr>
            <w:tcW w:w="2547" w:type="dxa"/>
            <w:tcBorders>
              <w:top w:val="nil"/>
              <w:left w:val="single" w:sz="4" w:space="0" w:color="auto"/>
              <w:bottom w:val="single" w:sz="4" w:space="0" w:color="auto"/>
              <w:right w:val="single" w:sz="4" w:space="0" w:color="auto"/>
            </w:tcBorders>
            <w:shd w:val="clear" w:color="000000" w:fill="FFFFFF"/>
            <w:vAlign w:val="bottom"/>
            <w:hideMark/>
          </w:tcPr>
          <w:p w14:paraId="2F2CFE8A" w14:textId="77777777" w:rsidR="008C153A" w:rsidRPr="008C153A" w:rsidRDefault="008C153A" w:rsidP="008C153A">
            <w:pPr>
              <w:ind w:firstLine="0"/>
              <w:jc w:val="left"/>
              <w:rPr>
                <w:rFonts w:eastAsia="Times New Roman"/>
                <w:sz w:val="18"/>
                <w:szCs w:val="18"/>
                <w:lang w:eastAsia="ru-RU"/>
              </w:rPr>
            </w:pPr>
            <w:r w:rsidRPr="008C153A">
              <w:rPr>
                <w:rFonts w:eastAsia="Times New Roman"/>
                <w:sz w:val="18"/>
                <w:szCs w:val="18"/>
                <w:lang w:eastAsia="ru-RU"/>
              </w:rPr>
              <w:t>Создание условий для развития внутреннего муниципального финансового контроля.</w:t>
            </w:r>
          </w:p>
        </w:tc>
        <w:tc>
          <w:tcPr>
            <w:tcW w:w="725" w:type="dxa"/>
            <w:tcBorders>
              <w:top w:val="nil"/>
              <w:left w:val="nil"/>
              <w:bottom w:val="single" w:sz="4" w:space="0" w:color="auto"/>
              <w:right w:val="single" w:sz="4" w:space="0" w:color="auto"/>
            </w:tcBorders>
            <w:shd w:val="clear" w:color="000000" w:fill="FFFFFF"/>
            <w:vAlign w:val="center"/>
            <w:hideMark/>
          </w:tcPr>
          <w:p w14:paraId="6C2DB47E" w14:textId="77777777" w:rsidR="008C153A" w:rsidRPr="008C153A" w:rsidRDefault="008C153A" w:rsidP="008C153A">
            <w:pPr>
              <w:ind w:firstLine="0"/>
              <w:jc w:val="center"/>
              <w:rPr>
                <w:rFonts w:eastAsia="Times New Roman"/>
                <w:sz w:val="18"/>
                <w:szCs w:val="18"/>
                <w:lang w:eastAsia="ru-RU"/>
              </w:rPr>
            </w:pPr>
            <w:r w:rsidRPr="008C153A">
              <w:rPr>
                <w:rFonts w:eastAsia="Times New Roman"/>
                <w:sz w:val="18"/>
                <w:szCs w:val="18"/>
                <w:lang w:eastAsia="ru-RU"/>
              </w:rPr>
              <w:t>1 010,0</w:t>
            </w:r>
          </w:p>
        </w:tc>
        <w:tc>
          <w:tcPr>
            <w:tcW w:w="1467" w:type="dxa"/>
            <w:tcBorders>
              <w:top w:val="nil"/>
              <w:left w:val="nil"/>
              <w:bottom w:val="single" w:sz="4" w:space="0" w:color="auto"/>
              <w:right w:val="single" w:sz="4" w:space="0" w:color="auto"/>
            </w:tcBorders>
            <w:shd w:val="clear" w:color="000000" w:fill="FFFFFF"/>
            <w:vAlign w:val="center"/>
            <w:hideMark/>
          </w:tcPr>
          <w:p w14:paraId="3072471A" w14:textId="77777777" w:rsidR="008C153A" w:rsidRPr="008C153A" w:rsidRDefault="008C153A" w:rsidP="008C153A">
            <w:pPr>
              <w:ind w:firstLine="0"/>
              <w:jc w:val="center"/>
              <w:rPr>
                <w:rFonts w:eastAsia="Times New Roman"/>
                <w:sz w:val="18"/>
                <w:szCs w:val="18"/>
                <w:lang w:eastAsia="ru-RU"/>
              </w:rPr>
            </w:pPr>
            <w:r w:rsidRPr="008C153A">
              <w:rPr>
                <w:rFonts w:eastAsia="Times New Roman"/>
                <w:sz w:val="18"/>
                <w:szCs w:val="18"/>
                <w:lang w:eastAsia="ru-RU"/>
              </w:rPr>
              <w:t>1 010,0</w:t>
            </w:r>
          </w:p>
        </w:tc>
        <w:tc>
          <w:tcPr>
            <w:tcW w:w="1290" w:type="dxa"/>
            <w:tcBorders>
              <w:top w:val="nil"/>
              <w:left w:val="nil"/>
              <w:bottom w:val="single" w:sz="4" w:space="0" w:color="auto"/>
              <w:right w:val="single" w:sz="4" w:space="0" w:color="auto"/>
            </w:tcBorders>
            <w:shd w:val="clear" w:color="000000" w:fill="FFFFFF"/>
            <w:vAlign w:val="center"/>
            <w:hideMark/>
          </w:tcPr>
          <w:p w14:paraId="2B1E77B4" w14:textId="77777777" w:rsidR="008C153A" w:rsidRPr="008C153A" w:rsidRDefault="008C153A" w:rsidP="008C153A">
            <w:pPr>
              <w:ind w:firstLine="0"/>
              <w:jc w:val="center"/>
              <w:rPr>
                <w:rFonts w:eastAsia="Times New Roman"/>
                <w:sz w:val="18"/>
                <w:szCs w:val="18"/>
                <w:lang w:eastAsia="ru-RU"/>
              </w:rPr>
            </w:pPr>
            <w:r w:rsidRPr="008C153A">
              <w:rPr>
                <w:rFonts w:eastAsia="Times New Roman"/>
                <w:sz w:val="18"/>
                <w:szCs w:val="18"/>
                <w:lang w:eastAsia="ru-RU"/>
              </w:rPr>
              <w:t>1 010,0</w:t>
            </w:r>
          </w:p>
        </w:tc>
        <w:tc>
          <w:tcPr>
            <w:tcW w:w="1211" w:type="dxa"/>
            <w:tcBorders>
              <w:top w:val="nil"/>
              <w:left w:val="nil"/>
              <w:bottom w:val="single" w:sz="4" w:space="0" w:color="auto"/>
              <w:right w:val="single" w:sz="4" w:space="0" w:color="auto"/>
            </w:tcBorders>
            <w:shd w:val="clear" w:color="000000" w:fill="FFFFFF"/>
            <w:vAlign w:val="center"/>
            <w:hideMark/>
          </w:tcPr>
          <w:p w14:paraId="4AE30444" w14:textId="77777777" w:rsidR="008C153A" w:rsidRPr="008C153A" w:rsidRDefault="008C153A" w:rsidP="008C153A">
            <w:pPr>
              <w:ind w:firstLine="0"/>
              <w:jc w:val="center"/>
              <w:rPr>
                <w:rFonts w:eastAsia="Times New Roman"/>
                <w:sz w:val="18"/>
                <w:szCs w:val="18"/>
                <w:lang w:eastAsia="ru-RU"/>
              </w:rPr>
            </w:pPr>
            <w:r w:rsidRPr="008C153A">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000000" w:fill="FFFFFF"/>
            <w:vAlign w:val="center"/>
            <w:hideMark/>
          </w:tcPr>
          <w:p w14:paraId="0227704F" w14:textId="77777777" w:rsidR="008C153A" w:rsidRPr="008C153A" w:rsidRDefault="008C153A" w:rsidP="008C153A">
            <w:pPr>
              <w:ind w:firstLine="0"/>
              <w:jc w:val="center"/>
              <w:rPr>
                <w:rFonts w:eastAsia="Times New Roman"/>
                <w:sz w:val="18"/>
                <w:szCs w:val="18"/>
                <w:lang w:eastAsia="ru-RU"/>
              </w:rPr>
            </w:pPr>
            <w:r w:rsidRPr="008C153A">
              <w:rPr>
                <w:rFonts w:eastAsia="Times New Roman"/>
                <w:sz w:val="18"/>
                <w:szCs w:val="18"/>
                <w:lang w:eastAsia="ru-RU"/>
              </w:rPr>
              <w:t>1 009,9</w:t>
            </w:r>
          </w:p>
        </w:tc>
        <w:tc>
          <w:tcPr>
            <w:tcW w:w="847" w:type="dxa"/>
            <w:tcBorders>
              <w:top w:val="nil"/>
              <w:left w:val="nil"/>
              <w:bottom w:val="single" w:sz="4" w:space="0" w:color="auto"/>
              <w:right w:val="single" w:sz="4" w:space="0" w:color="auto"/>
            </w:tcBorders>
            <w:shd w:val="clear" w:color="000000" w:fill="FFFFFF"/>
            <w:vAlign w:val="center"/>
            <w:hideMark/>
          </w:tcPr>
          <w:p w14:paraId="3E0C44BE" w14:textId="77777777" w:rsidR="008C153A" w:rsidRPr="008C153A" w:rsidRDefault="008C153A" w:rsidP="008C153A">
            <w:pPr>
              <w:ind w:firstLine="0"/>
              <w:jc w:val="center"/>
              <w:rPr>
                <w:rFonts w:eastAsia="Times New Roman"/>
                <w:sz w:val="18"/>
                <w:szCs w:val="18"/>
                <w:lang w:eastAsia="ru-RU"/>
              </w:rPr>
            </w:pPr>
            <w:r w:rsidRPr="008C153A">
              <w:rPr>
                <w:rFonts w:eastAsia="Times New Roman"/>
                <w:sz w:val="18"/>
                <w:szCs w:val="18"/>
                <w:lang w:eastAsia="ru-RU"/>
              </w:rPr>
              <w:t>0,1</w:t>
            </w:r>
          </w:p>
        </w:tc>
        <w:tc>
          <w:tcPr>
            <w:tcW w:w="629" w:type="dxa"/>
            <w:tcBorders>
              <w:top w:val="nil"/>
              <w:left w:val="nil"/>
              <w:bottom w:val="single" w:sz="4" w:space="0" w:color="auto"/>
              <w:right w:val="single" w:sz="4" w:space="0" w:color="auto"/>
            </w:tcBorders>
            <w:shd w:val="clear" w:color="000000" w:fill="FFFFFF"/>
            <w:vAlign w:val="center"/>
            <w:hideMark/>
          </w:tcPr>
          <w:p w14:paraId="77B5EFC9" w14:textId="77777777" w:rsidR="008C153A" w:rsidRPr="008C153A" w:rsidRDefault="008C153A" w:rsidP="008C153A">
            <w:pPr>
              <w:ind w:firstLine="0"/>
              <w:jc w:val="center"/>
              <w:rPr>
                <w:rFonts w:eastAsia="Times New Roman"/>
                <w:sz w:val="18"/>
                <w:szCs w:val="18"/>
                <w:lang w:eastAsia="ru-RU"/>
              </w:rPr>
            </w:pPr>
            <w:r w:rsidRPr="008C153A">
              <w:rPr>
                <w:rFonts w:eastAsia="Times New Roman"/>
                <w:sz w:val="18"/>
                <w:szCs w:val="18"/>
                <w:lang w:eastAsia="ru-RU"/>
              </w:rPr>
              <w:t>100,0</w:t>
            </w:r>
          </w:p>
        </w:tc>
      </w:tr>
      <w:tr w:rsidR="008C153A" w:rsidRPr="008C153A" w14:paraId="71035358" w14:textId="77777777" w:rsidTr="00776743">
        <w:trPr>
          <w:trHeight w:val="780"/>
        </w:trPr>
        <w:tc>
          <w:tcPr>
            <w:tcW w:w="2547" w:type="dxa"/>
            <w:tcBorders>
              <w:top w:val="nil"/>
              <w:left w:val="single" w:sz="4" w:space="0" w:color="auto"/>
              <w:bottom w:val="single" w:sz="4" w:space="0" w:color="auto"/>
              <w:right w:val="single" w:sz="4" w:space="0" w:color="auto"/>
            </w:tcBorders>
            <w:shd w:val="clear" w:color="000000" w:fill="FFFFFF"/>
            <w:vAlign w:val="bottom"/>
            <w:hideMark/>
          </w:tcPr>
          <w:p w14:paraId="7D6F2B70" w14:textId="77777777" w:rsidR="008C153A" w:rsidRPr="008C153A" w:rsidRDefault="008C153A" w:rsidP="008C153A">
            <w:pPr>
              <w:ind w:firstLine="0"/>
              <w:jc w:val="left"/>
              <w:rPr>
                <w:rFonts w:eastAsia="Times New Roman"/>
                <w:sz w:val="18"/>
                <w:szCs w:val="18"/>
                <w:lang w:eastAsia="ru-RU"/>
              </w:rPr>
            </w:pPr>
            <w:r w:rsidRPr="008C153A">
              <w:rPr>
                <w:rFonts w:eastAsia="Times New Roman"/>
                <w:sz w:val="18"/>
                <w:szCs w:val="18"/>
                <w:lang w:eastAsia="ru-RU"/>
              </w:rPr>
              <w:t xml:space="preserve">Создание условий для развития информационной среды и технологий, необходимых для управления бюджетным процессом в Городском округе «Жатай» </w:t>
            </w:r>
          </w:p>
        </w:tc>
        <w:tc>
          <w:tcPr>
            <w:tcW w:w="725" w:type="dxa"/>
            <w:tcBorders>
              <w:top w:val="nil"/>
              <w:left w:val="nil"/>
              <w:bottom w:val="single" w:sz="4" w:space="0" w:color="auto"/>
              <w:right w:val="single" w:sz="4" w:space="0" w:color="auto"/>
            </w:tcBorders>
            <w:shd w:val="clear" w:color="000000" w:fill="FFFFFF"/>
            <w:vAlign w:val="center"/>
            <w:hideMark/>
          </w:tcPr>
          <w:p w14:paraId="2CE263C5" w14:textId="77777777" w:rsidR="008C153A" w:rsidRPr="008C153A" w:rsidRDefault="008C153A" w:rsidP="008C153A">
            <w:pPr>
              <w:ind w:firstLine="0"/>
              <w:jc w:val="center"/>
              <w:rPr>
                <w:rFonts w:eastAsia="Times New Roman"/>
                <w:sz w:val="18"/>
                <w:szCs w:val="18"/>
                <w:lang w:eastAsia="ru-RU"/>
              </w:rPr>
            </w:pPr>
            <w:r w:rsidRPr="008C153A">
              <w:rPr>
                <w:rFonts w:eastAsia="Times New Roman"/>
                <w:sz w:val="18"/>
                <w:szCs w:val="18"/>
                <w:lang w:eastAsia="ru-RU"/>
              </w:rPr>
              <w:t>315,5</w:t>
            </w:r>
          </w:p>
        </w:tc>
        <w:tc>
          <w:tcPr>
            <w:tcW w:w="1467" w:type="dxa"/>
            <w:tcBorders>
              <w:top w:val="nil"/>
              <w:left w:val="nil"/>
              <w:bottom w:val="single" w:sz="4" w:space="0" w:color="auto"/>
              <w:right w:val="single" w:sz="4" w:space="0" w:color="auto"/>
            </w:tcBorders>
            <w:shd w:val="clear" w:color="000000" w:fill="FFFFFF"/>
            <w:vAlign w:val="center"/>
            <w:hideMark/>
          </w:tcPr>
          <w:p w14:paraId="041A4E9E" w14:textId="77777777" w:rsidR="008C153A" w:rsidRPr="008C153A" w:rsidRDefault="008C153A" w:rsidP="008C153A">
            <w:pPr>
              <w:ind w:firstLine="0"/>
              <w:jc w:val="center"/>
              <w:rPr>
                <w:rFonts w:eastAsia="Times New Roman"/>
                <w:sz w:val="18"/>
                <w:szCs w:val="18"/>
                <w:lang w:eastAsia="ru-RU"/>
              </w:rPr>
            </w:pPr>
            <w:r w:rsidRPr="008C153A">
              <w:rPr>
                <w:rFonts w:eastAsia="Times New Roman"/>
                <w:sz w:val="18"/>
                <w:szCs w:val="18"/>
                <w:lang w:eastAsia="ru-RU"/>
              </w:rPr>
              <w:t>315,5</w:t>
            </w:r>
          </w:p>
        </w:tc>
        <w:tc>
          <w:tcPr>
            <w:tcW w:w="1290" w:type="dxa"/>
            <w:tcBorders>
              <w:top w:val="nil"/>
              <w:left w:val="nil"/>
              <w:bottom w:val="single" w:sz="4" w:space="0" w:color="auto"/>
              <w:right w:val="single" w:sz="4" w:space="0" w:color="auto"/>
            </w:tcBorders>
            <w:shd w:val="clear" w:color="000000" w:fill="FFFFFF"/>
            <w:vAlign w:val="center"/>
            <w:hideMark/>
          </w:tcPr>
          <w:p w14:paraId="0046B2E8" w14:textId="77777777" w:rsidR="008C153A" w:rsidRPr="008C153A" w:rsidRDefault="008C153A" w:rsidP="008C153A">
            <w:pPr>
              <w:ind w:firstLine="0"/>
              <w:jc w:val="center"/>
              <w:rPr>
                <w:rFonts w:eastAsia="Times New Roman"/>
                <w:sz w:val="18"/>
                <w:szCs w:val="18"/>
                <w:lang w:eastAsia="ru-RU"/>
              </w:rPr>
            </w:pPr>
            <w:r w:rsidRPr="008C153A">
              <w:rPr>
                <w:rFonts w:eastAsia="Times New Roman"/>
                <w:sz w:val="18"/>
                <w:szCs w:val="18"/>
                <w:lang w:eastAsia="ru-RU"/>
              </w:rPr>
              <w:t>315,5</w:t>
            </w:r>
          </w:p>
        </w:tc>
        <w:tc>
          <w:tcPr>
            <w:tcW w:w="1211" w:type="dxa"/>
            <w:tcBorders>
              <w:top w:val="nil"/>
              <w:left w:val="nil"/>
              <w:bottom w:val="single" w:sz="4" w:space="0" w:color="auto"/>
              <w:right w:val="single" w:sz="4" w:space="0" w:color="auto"/>
            </w:tcBorders>
            <w:shd w:val="clear" w:color="000000" w:fill="FFFFFF"/>
            <w:vAlign w:val="center"/>
            <w:hideMark/>
          </w:tcPr>
          <w:p w14:paraId="334A27E7" w14:textId="77777777" w:rsidR="008C153A" w:rsidRPr="008C153A" w:rsidRDefault="008C153A" w:rsidP="008C153A">
            <w:pPr>
              <w:ind w:firstLine="0"/>
              <w:jc w:val="center"/>
              <w:rPr>
                <w:rFonts w:eastAsia="Times New Roman"/>
                <w:sz w:val="18"/>
                <w:szCs w:val="18"/>
                <w:lang w:eastAsia="ru-RU"/>
              </w:rPr>
            </w:pPr>
            <w:r w:rsidRPr="008C153A">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000000" w:fill="FFFFFF"/>
            <w:vAlign w:val="center"/>
            <w:hideMark/>
          </w:tcPr>
          <w:p w14:paraId="3EE9968C" w14:textId="77777777" w:rsidR="008C153A" w:rsidRPr="008C153A" w:rsidRDefault="008C153A" w:rsidP="008C153A">
            <w:pPr>
              <w:ind w:firstLine="0"/>
              <w:jc w:val="center"/>
              <w:rPr>
                <w:rFonts w:eastAsia="Times New Roman"/>
                <w:sz w:val="18"/>
                <w:szCs w:val="18"/>
                <w:lang w:eastAsia="ru-RU"/>
              </w:rPr>
            </w:pPr>
            <w:r w:rsidRPr="008C153A">
              <w:rPr>
                <w:rFonts w:eastAsia="Times New Roman"/>
                <w:sz w:val="18"/>
                <w:szCs w:val="18"/>
                <w:lang w:eastAsia="ru-RU"/>
              </w:rPr>
              <w:t>295,8</w:t>
            </w:r>
          </w:p>
        </w:tc>
        <w:tc>
          <w:tcPr>
            <w:tcW w:w="847" w:type="dxa"/>
            <w:tcBorders>
              <w:top w:val="nil"/>
              <w:left w:val="nil"/>
              <w:bottom w:val="single" w:sz="4" w:space="0" w:color="auto"/>
              <w:right w:val="single" w:sz="4" w:space="0" w:color="auto"/>
            </w:tcBorders>
            <w:shd w:val="clear" w:color="000000" w:fill="FFFFFF"/>
            <w:vAlign w:val="center"/>
            <w:hideMark/>
          </w:tcPr>
          <w:p w14:paraId="2241419E" w14:textId="77777777" w:rsidR="008C153A" w:rsidRPr="008C153A" w:rsidRDefault="008C153A" w:rsidP="008C153A">
            <w:pPr>
              <w:ind w:firstLine="0"/>
              <w:jc w:val="center"/>
              <w:rPr>
                <w:rFonts w:eastAsia="Times New Roman"/>
                <w:sz w:val="18"/>
                <w:szCs w:val="18"/>
                <w:lang w:eastAsia="ru-RU"/>
              </w:rPr>
            </w:pPr>
            <w:r w:rsidRPr="008C153A">
              <w:rPr>
                <w:rFonts w:eastAsia="Times New Roman"/>
                <w:sz w:val="18"/>
                <w:szCs w:val="18"/>
                <w:lang w:eastAsia="ru-RU"/>
              </w:rPr>
              <w:t>19,7</w:t>
            </w:r>
          </w:p>
        </w:tc>
        <w:tc>
          <w:tcPr>
            <w:tcW w:w="629" w:type="dxa"/>
            <w:tcBorders>
              <w:top w:val="nil"/>
              <w:left w:val="nil"/>
              <w:bottom w:val="single" w:sz="4" w:space="0" w:color="auto"/>
              <w:right w:val="single" w:sz="4" w:space="0" w:color="auto"/>
            </w:tcBorders>
            <w:shd w:val="clear" w:color="000000" w:fill="FFFFFF"/>
            <w:vAlign w:val="center"/>
            <w:hideMark/>
          </w:tcPr>
          <w:p w14:paraId="3C7F0C30" w14:textId="77777777" w:rsidR="008C153A" w:rsidRPr="008C153A" w:rsidRDefault="008C153A" w:rsidP="008C153A">
            <w:pPr>
              <w:ind w:firstLine="0"/>
              <w:jc w:val="center"/>
              <w:rPr>
                <w:rFonts w:eastAsia="Times New Roman"/>
                <w:sz w:val="18"/>
                <w:szCs w:val="18"/>
                <w:lang w:eastAsia="ru-RU"/>
              </w:rPr>
            </w:pPr>
            <w:r w:rsidRPr="008C153A">
              <w:rPr>
                <w:rFonts w:eastAsia="Times New Roman"/>
                <w:sz w:val="18"/>
                <w:szCs w:val="18"/>
                <w:lang w:eastAsia="ru-RU"/>
              </w:rPr>
              <w:t>93,8</w:t>
            </w:r>
          </w:p>
        </w:tc>
      </w:tr>
    </w:tbl>
    <w:p w14:paraId="5BA5A262" w14:textId="77777777" w:rsidR="008C153A" w:rsidRDefault="008C153A" w:rsidP="003A593E">
      <w:pPr>
        <w:ind w:firstLine="708"/>
        <w:rPr>
          <w:rFonts w:eastAsia="Times New Roman"/>
          <w:spacing w:val="2"/>
          <w:highlight w:val="yellow"/>
          <w:shd w:val="clear" w:color="auto" w:fill="FFFFFF"/>
        </w:rPr>
      </w:pPr>
    </w:p>
    <w:p w14:paraId="56831EA3" w14:textId="6C82F640" w:rsidR="003A593E" w:rsidRPr="002D1E50" w:rsidRDefault="00CA0981" w:rsidP="002D1E50">
      <w:pPr>
        <w:ind w:firstLine="567"/>
        <w:rPr>
          <w:rFonts w:eastAsia="Calibri"/>
        </w:rPr>
      </w:pPr>
      <w:r w:rsidRPr="002D1E50">
        <w:rPr>
          <w:rFonts w:eastAsia="Calibri"/>
        </w:rPr>
        <w:t xml:space="preserve">В рамках реализации МП решаются задачи, направленные на совершенствование бюджетного процесса, так в 2021 году </w:t>
      </w:r>
      <w:r w:rsidR="003A593E" w:rsidRPr="002D1E50">
        <w:rPr>
          <w:rFonts w:eastAsia="Calibri"/>
        </w:rPr>
        <w:t>проведены следующие мероприятия:</w:t>
      </w:r>
    </w:p>
    <w:p w14:paraId="1DE6ED70" w14:textId="77777777" w:rsidR="00CA0981" w:rsidRPr="002D1E50" w:rsidRDefault="00CA0981" w:rsidP="002D1E50">
      <w:pPr>
        <w:pStyle w:val="ac"/>
        <w:widowControl w:val="0"/>
        <w:numPr>
          <w:ilvl w:val="0"/>
          <w:numId w:val="35"/>
        </w:numPr>
        <w:autoSpaceDE w:val="0"/>
        <w:autoSpaceDN w:val="0"/>
        <w:spacing w:before="0"/>
        <w:ind w:left="0" w:firstLine="567"/>
        <w:rPr>
          <w:rFonts w:ascii="Times New Roman" w:eastAsia="Times New Roman" w:hAnsi="Times New Roman" w:cs="Times New Roman"/>
          <w:lang w:eastAsia="ru-RU"/>
        </w:rPr>
      </w:pPr>
      <w:r w:rsidRPr="002D1E50">
        <w:rPr>
          <w:rFonts w:ascii="Times New Roman" w:eastAsia="Times New Roman" w:hAnsi="Times New Roman" w:cs="Times New Roman"/>
          <w:lang w:eastAsia="ru-RU"/>
        </w:rPr>
        <w:t>Бюджет ГО сформирован и исполняется в формате программного бюджета, в 2</w:t>
      </w:r>
      <w:r w:rsidR="003A593E" w:rsidRPr="002D1E50">
        <w:rPr>
          <w:rFonts w:ascii="Times New Roman" w:eastAsia="Times New Roman" w:hAnsi="Times New Roman" w:cs="Times New Roman"/>
          <w:lang w:eastAsia="ru-RU"/>
        </w:rPr>
        <w:t>021 году реализова</w:t>
      </w:r>
      <w:r w:rsidRPr="002D1E50">
        <w:rPr>
          <w:rFonts w:ascii="Times New Roman" w:eastAsia="Times New Roman" w:hAnsi="Times New Roman" w:cs="Times New Roman"/>
          <w:lang w:eastAsia="ru-RU"/>
        </w:rPr>
        <w:t>но</w:t>
      </w:r>
      <w:r w:rsidR="003A593E" w:rsidRPr="002D1E50">
        <w:rPr>
          <w:rFonts w:ascii="Times New Roman" w:eastAsia="Times New Roman" w:hAnsi="Times New Roman" w:cs="Times New Roman"/>
          <w:lang w:eastAsia="ru-RU"/>
        </w:rPr>
        <w:t xml:space="preserve"> 18 муниципальных программ, что состав</w:t>
      </w:r>
      <w:r w:rsidRPr="002D1E50">
        <w:rPr>
          <w:rFonts w:ascii="Times New Roman" w:eastAsia="Times New Roman" w:hAnsi="Times New Roman" w:cs="Times New Roman"/>
          <w:lang w:eastAsia="ru-RU"/>
        </w:rPr>
        <w:t>ило</w:t>
      </w:r>
      <w:r w:rsidR="003A593E" w:rsidRPr="002D1E50">
        <w:rPr>
          <w:rFonts w:ascii="Times New Roman" w:eastAsia="Times New Roman" w:hAnsi="Times New Roman" w:cs="Times New Roman"/>
          <w:lang w:eastAsia="ru-RU"/>
        </w:rPr>
        <w:t xml:space="preserve"> 91,4% от общего объема всех расходов бюджета ГО</w:t>
      </w:r>
      <w:r w:rsidRPr="002D1E50">
        <w:rPr>
          <w:rFonts w:ascii="Times New Roman" w:eastAsia="Times New Roman" w:hAnsi="Times New Roman" w:cs="Times New Roman"/>
          <w:lang w:eastAsia="ru-RU"/>
        </w:rPr>
        <w:t>. МП принимаются сроком на 3 года.</w:t>
      </w:r>
    </w:p>
    <w:p w14:paraId="2143E723" w14:textId="20D2096E" w:rsidR="003A593E" w:rsidRPr="002D1E50" w:rsidRDefault="003A593E" w:rsidP="002D1E50">
      <w:pPr>
        <w:pStyle w:val="ac"/>
        <w:widowControl w:val="0"/>
        <w:numPr>
          <w:ilvl w:val="0"/>
          <w:numId w:val="35"/>
        </w:numPr>
        <w:autoSpaceDE w:val="0"/>
        <w:autoSpaceDN w:val="0"/>
        <w:spacing w:before="0"/>
        <w:ind w:left="0" w:firstLine="567"/>
        <w:rPr>
          <w:rFonts w:ascii="Times New Roman" w:eastAsia="Times New Roman" w:hAnsi="Times New Roman" w:cs="Times New Roman"/>
          <w:lang w:eastAsia="ru-RU"/>
        </w:rPr>
      </w:pPr>
      <w:r w:rsidRPr="002D1E50">
        <w:rPr>
          <w:rFonts w:ascii="Times New Roman" w:eastAsia="Times New Roman" w:hAnsi="Times New Roman" w:cs="Times New Roman"/>
          <w:lang w:eastAsia="ru-RU"/>
        </w:rPr>
        <w:t xml:space="preserve">Ежегодно проводятся мониторинг и оценка эффективности </w:t>
      </w:r>
      <w:r w:rsidR="00CA0981" w:rsidRPr="002D1E50">
        <w:rPr>
          <w:rFonts w:ascii="Times New Roman" w:eastAsia="Times New Roman" w:hAnsi="Times New Roman" w:cs="Times New Roman"/>
          <w:lang w:eastAsia="ru-RU"/>
        </w:rPr>
        <w:t>МП</w:t>
      </w:r>
      <w:r w:rsidRPr="002D1E50">
        <w:rPr>
          <w:rFonts w:ascii="Times New Roman" w:eastAsia="Times New Roman" w:hAnsi="Times New Roman" w:cs="Times New Roman"/>
          <w:lang w:eastAsia="ru-RU"/>
        </w:rPr>
        <w:t>. На основе, проведенной в соответствии с методикой оценки результатов муниципальных программ, могут приниматься решения о продолжении, прекращении или реструктуризации муниципальных программ.</w:t>
      </w:r>
    </w:p>
    <w:p w14:paraId="37EC9E19" w14:textId="567078C4" w:rsidR="003A593E" w:rsidRPr="002D1E50" w:rsidRDefault="003A593E" w:rsidP="002D1E50">
      <w:pPr>
        <w:pStyle w:val="ac"/>
        <w:widowControl w:val="0"/>
        <w:numPr>
          <w:ilvl w:val="0"/>
          <w:numId w:val="35"/>
        </w:numPr>
        <w:autoSpaceDE w:val="0"/>
        <w:autoSpaceDN w:val="0"/>
        <w:spacing w:before="0"/>
        <w:ind w:left="0" w:firstLine="567"/>
        <w:rPr>
          <w:rFonts w:ascii="Times New Roman" w:eastAsia="Times New Roman" w:hAnsi="Times New Roman" w:cs="Times New Roman"/>
          <w:color w:val="000000"/>
          <w:lang w:eastAsia="ru-RU"/>
        </w:rPr>
      </w:pPr>
      <w:r w:rsidRPr="002D1E50">
        <w:rPr>
          <w:rFonts w:ascii="Times New Roman" w:eastAsia="Times New Roman" w:hAnsi="Times New Roman" w:cs="Times New Roman"/>
          <w:color w:val="000000"/>
          <w:lang w:eastAsia="ru-RU"/>
        </w:rPr>
        <w:t>В целях проведения мониторинга выполнения Указов Президента РФ от 7 мая 2012 г., 1 июня 2012 г. № 761 и от 28 декабря 2012 г. № 1688, а также обоснования бюджетных расходов по муниципальным программам, проводится мониторинг заработной платы муниципальных бюджетных учреждений. За отчетный период значительные бюджетные средства были направлены на повышение заработной платы, увеличение минимального размера оплаты труда, а также на не снижение установленных Указами Президента Российской Федерации показателей повышения оплаты труда отдельных категорий работников бюджетной сферы, обеспечение контроля за сохранением достигнутого соотношения между уровнем оплаты труда отдельных категорий работников бюджетной сферы и уровнем средней заработной платы.</w:t>
      </w:r>
    </w:p>
    <w:p w14:paraId="14D11404" w14:textId="1178707D" w:rsidR="003214AD" w:rsidRPr="002D1E50" w:rsidRDefault="003214AD" w:rsidP="002D1E50">
      <w:pPr>
        <w:pStyle w:val="ac"/>
        <w:widowControl w:val="0"/>
        <w:numPr>
          <w:ilvl w:val="0"/>
          <w:numId w:val="35"/>
        </w:numPr>
        <w:autoSpaceDE w:val="0"/>
        <w:autoSpaceDN w:val="0"/>
        <w:spacing w:before="0"/>
        <w:ind w:left="0" w:firstLine="567"/>
        <w:rPr>
          <w:rFonts w:ascii="Times New Roman" w:eastAsia="Times New Roman" w:hAnsi="Times New Roman" w:cs="Times New Roman"/>
          <w:lang w:eastAsia="ru-RU"/>
        </w:rPr>
      </w:pPr>
      <w:r w:rsidRPr="002D1E50">
        <w:rPr>
          <w:rFonts w:ascii="Times New Roman" w:eastAsia="Times New Roman" w:hAnsi="Times New Roman" w:cs="Times New Roman"/>
          <w:lang w:eastAsia="ru-RU"/>
        </w:rPr>
        <w:t>В течение 2021 года изменилась структура муниципального долга Г</w:t>
      </w:r>
      <w:r w:rsidR="00212883">
        <w:rPr>
          <w:rFonts w:ascii="Times New Roman" w:eastAsia="Times New Roman" w:hAnsi="Times New Roman" w:cs="Times New Roman"/>
          <w:lang w:eastAsia="ru-RU"/>
        </w:rPr>
        <w:t>О</w:t>
      </w:r>
      <w:r w:rsidRPr="002D1E50">
        <w:rPr>
          <w:rFonts w:ascii="Times New Roman" w:eastAsia="Times New Roman" w:hAnsi="Times New Roman" w:cs="Times New Roman"/>
          <w:lang w:eastAsia="ru-RU"/>
        </w:rPr>
        <w:t>, так бюджетный кредит, полученный из государственного бюджета РС(Я) составил 100 % от общего объёма долга или 3 956,4 тыс. рублей, в том числе по целевому назначению: на частичное покрытие дефицита бюджета 3 960,0 рублей. Отношение объема муниципального долга к доходам муниципального бюджета без учета безвозмездных поступлений на 01.01.2022 года составило 2,4 %, соответственно муниципальный долг остается на безопасном уровне.</w:t>
      </w:r>
    </w:p>
    <w:p w14:paraId="2B7F7096" w14:textId="5F63029B" w:rsidR="003A593E" w:rsidRPr="002D1E50" w:rsidRDefault="003214AD" w:rsidP="002D1E50">
      <w:pPr>
        <w:pStyle w:val="ac"/>
        <w:widowControl w:val="0"/>
        <w:numPr>
          <w:ilvl w:val="0"/>
          <w:numId w:val="35"/>
        </w:numPr>
        <w:autoSpaceDE w:val="0"/>
        <w:autoSpaceDN w:val="0"/>
        <w:spacing w:before="0"/>
        <w:ind w:left="0" w:firstLine="567"/>
        <w:rPr>
          <w:rFonts w:ascii="Times New Roman" w:eastAsia="Times New Roman" w:hAnsi="Times New Roman" w:cs="Times New Roman"/>
          <w:lang w:eastAsia="ru-RU"/>
        </w:rPr>
      </w:pPr>
      <w:r w:rsidRPr="002D1E50">
        <w:rPr>
          <w:rFonts w:ascii="Times New Roman" w:eastAsia="Times New Roman" w:hAnsi="Times New Roman" w:cs="Times New Roman"/>
          <w:color w:val="000000"/>
          <w:lang w:eastAsia="ru-RU"/>
        </w:rPr>
        <w:t>Р</w:t>
      </w:r>
      <w:r w:rsidR="003A593E" w:rsidRPr="002D1E50">
        <w:rPr>
          <w:rFonts w:ascii="Times New Roman" w:eastAsia="Times New Roman" w:hAnsi="Times New Roman" w:cs="Times New Roman"/>
          <w:color w:val="000000"/>
          <w:lang w:eastAsia="ru-RU"/>
        </w:rPr>
        <w:t>еализация плана мероприятий по реализации</w:t>
      </w:r>
      <w:r w:rsidR="003A593E" w:rsidRPr="002D1E50">
        <w:rPr>
          <w:rFonts w:ascii="Times New Roman" w:eastAsia="Calibri" w:hAnsi="Times New Roman" w:cs="Times New Roman"/>
        </w:rPr>
        <w:t xml:space="preserve"> Стратегии социально-экономического </w:t>
      </w:r>
      <w:r w:rsidR="003A593E" w:rsidRPr="002D1E50">
        <w:rPr>
          <w:rFonts w:ascii="Times New Roman" w:eastAsia="Calibri" w:hAnsi="Times New Roman" w:cs="Times New Roman"/>
        </w:rPr>
        <w:lastRenderedPageBreak/>
        <w:t xml:space="preserve">развития </w:t>
      </w:r>
      <w:r w:rsidR="003A593E" w:rsidRPr="002D1E50">
        <w:rPr>
          <w:rFonts w:ascii="Times New Roman" w:eastAsia="Times New Roman" w:hAnsi="Times New Roman" w:cs="Times New Roman"/>
          <w:lang w:eastAsia="ru-RU"/>
        </w:rPr>
        <w:t xml:space="preserve">Городского округа «Жатай» </w:t>
      </w:r>
      <w:r w:rsidR="003A593E" w:rsidRPr="002D1E50">
        <w:rPr>
          <w:rFonts w:ascii="Times New Roman" w:eastAsia="Calibri" w:hAnsi="Times New Roman" w:cs="Times New Roman"/>
        </w:rPr>
        <w:t>РС (Я) на период до 2030 года</w:t>
      </w:r>
      <w:r w:rsidR="003A593E" w:rsidRPr="002D1E50">
        <w:rPr>
          <w:rFonts w:ascii="Times New Roman" w:eastAsia="Times New Roman" w:hAnsi="Times New Roman" w:cs="Times New Roman"/>
          <w:lang w:eastAsia="ru-RU"/>
        </w:rPr>
        <w:t xml:space="preserve"> </w:t>
      </w:r>
      <w:r w:rsidR="003A593E" w:rsidRPr="002D1E50">
        <w:rPr>
          <w:rFonts w:ascii="Times New Roman" w:eastAsia="Times New Roman" w:hAnsi="Times New Roman" w:cs="Times New Roman"/>
          <w:color w:val="000000" w:themeColor="text1"/>
          <w:lang w:eastAsia="ru-RU"/>
        </w:rPr>
        <w:t xml:space="preserve">проводится </w:t>
      </w:r>
      <w:r w:rsidR="003A593E" w:rsidRPr="002D1E50">
        <w:rPr>
          <w:rFonts w:ascii="Times New Roman" w:eastAsia="Times New Roman" w:hAnsi="Times New Roman" w:cs="Times New Roman"/>
          <w:lang w:eastAsia="ru-RU"/>
        </w:rPr>
        <w:t xml:space="preserve">после подготовки </w:t>
      </w:r>
      <w:r w:rsidR="003A593E" w:rsidRPr="002D1E50">
        <w:rPr>
          <w:rFonts w:ascii="Times New Roman" w:hAnsi="Times New Roman" w:cs="Times New Roman"/>
        </w:rPr>
        <w:t>сводного годового доклада о ходе реализации и об оценке эффективности муниципальных программ за отчетный год.</w:t>
      </w:r>
    </w:p>
    <w:p w14:paraId="7F62EA24" w14:textId="736381F2" w:rsidR="003A593E" w:rsidRPr="002D1E50" w:rsidRDefault="003A593E" w:rsidP="002D1E50">
      <w:pPr>
        <w:pStyle w:val="ac"/>
        <w:numPr>
          <w:ilvl w:val="0"/>
          <w:numId w:val="35"/>
        </w:numPr>
        <w:spacing w:before="0"/>
        <w:ind w:left="0" w:firstLine="567"/>
        <w:rPr>
          <w:rFonts w:ascii="Times New Roman" w:eastAsia="Times New Roman" w:hAnsi="Times New Roman" w:cs="Times New Roman"/>
          <w:lang w:eastAsia="ru-RU"/>
        </w:rPr>
      </w:pPr>
      <w:r w:rsidRPr="002D1E50">
        <w:rPr>
          <w:rFonts w:ascii="Times New Roman" w:eastAsia="Times New Roman" w:hAnsi="Times New Roman" w:cs="Times New Roman"/>
          <w:lang w:eastAsia="ru-RU"/>
        </w:rPr>
        <w:t>За 2021 год без выделения средств бюджета ГО повышение квалификации прошли 16 сотрудников и 1 сотрудник прошел профессиональную переподготовку в ГАУ ДПО «Высшая школа инновационного менеджмента при Главе РС (Я)» по направлениям «Государственное и муниципальное управление». За счет средств местного бюджета ГО «Жатай» в размере 48,0 тыс. рублей прошли повышение квалификации 4 сотрудника отдела учета и отчетности.</w:t>
      </w:r>
    </w:p>
    <w:p w14:paraId="5E15132C" w14:textId="39C5DDE1" w:rsidR="003A593E" w:rsidRPr="002D1E50" w:rsidRDefault="003214AD" w:rsidP="002D1E50">
      <w:pPr>
        <w:widowControl w:val="0"/>
        <w:autoSpaceDE w:val="0"/>
        <w:autoSpaceDN w:val="0"/>
        <w:ind w:firstLine="567"/>
        <w:rPr>
          <w:rFonts w:eastAsia="MS Mincho"/>
          <w:lang w:eastAsia="ja-JP"/>
        </w:rPr>
      </w:pPr>
      <w:r w:rsidRPr="002D1E50">
        <w:rPr>
          <w:rFonts w:eastAsia="Times New Roman"/>
          <w:lang w:eastAsia="ru-RU"/>
        </w:rPr>
        <w:t>7. В целях</w:t>
      </w:r>
      <w:r w:rsidR="003A593E" w:rsidRPr="002D1E50">
        <w:rPr>
          <w:rFonts w:eastAsia="Times New Roman"/>
          <w:lang w:eastAsia="ru-RU"/>
        </w:rPr>
        <w:t xml:space="preserve"> </w:t>
      </w:r>
      <w:r w:rsidRPr="002D1E50">
        <w:rPr>
          <w:rFonts w:eastAsia="Times New Roman"/>
          <w:lang w:eastAsia="ru-RU"/>
        </w:rPr>
        <w:t>с</w:t>
      </w:r>
      <w:r w:rsidR="003A593E" w:rsidRPr="002D1E50">
        <w:rPr>
          <w:rFonts w:eastAsia="Times New Roman"/>
          <w:lang w:eastAsia="ru-RU"/>
        </w:rPr>
        <w:t>оздани</w:t>
      </w:r>
      <w:r w:rsidRPr="002D1E50">
        <w:rPr>
          <w:rFonts w:eastAsia="Times New Roman"/>
          <w:lang w:eastAsia="ru-RU"/>
        </w:rPr>
        <w:t>я</w:t>
      </w:r>
      <w:r w:rsidR="003A593E" w:rsidRPr="002D1E50">
        <w:rPr>
          <w:rFonts w:eastAsia="Times New Roman"/>
          <w:lang w:eastAsia="ru-RU"/>
        </w:rPr>
        <w:t xml:space="preserve"> условий для развития внутреннего муниципального финансового контроля</w:t>
      </w:r>
      <w:r w:rsidRPr="002D1E50">
        <w:rPr>
          <w:rFonts w:eastAsia="Times New Roman"/>
          <w:lang w:eastAsia="ru-RU"/>
        </w:rPr>
        <w:t xml:space="preserve"> </w:t>
      </w:r>
      <w:r w:rsidR="003A593E" w:rsidRPr="002D1E50">
        <w:rPr>
          <w:rFonts w:eastAsia="Times New Roman"/>
          <w:color w:val="000000" w:themeColor="text1"/>
        </w:rPr>
        <w:t>произведен</w:t>
      </w:r>
      <w:r w:rsidR="003A593E" w:rsidRPr="002D1E50">
        <w:rPr>
          <w:rFonts w:eastAsia="Times New Roman"/>
        </w:rPr>
        <w:t xml:space="preserve"> ряд действий 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 работ и услуг для обеспечения муниципальных нужд. На реализацию данного мероприятия было предусмотрено 1</w:t>
      </w:r>
      <w:r w:rsidRPr="002D1E50">
        <w:rPr>
          <w:rFonts w:eastAsia="Times New Roman"/>
        </w:rPr>
        <w:t xml:space="preserve"> </w:t>
      </w:r>
      <w:r w:rsidR="003A593E" w:rsidRPr="002D1E50">
        <w:rPr>
          <w:rFonts w:eastAsia="Times New Roman"/>
        </w:rPr>
        <w:t>010,0 тыс. рублей, кассовое исполнение составило 1 009,9 тыс. рублей (100% освоения), в том числе:</w:t>
      </w:r>
      <w:r w:rsidRPr="002D1E50">
        <w:rPr>
          <w:rFonts w:eastAsia="Times New Roman"/>
        </w:rPr>
        <w:t xml:space="preserve"> с</w:t>
      </w:r>
      <w:r w:rsidR="003A593E" w:rsidRPr="002D1E50">
        <w:rPr>
          <w:rFonts w:eastAsia="MS Mincho"/>
          <w:lang w:eastAsia="ja-JP"/>
        </w:rPr>
        <w:t>одержание Ревизора ОА</w:t>
      </w:r>
      <w:r w:rsidRPr="002D1E50">
        <w:rPr>
          <w:rFonts w:eastAsia="MS Mincho"/>
          <w:lang w:eastAsia="ja-JP"/>
        </w:rPr>
        <w:t xml:space="preserve"> </w:t>
      </w:r>
      <w:r w:rsidR="003A593E" w:rsidRPr="002D1E50">
        <w:rPr>
          <w:rFonts w:eastAsia="MS Mincho"/>
          <w:lang w:eastAsia="ja-JP"/>
        </w:rPr>
        <w:t>ГО «Жатай» - 834,9 тыс. рублей;</w:t>
      </w:r>
      <w:r w:rsidRPr="002D1E50">
        <w:rPr>
          <w:rFonts w:eastAsia="MS Mincho"/>
          <w:lang w:eastAsia="ja-JP"/>
        </w:rPr>
        <w:t xml:space="preserve"> п</w:t>
      </w:r>
      <w:r w:rsidR="003A593E" w:rsidRPr="002D1E50">
        <w:rPr>
          <w:rFonts w:eastAsia="MS Mincho"/>
          <w:lang w:eastAsia="ja-JP"/>
        </w:rPr>
        <w:t>роведение бухгалтерской экспертизы МУП «</w:t>
      </w:r>
      <w:proofErr w:type="spellStart"/>
      <w:r w:rsidR="003A593E" w:rsidRPr="002D1E50">
        <w:rPr>
          <w:rFonts w:eastAsia="MS Mincho"/>
          <w:lang w:eastAsia="ja-JP"/>
        </w:rPr>
        <w:t>Жатайская</w:t>
      </w:r>
      <w:proofErr w:type="spellEnd"/>
      <w:r w:rsidR="003A593E" w:rsidRPr="002D1E50">
        <w:rPr>
          <w:rFonts w:eastAsia="MS Mincho"/>
          <w:lang w:eastAsia="ja-JP"/>
        </w:rPr>
        <w:t xml:space="preserve"> транспортная компания» - 175,0 тыс. рублей;</w:t>
      </w:r>
    </w:p>
    <w:p w14:paraId="698D68B5" w14:textId="0E9401B9" w:rsidR="003A593E" w:rsidRPr="002D1E50" w:rsidRDefault="003214AD" w:rsidP="002D1E50">
      <w:pPr>
        <w:ind w:firstLine="567"/>
        <w:rPr>
          <w:rFonts w:eastAsiaTheme="minorEastAsia"/>
        </w:rPr>
      </w:pPr>
      <w:r w:rsidRPr="002D1E50">
        <w:rPr>
          <w:rFonts w:eastAsia="Times New Roman"/>
          <w:lang w:eastAsia="ru-RU"/>
        </w:rPr>
        <w:t xml:space="preserve">8. </w:t>
      </w:r>
      <w:r w:rsidR="003A593E" w:rsidRPr="002D1E50">
        <w:rPr>
          <w:rFonts w:eastAsia="Times New Roman"/>
          <w:snapToGrid w:val="0"/>
          <w:lang w:eastAsia="ru-RU"/>
        </w:rPr>
        <w:t xml:space="preserve">Согласно новым требованиям к составу и качеству информации о финансовой деятельности в </w:t>
      </w:r>
      <w:r w:rsidR="003A593E" w:rsidRPr="002D1E50">
        <w:rPr>
          <w:rFonts w:eastAsia="Times New Roman"/>
          <w:lang w:eastAsia="ru-RU"/>
        </w:rPr>
        <w:t xml:space="preserve">целях </w:t>
      </w:r>
      <w:r w:rsidR="003A593E" w:rsidRPr="002D1E50">
        <w:rPr>
          <w:rFonts w:eastAsia="Times New Roman"/>
          <w:color w:val="000000"/>
          <w:lang w:eastAsia="ru-RU"/>
        </w:rPr>
        <w:t xml:space="preserve">эффективного и ответственного управления муниципальными финансами </w:t>
      </w:r>
      <w:r w:rsidR="003A593E" w:rsidRPr="002D1E50">
        <w:rPr>
          <w:rFonts w:eastAsia="Times New Roman"/>
          <w:lang w:eastAsia="ru-RU"/>
        </w:rPr>
        <w:t xml:space="preserve">ведутся работы для развития информационной среды и технологий, необходимых для управления бюджетным процессом в Городском округе «Жатай» </w:t>
      </w:r>
      <w:r w:rsidR="003A593E" w:rsidRPr="002D1E50">
        <w:rPr>
          <w:rFonts w:eastAsia="MS Mincho"/>
          <w:lang w:eastAsia="ja-JP"/>
        </w:rPr>
        <w:t xml:space="preserve">- 295,8 тыс. рублей при плане 315,5 тыс. рублей (93,7% освоения). </w:t>
      </w:r>
      <w:r w:rsidR="003A593E" w:rsidRPr="002D1E50">
        <w:t>Экономия образовалась по фактически заключенным договорам и контрактам на выполнение данных работ.</w:t>
      </w:r>
    </w:p>
    <w:p w14:paraId="28703AC9" w14:textId="4B7D08D7" w:rsidR="003A593E" w:rsidRPr="002D1E50" w:rsidRDefault="003214AD" w:rsidP="002D1E50">
      <w:pPr>
        <w:widowControl w:val="0"/>
        <w:autoSpaceDE w:val="0"/>
        <w:autoSpaceDN w:val="0"/>
        <w:ind w:firstLine="567"/>
        <w:rPr>
          <w:rFonts w:eastAsia="Times New Roman"/>
          <w:lang w:eastAsia="ru-RU"/>
        </w:rPr>
      </w:pPr>
      <w:r w:rsidRPr="002D1E50">
        <w:rPr>
          <w:rFonts w:eastAsia="Times New Roman"/>
          <w:lang w:eastAsia="ru-RU"/>
        </w:rPr>
        <w:t xml:space="preserve">9. </w:t>
      </w:r>
      <w:r w:rsidR="003A593E" w:rsidRPr="002D1E50">
        <w:rPr>
          <w:rFonts w:eastAsia="Times New Roman"/>
          <w:lang w:eastAsia="ru-RU"/>
        </w:rPr>
        <w:t>В 2021 году Городской округ «Жатай» не прошел отбор в проектах инициативного бюджетирования, соответственно мероприятия не проводились.</w:t>
      </w:r>
    </w:p>
    <w:p w14:paraId="0CE695E1" w14:textId="29C2A863" w:rsidR="003A593E" w:rsidRPr="002D1E50" w:rsidRDefault="0042365A" w:rsidP="002D1E50">
      <w:pPr>
        <w:pStyle w:val="ConsPlusNormal"/>
        <w:ind w:firstLine="567"/>
        <w:jc w:val="both"/>
        <w:rPr>
          <w:rFonts w:ascii="Times New Roman" w:hAnsi="Times New Roman" w:cs="Times New Roman"/>
          <w:sz w:val="24"/>
          <w:szCs w:val="24"/>
        </w:rPr>
      </w:pPr>
      <w:r w:rsidRPr="002D1E50">
        <w:rPr>
          <w:rFonts w:ascii="Times New Roman" w:hAnsi="Times New Roman" w:cs="Times New Roman"/>
          <w:sz w:val="24"/>
          <w:szCs w:val="24"/>
        </w:rPr>
        <w:t>10. Для п</w:t>
      </w:r>
      <w:r w:rsidR="003A593E" w:rsidRPr="002D1E50">
        <w:rPr>
          <w:rFonts w:ascii="Times New Roman" w:hAnsi="Times New Roman" w:cs="Times New Roman"/>
          <w:sz w:val="24"/>
          <w:szCs w:val="24"/>
        </w:rPr>
        <w:t>овышение финансовой и бюджетной грамотности населения</w:t>
      </w:r>
      <w:r w:rsidRPr="002D1E50">
        <w:rPr>
          <w:rFonts w:ascii="Times New Roman" w:hAnsi="Times New Roman" w:cs="Times New Roman"/>
          <w:sz w:val="24"/>
          <w:szCs w:val="24"/>
        </w:rPr>
        <w:t xml:space="preserve"> на территории ГО «Жатай» </w:t>
      </w:r>
      <w:r w:rsidR="003A593E" w:rsidRPr="002D1E50">
        <w:rPr>
          <w:rFonts w:ascii="Times New Roman" w:hAnsi="Times New Roman" w:cs="Times New Roman"/>
          <w:sz w:val="24"/>
          <w:szCs w:val="24"/>
        </w:rPr>
        <w:t>ежегодно проводятся для учеников школ Ярмарки финансовой грамотности.</w:t>
      </w:r>
    </w:p>
    <w:p w14:paraId="2D6B3BFA" w14:textId="3B2234B4" w:rsidR="003A593E" w:rsidRPr="002D1E50" w:rsidRDefault="003A593E" w:rsidP="002D1E50">
      <w:pPr>
        <w:ind w:firstLine="567"/>
        <w:rPr>
          <w:rFonts w:eastAsiaTheme="minorEastAsia"/>
        </w:rPr>
      </w:pPr>
      <w:r w:rsidRPr="002D1E50">
        <w:t>Анализ степени достижения запланированных значений целевых показателей (индикаторов) программы с фактически сложившимися</w:t>
      </w:r>
      <w:r w:rsidR="00000188" w:rsidRPr="002D1E50">
        <w:t xml:space="preserve"> показал, что все показатели исполнены в полном объеме, степень достижения составляет 100% от запланированных значений. По показателю «</w:t>
      </w:r>
      <w:r w:rsidR="00000188" w:rsidRPr="002D1E50">
        <w:rPr>
          <w:rFonts w:eastAsia="Times New Roman"/>
          <w:color w:val="000000" w:themeColor="text1"/>
        </w:rPr>
        <w:t>Количество сотрудников Окружной Администрации ГО «Жатай», прошедших профессиональную переподготовку и повышение квалификации» при плане 17 чел. исполнение составило 21 чел</w:t>
      </w:r>
      <w:r w:rsidR="00015DE4" w:rsidRPr="002D1E50">
        <w:rPr>
          <w:rFonts w:eastAsia="Times New Roman"/>
          <w:color w:val="000000" w:themeColor="text1"/>
        </w:rPr>
        <w:t>.</w:t>
      </w:r>
      <w:r w:rsidR="00000188" w:rsidRPr="002D1E50">
        <w:rPr>
          <w:rFonts w:eastAsia="Times New Roman"/>
          <w:color w:val="000000" w:themeColor="text1"/>
        </w:rPr>
        <w:t>, или 123,5%.</w:t>
      </w:r>
    </w:p>
    <w:tbl>
      <w:tblPr>
        <w:tblW w:w="9781" w:type="dxa"/>
        <w:tblInd w:w="108" w:type="dxa"/>
        <w:tblLook w:val="04A0" w:firstRow="1" w:lastRow="0" w:firstColumn="1" w:lastColumn="0" w:noHBand="0" w:noVBand="1"/>
      </w:tblPr>
      <w:tblGrid>
        <w:gridCol w:w="424"/>
        <w:gridCol w:w="5408"/>
        <w:gridCol w:w="1256"/>
        <w:gridCol w:w="992"/>
        <w:gridCol w:w="1035"/>
        <w:gridCol w:w="666"/>
      </w:tblGrid>
      <w:tr w:rsidR="003A593E" w:rsidRPr="0042365A" w14:paraId="2C19FDE0" w14:textId="77777777" w:rsidTr="00776743">
        <w:trPr>
          <w:trHeight w:val="416"/>
        </w:trPr>
        <w:tc>
          <w:tcPr>
            <w:tcW w:w="425" w:type="dxa"/>
            <w:vMerge w:val="restart"/>
            <w:tcBorders>
              <w:top w:val="single" w:sz="4" w:space="0" w:color="auto"/>
              <w:left w:val="single" w:sz="4" w:space="0" w:color="auto"/>
              <w:bottom w:val="single" w:sz="4" w:space="0" w:color="auto"/>
              <w:right w:val="single" w:sz="4" w:space="0" w:color="auto"/>
            </w:tcBorders>
            <w:vAlign w:val="bottom"/>
            <w:hideMark/>
          </w:tcPr>
          <w:p w14:paraId="48BAD9DB" w14:textId="77777777" w:rsidR="003A593E" w:rsidRPr="0042365A" w:rsidRDefault="003A593E" w:rsidP="0042365A">
            <w:pPr>
              <w:jc w:val="center"/>
              <w:rPr>
                <w:rFonts w:eastAsia="Times New Roman"/>
                <w:b/>
                <w:bCs/>
                <w:color w:val="000000"/>
                <w:sz w:val="20"/>
                <w:szCs w:val="20"/>
              </w:rPr>
            </w:pPr>
            <w:r w:rsidRPr="0042365A">
              <w:rPr>
                <w:rFonts w:eastAsia="Times New Roman"/>
                <w:b/>
                <w:bCs/>
                <w:color w:val="000000"/>
                <w:sz w:val="20"/>
                <w:szCs w:val="20"/>
              </w:rPr>
              <w:t>№</w:t>
            </w:r>
          </w:p>
        </w:tc>
        <w:tc>
          <w:tcPr>
            <w:tcW w:w="5910" w:type="dxa"/>
            <w:vMerge w:val="restart"/>
            <w:tcBorders>
              <w:top w:val="single" w:sz="4" w:space="0" w:color="auto"/>
              <w:left w:val="single" w:sz="4" w:space="0" w:color="auto"/>
              <w:bottom w:val="single" w:sz="4" w:space="0" w:color="000000"/>
              <w:right w:val="single" w:sz="4" w:space="0" w:color="auto"/>
            </w:tcBorders>
            <w:vAlign w:val="bottom"/>
            <w:hideMark/>
          </w:tcPr>
          <w:p w14:paraId="43448DA9" w14:textId="77777777" w:rsidR="003A593E" w:rsidRPr="0042365A" w:rsidRDefault="003A593E" w:rsidP="0042365A">
            <w:pPr>
              <w:ind w:firstLine="0"/>
              <w:jc w:val="center"/>
              <w:rPr>
                <w:rFonts w:eastAsia="Times New Roman"/>
                <w:b/>
                <w:bCs/>
                <w:color w:val="000000"/>
                <w:sz w:val="20"/>
                <w:szCs w:val="20"/>
              </w:rPr>
            </w:pPr>
            <w:r w:rsidRPr="0042365A">
              <w:rPr>
                <w:rFonts w:eastAsia="Times New Roman"/>
                <w:b/>
                <w:bCs/>
                <w:color w:val="000000"/>
                <w:sz w:val="20"/>
                <w:szCs w:val="20"/>
              </w:rPr>
              <w:t>Наименование показателя (индикатора)</w:t>
            </w:r>
          </w:p>
        </w:tc>
        <w:tc>
          <w:tcPr>
            <w:tcW w:w="753" w:type="dxa"/>
            <w:vMerge w:val="restart"/>
            <w:tcBorders>
              <w:top w:val="single" w:sz="4" w:space="0" w:color="auto"/>
              <w:left w:val="single" w:sz="4" w:space="0" w:color="auto"/>
              <w:bottom w:val="single" w:sz="4" w:space="0" w:color="auto"/>
              <w:right w:val="single" w:sz="4" w:space="0" w:color="auto"/>
            </w:tcBorders>
            <w:vAlign w:val="bottom"/>
            <w:hideMark/>
          </w:tcPr>
          <w:p w14:paraId="37FB63D6" w14:textId="5C6831EE" w:rsidR="003A593E" w:rsidRPr="0042365A" w:rsidRDefault="003A593E" w:rsidP="0042365A">
            <w:pPr>
              <w:ind w:firstLine="0"/>
              <w:jc w:val="center"/>
              <w:rPr>
                <w:rFonts w:eastAsia="Times New Roman"/>
                <w:b/>
                <w:bCs/>
                <w:color w:val="000000"/>
                <w:sz w:val="20"/>
                <w:szCs w:val="20"/>
              </w:rPr>
            </w:pPr>
            <w:r w:rsidRPr="0042365A">
              <w:rPr>
                <w:rFonts w:eastAsia="Times New Roman"/>
                <w:b/>
                <w:bCs/>
                <w:color w:val="000000"/>
                <w:sz w:val="20"/>
                <w:szCs w:val="20"/>
              </w:rPr>
              <w:t>Ед</w:t>
            </w:r>
            <w:r w:rsidR="00776743">
              <w:rPr>
                <w:rFonts w:eastAsia="Times New Roman"/>
                <w:b/>
                <w:bCs/>
                <w:color w:val="000000"/>
                <w:sz w:val="20"/>
                <w:szCs w:val="20"/>
              </w:rPr>
              <w:t>.</w:t>
            </w:r>
            <w:r w:rsidRPr="0042365A">
              <w:rPr>
                <w:rFonts w:eastAsia="Times New Roman"/>
                <w:b/>
                <w:bCs/>
                <w:color w:val="000000"/>
                <w:sz w:val="20"/>
                <w:szCs w:val="20"/>
              </w:rPr>
              <w:t xml:space="preserve"> изм</w:t>
            </w:r>
            <w:r w:rsidR="00776743">
              <w:rPr>
                <w:rFonts w:eastAsia="Times New Roman"/>
                <w:b/>
                <w:bCs/>
                <w:color w:val="000000"/>
                <w:sz w:val="20"/>
                <w:szCs w:val="20"/>
              </w:rPr>
              <w:t>.</w:t>
            </w:r>
          </w:p>
        </w:tc>
        <w:tc>
          <w:tcPr>
            <w:tcW w:w="2027" w:type="dxa"/>
            <w:gridSpan w:val="2"/>
            <w:tcBorders>
              <w:top w:val="single" w:sz="4" w:space="0" w:color="auto"/>
              <w:left w:val="nil"/>
              <w:bottom w:val="single" w:sz="4" w:space="0" w:color="auto"/>
              <w:right w:val="single" w:sz="4" w:space="0" w:color="auto"/>
            </w:tcBorders>
            <w:vAlign w:val="bottom"/>
            <w:hideMark/>
          </w:tcPr>
          <w:p w14:paraId="4231E19B" w14:textId="77777777" w:rsidR="003A593E" w:rsidRPr="0042365A" w:rsidRDefault="003A593E" w:rsidP="0042365A">
            <w:pPr>
              <w:ind w:firstLine="0"/>
              <w:jc w:val="center"/>
              <w:rPr>
                <w:rFonts w:eastAsia="Times New Roman"/>
                <w:b/>
                <w:bCs/>
                <w:color w:val="000000"/>
                <w:sz w:val="20"/>
                <w:szCs w:val="20"/>
              </w:rPr>
            </w:pPr>
            <w:r w:rsidRPr="0042365A">
              <w:rPr>
                <w:rFonts w:eastAsia="Times New Roman"/>
                <w:b/>
                <w:bCs/>
                <w:color w:val="000000"/>
                <w:sz w:val="20"/>
                <w:szCs w:val="20"/>
              </w:rPr>
              <w:t>Значение показателей (индикаторов)</w:t>
            </w:r>
          </w:p>
        </w:tc>
        <w:tc>
          <w:tcPr>
            <w:tcW w:w="666" w:type="dxa"/>
            <w:vMerge w:val="restart"/>
            <w:tcBorders>
              <w:top w:val="single" w:sz="4" w:space="0" w:color="auto"/>
              <w:left w:val="nil"/>
              <w:bottom w:val="single" w:sz="4" w:space="0" w:color="000000"/>
              <w:right w:val="single" w:sz="4" w:space="0" w:color="auto"/>
            </w:tcBorders>
            <w:vAlign w:val="bottom"/>
          </w:tcPr>
          <w:p w14:paraId="0EA8E17C" w14:textId="66FECA8C" w:rsidR="003A593E" w:rsidRPr="0042365A" w:rsidRDefault="003A593E" w:rsidP="0042365A">
            <w:pPr>
              <w:ind w:firstLine="0"/>
              <w:jc w:val="center"/>
              <w:rPr>
                <w:rFonts w:eastAsia="Times New Roman"/>
                <w:b/>
                <w:bCs/>
                <w:color w:val="000000"/>
                <w:sz w:val="20"/>
                <w:szCs w:val="20"/>
              </w:rPr>
            </w:pPr>
            <w:r w:rsidRPr="0042365A">
              <w:rPr>
                <w:rFonts w:eastAsia="Times New Roman"/>
                <w:b/>
                <w:bCs/>
                <w:color w:val="000000"/>
                <w:sz w:val="20"/>
                <w:szCs w:val="20"/>
              </w:rPr>
              <w:t xml:space="preserve">% </w:t>
            </w:r>
            <w:proofErr w:type="spellStart"/>
            <w:r w:rsidRPr="0042365A">
              <w:rPr>
                <w:rFonts w:eastAsia="Times New Roman"/>
                <w:b/>
                <w:bCs/>
                <w:color w:val="000000"/>
                <w:sz w:val="20"/>
                <w:szCs w:val="20"/>
              </w:rPr>
              <w:t>вып</w:t>
            </w:r>
            <w:proofErr w:type="spellEnd"/>
            <w:r w:rsidR="0042365A">
              <w:rPr>
                <w:rFonts w:eastAsia="Times New Roman"/>
                <w:b/>
                <w:bCs/>
                <w:color w:val="000000"/>
                <w:sz w:val="20"/>
                <w:szCs w:val="20"/>
              </w:rPr>
              <w:t>.</w:t>
            </w:r>
          </w:p>
          <w:p w14:paraId="7FDF1448" w14:textId="77777777" w:rsidR="003A593E" w:rsidRPr="0042365A" w:rsidRDefault="003A593E" w:rsidP="0042365A">
            <w:pPr>
              <w:ind w:firstLine="0"/>
              <w:jc w:val="center"/>
              <w:rPr>
                <w:rFonts w:eastAsia="Times New Roman"/>
                <w:b/>
                <w:bCs/>
                <w:color w:val="000000"/>
                <w:sz w:val="20"/>
                <w:szCs w:val="20"/>
              </w:rPr>
            </w:pPr>
          </w:p>
        </w:tc>
      </w:tr>
      <w:tr w:rsidR="003A593E" w:rsidRPr="0042365A" w14:paraId="76ABE2F6" w14:textId="77777777" w:rsidTr="00776743">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2D4D9E" w14:textId="77777777" w:rsidR="003A593E" w:rsidRPr="0042365A" w:rsidRDefault="003A593E" w:rsidP="0042365A">
            <w:pPr>
              <w:rPr>
                <w:rFonts w:eastAsia="Times New Roman"/>
                <w:color w:val="000000"/>
                <w:sz w:val="20"/>
                <w:szCs w:val="20"/>
              </w:rPr>
            </w:pPr>
          </w:p>
        </w:tc>
        <w:tc>
          <w:tcPr>
            <w:tcW w:w="5910" w:type="dxa"/>
            <w:vMerge/>
            <w:tcBorders>
              <w:top w:val="single" w:sz="4" w:space="0" w:color="auto"/>
              <w:left w:val="single" w:sz="4" w:space="0" w:color="auto"/>
              <w:bottom w:val="single" w:sz="4" w:space="0" w:color="000000"/>
              <w:right w:val="single" w:sz="4" w:space="0" w:color="auto"/>
            </w:tcBorders>
            <w:vAlign w:val="center"/>
            <w:hideMark/>
          </w:tcPr>
          <w:p w14:paraId="71079F08" w14:textId="77777777" w:rsidR="003A593E" w:rsidRPr="0042365A" w:rsidRDefault="003A593E" w:rsidP="0042365A">
            <w:pPr>
              <w:rPr>
                <w:rFonts w:eastAsia="Times New Roman"/>
                <w:color w:val="000000"/>
                <w:sz w:val="20"/>
                <w:szCs w:val="20"/>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14:paraId="4C6CE0D4" w14:textId="77777777" w:rsidR="003A593E" w:rsidRPr="0042365A" w:rsidRDefault="003A593E" w:rsidP="0042365A">
            <w:pPr>
              <w:ind w:firstLine="0"/>
              <w:rPr>
                <w:rFonts w:eastAsia="Times New Roman"/>
                <w:color w:val="000000"/>
                <w:sz w:val="20"/>
                <w:szCs w:val="20"/>
              </w:rPr>
            </w:pPr>
          </w:p>
        </w:tc>
        <w:tc>
          <w:tcPr>
            <w:tcW w:w="992" w:type="dxa"/>
            <w:tcBorders>
              <w:top w:val="nil"/>
              <w:left w:val="single" w:sz="4" w:space="0" w:color="auto"/>
              <w:bottom w:val="single" w:sz="4" w:space="0" w:color="000000"/>
              <w:right w:val="single" w:sz="4" w:space="0" w:color="auto"/>
            </w:tcBorders>
            <w:vAlign w:val="bottom"/>
            <w:hideMark/>
          </w:tcPr>
          <w:p w14:paraId="07FA06A7" w14:textId="77777777" w:rsidR="003A593E" w:rsidRPr="0042365A" w:rsidRDefault="003A593E" w:rsidP="0042365A">
            <w:pPr>
              <w:ind w:firstLine="0"/>
              <w:rPr>
                <w:rFonts w:eastAsia="Times New Roman"/>
                <w:color w:val="000000"/>
                <w:sz w:val="20"/>
                <w:szCs w:val="20"/>
              </w:rPr>
            </w:pPr>
            <w:r w:rsidRPr="0042365A">
              <w:rPr>
                <w:rFonts w:eastAsia="Times New Roman"/>
                <w:color w:val="000000"/>
                <w:sz w:val="20"/>
                <w:szCs w:val="20"/>
              </w:rPr>
              <w:t xml:space="preserve">План </w:t>
            </w:r>
          </w:p>
        </w:tc>
        <w:tc>
          <w:tcPr>
            <w:tcW w:w="1035" w:type="dxa"/>
            <w:tcBorders>
              <w:top w:val="nil"/>
              <w:left w:val="single" w:sz="4" w:space="0" w:color="auto"/>
              <w:bottom w:val="single" w:sz="4" w:space="0" w:color="000000"/>
              <w:right w:val="single" w:sz="4" w:space="0" w:color="auto"/>
            </w:tcBorders>
            <w:vAlign w:val="bottom"/>
            <w:hideMark/>
          </w:tcPr>
          <w:p w14:paraId="1DDDDBC8" w14:textId="77777777" w:rsidR="003A593E" w:rsidRPr="0042365A" w:rsidRDefault="003A593E" w:rsidP="0042365A">
            <w:pPr>
              <w:ind w:firstLine="0"/>
              <w:rPr>
                <w:rFonts w:eastAsia="Times New Roman"/>
                <w:color w:val="000000"/>
                <w:sz w:val="20"/>
                <w:szCs w:val="20"/>
              </w:rPr>
            </w:pPr>
            <w:r w:rsidRPr="0042365A">
              <w:rPr>
                <w:rFonts w:eastAsia="Times New Roman"/>
                <w:color w:val="000000"/>
                <w:sz w:val="20"/>
                <w:szCs w:val="20"/>
              </w:rPr>
              <w:t>Факт</w:t>
            </w:r>
          </w:p>
        </w:tc>
        <w:tc>
          <w:tcPr>
            <w:tcW w:w="666" w:type="dxa"/>
            <w:vMerge/>
            <w:tcBorders>
              <w:top w:val="single" w:sz="4" w:space="0" w:color="auto"/>
              <w:left w:val="nil"/>
              <w:bottom w:val="single" w:sz="4" w:space="0" w:color="000000"/>
              <w:right w:val="single" w:sz="4" w:space="0" w:color="auto"/>
            </w:tcBorders>
            <w:vAlign w:val="center"/>
            <w:hideMark/>
          </w:tcPr>
          <w:p w14:paraId="63455A73" w14:textId="77777777" w:rsidR="003A593E" w:rsidRPr="0042365A" w:rsidRDefault="003A593E" w:rsidP="0042365A">
            <w:pPr>
              <w:ind w:firstLine="0"/>
              <w:rPr>
                <w:rFonts w:eastAsia="Times New Roman"/>
                <w:color w:val="000000"/>
                <w:sz w:val="20"/>
                <w:szCs w:val="20"/>
              </w:rPr>
            </w:pPr>
          </w:p>
        </w:tc>
      </w:tr>
      <w:tr w:rsidR="003A593E" w:rsidRPr="0042365A" w14:paraId="4E602193" w14:textId="77777777" w:rsidTr="00776743">
        <w:trPr>
          <w:trHeight w:val="667"/>
        </w:trPr>
        <w:tc>
          <w:tcPr>
            <w:tcW w:w="425" w:type="dxa"/>
            <w:tcBorders>
              <w:top w:val="nil"/>
              <w:left w:val="single" w:sz="4" w:space="0" w:color="auto"/>
              <w:bottom w:val="single" w:sz="4" w:space="0" w:color="auto"/>
              <w:right w:val="single" w:sz="4" w:space="0" w:color="auto"/>
            </w:tcBorders>
            <w:vAlign w:val="center"/>
          </w:tcPr>
          <w:p w14:paraId="4343536E" w14:textId="2641C033" w:rsidR="003A593E" w:rsidRPr="00000188" w:rsidRDefault="00000188" w:rsidP="0042365A">
            <w:pPr>
              <w:rPr>
                <w:rFonts w:eastAsia="Times New Roman"/>
                <w:sz w:val="20"/>
                <w:szCs w:val="20"/>
              </w:rPr>
            </w:pPr>
            <w:r>
              <w:rPr>
                <w:rFonts w:eastAsia="Times New Roman"/>
                <w:sz w:val="20"/>
                <w:szCs w:val="20"/>
              </w:rPr>
              <w:t>1</w:t>
            </w:r>
          </w:p>
        </w:tc>
        <w:tc>
          <w:tcPr>
            <w:tcW w:w="5910" w:type="dxa"/>
            <w:tcBorders>
              <w:top w:val="nil"/>
              <w:left w:val="nil"/>
              <w:bottom w:val="single" w:sz="4" w:space="0" w:color="auto"/>
              <w:right w:val="single" w:sz="4" w:space="0" w:color="auto"/>
            </w:tcBorders>
            <w:vAlign w:val="bottom"/>
            <w:hideMark/>
          </w:tcPr>
          <w:p w14:paraId="08E48A97" w14:textId="77777777" w:rsidR="003A593E" w:rsidRPr="0042365A" w:rsidRDefault="003A593E" w:rsidP="0042365A">
            <w:pPr>
              <w:ind w:firstLine="17"/>
              <w:rPr>
                <w:rFonts w:eastAsia="Times New Roman"/>
                <w:color w:val="000000" w:themeColor="text1"/>
                <w:sz w:val="20"/>
                <w:szCs w:val="20"/>
              </w:rPr>
            </w:pPr>
            <w:r w:rsidRPr="0042365A">
              <w:rPr>
                <w:rFonts w:eastAsia="Times New Roman"/>
                <w:color w:val="000000" w:themeColor="text1"/>
                <w:sz w:val="20"/>
                <w:szCs w:val="20"/>
              </w:rPr>
              <w:t>Удельный вес расходов бюджета ГО «Жатай», формируемых в рамках муниципальных программ в общем объеме расходов бюджета ГО «Жатай»</w:t>
            </w:r>
          </w:p>
        </w:tc>
        <w:tc>
          <w:tcPr>
            <w:tcW w:w="753" w:type="dxa"/>
            <w:tcBorders>
              <w:top w:val="nil"/>
              <w:left w:val="nil"/>
              <w:bottom w:val="single" w:sz="4" w:space="0" w:color="auto"/>
              <w:right w:val="single" w:sz="4" w:space="0" w:color="auto"/>
            </w:tcBorders>
            <w:vAlign w:val="bottom"/>
            <w:hideMark/>
          </w:tcPr>
          <w:p w14:paraId="42A57E59" w14:textId="77777777" w:rsidR="003A593E" w:rsidRPr="0042365A" w:rsidRDefault="003A593E" w:rsidP="0042365A">
            <w:pPr>
              <w:ind w:firstLine="0"/>
              <w:rPr>
                <w:rFonts w:eastAsia="Times New Roman"/>
                <w:color w:val="000000" w:themeColor="text1"/>
                <w:sz w:val="20"/>
                <w:szCs w:val="20"/>
              </w:rPr>
            </w:pPr>
            <w:r w:rsidRPr="0042365A">
              <w:rPr>
                <w:rFonts w:eastAsia="Times New Roman"/>
                <w:color w:val="000000" w:themeColor="text1"/>
                <w:sz w:val="20"/>
                <w:szCs w:val="20"/>
              </w:rPr>
              <w:t>%</w:t>
            </w:r>
          </w:p>
        </w:tc>
        <w:tc>
          <w:tcPr>
            <w:tcW w:w="992" w:type="dxa"/>
            <w:tcBorders>
              <w:top w:val="nil"/>
              <w:left w:val="nil"/>
              <w:bottom w:val="single" w:sz="4" w:space="0" w:color="auto"/>
              <w:right w:val="single" w:sz="4" w:space="0" w:color="auto"/>
            </w:tcBorders>
            <w:vAlign w:val="bottom"/>
            <w:hideMark/>
          </w:tcPr>
          <w:p w14:paraId="61ECFEB6" w14:textId="77777777" w:rsidR="003A593E" w:rsidRPr="0042365A" w:rsidRDefault="003A593E" w:rsidP="0042365A">
            <w:pPr>
              <w:ind w:firstLine="0"/>
              <w:rPr>
                <w:rFonts w:eastAsia="Times New Roman"/>
                <w:color w:val="000000" w:themeColor="text1"/>
                <w:sz w:val="20"/>
                <w:szCs w:val="20"/>
              </w:rPr>
            </w:pPr>
            <w:r w:rsidRPr="0042365A">
              <w:rPr>
                <w:rFonts w:eastAsia="Times New Roman"/>
                <w:color w:val="000000" w:themeColor="text1"/>
                <w:sz w:val="20"/>
                <w:szCs w:val="20"/>
              </w:rPr>
              <w:t>&gt;70</w:t>
            </w:r>
          </w:p>
        </w:tc>
        <w:tc>
          <w:tcPr>
            <w:tcW w:w="1035" w:type="dxa"/>
            <w:tcBorders>
              <w:top w:val="nil"/>
              <w:left w:val="nil"/>
              <w:bottom w:val="single" w:sz="4" w:space="0" w:color="auto"/>
              <w:right w:val="single" w:sz="4" w:space="0" w:color="auto"/>
            </w:tcBorders>
            <w:vAlign w:val="bottom"/>
            <w:hideMark/>
          </w:tcPr>
          <w:p w14:paraId="5BF478E9" w14:textId="77777777" w:rsidR="003A593E" w:rsidRPr="0042365A" w:rsidRDefault="003A593E" w:rsidP="0042365A">
            <w:pPr>
              <w:ind w:firstLine="0"/>
              <w:rPr>
                <w:rFonts w:eastAsia="Times New Roman"/>
                <w:color w:val="000000" w:themeColor="text1"/>
                <w:sz w:val="20"/>
                <w:szCs w:val="20"/>
              </w:rPr>
            </w:pPr>
            <w:r w:rsidRPr="0042365A">
              <w:rPr>
                <w:rFonts w:eastAsia="Times New Roman"/>
                <w:color w:val="000000" w:themeColor="text1"/>
                <w:sz w:val="20"/>
                <w:szCs w:val="20"/>
              </w:rPr>
              <w:t>91,4</w:t>
            </w:r>
          </w:p>
        </w:tc>
        <w:tc>
          <w:tcPr>
            <w:tcW w:w="666" w:type="dxa"/>
            <w:tcBorders>
              <w:top w:val="nil"/>
              <w:left w:val="nil"/>
              <w:bottom w:val="single" w:sz="4" w:space="0" w:color="auto"/>
              <w:right w:val="single" w:sz="4" w:space="0" w:color="auto"/>
            </w:tcBorders>
            <w:vAlign w:val="bottom"/>
            <w:hideMark/>
          </w:tcPr>
          <w:p w14:paraId="4CCF78F5" w14:textId="77777777" w:rsidR="003A593E" w:rsidRPr="0042365A" w:rsidRDefault="003A593E" w:rsidP="0042365A">
            <w:pPr>
              <w:ind w:firstLine="0"/>
              <w:rPr>
                <w:rFonts w:eastAsia="Times New Roman"/>
                <w:color w:val="000000" w:themeColor="text1"/>
                <w:sz w:val="20"/>
                <w:szCs w:val="20"/>
              </w:rPr>
            </w:pPr>
            <w:r w:rsidRPr="0042365A">
              <w:rPr>
                <w:rFonts w:eastAsia="Times New Roman"/>
                <w:color w:val="000000" w:themeColor="text1"/>
                <w:sz w:val="20"/>
                <w:szCs w:val="20"/>
              </w:rPr>
              <w:t>100</w:t>
            </w:r>
          </w:p>
        </w:tc>
      </w:tr>
      <w:tr w:rsidR="003A593E" w:rsidRPr="0042365A" w14:paraId="077DA996" w14:textId="77777777" w:rsidTr="00776743">
        <w:trPr>
          <w:trHeight w:val="393"/>
        </w:trPr>
        <w:tc>
          <w:tcPr>
            <w:tcW w:w="425" w:type="dxa"/>
            <w:tcBorders>
              <w:top w:val="nil"/>
              <w:left w:val="single" w:sz="4" w:space="0" w:color="auto"/>
              <w:bottom w:val="single" w:sz="4" w:space="0" w:color="auto"/>
              <w:right w:val="single" w:sz="4" w:space="0" w:color="auto"/>
            </w:tcBorders>
            <w:vAlign w:val="center"/>
            <w:hideMark/>
          </w:tcPr>
          <w:p w14:paraId="58F4E4AF" w14:textId="25681D88" w:rsidR="003A593E" w:rsidRPr="00000188" w:rsidRDefault="00000188" w:rsidP="0042365A">
            <w:pPr>
              <w:rPr>
                <w:rFonts w:eastAsia="Times New Roman"/>
                <w:sz w:val="20"/>
                <w:szCs w:val="20"/>
              </w:rPr>
            </w:pPr>
            <w:r>
              <w:rPr>
                <w:rFonts w:eastAsia="Times New Roman"/>
                <w:sz w:val="20"/>
                <w:szCs w:val="20"/>
              </w:rPr>
              <w:t>2</w:t>
            </w:r>
          </w:p>
        </w:tc>
        <w:tc>
          <w:tcPr>
            <w:tcW w:w="5910" w:type="dxa"/>
            <w:tcBorders>
              <w:top w:val="nil"/>
              <w:left w:val="nil"/>
              <w:bottom w:val="single" w:sz="4" w:space="0" w:color="auto"/>
              <w:right w:val="single" w:sz="4" w:space="0" w:color="auto"/>
            </w:tcBorders>
            <w:vAlign w:val="bottom"/>
            <w:hideMark/>
          </w:tcPr>
          <w:p w14:paraId="45F5F713" w14:textId="77777777" w:rsidR="003A593E" w:rsidRPr="0042365A" w:rsidRDefault="003A593E" w:rsidP="0042365A">
            <w:pPr>
              <w:ind w:firstLine="17"/>
              <w:rPr>
                <w:rFonts w:eastAsia="Times New Roman"/>
                <w:color w:val="000000" w:themeColor="text1"/>
                <w:sz w:val="20"/>
                <w:szCs w:val="20"/>
              </w:rPr>
            </w:pPr>
            <w:r w:rsidRPr="0042365A">
              <w:rPr>
                <w:rFonts w:eastAsia="Times New Roman"/>
                <w:color w:val="000000" w:themeColor="text1"/>
                <w:sz w:val="20"/>
                <w:szCs w:val="20"/>
              </w:rPr>
              <w:t>Проведение оценки эффективности муниципальных программ</w:t>
            </w:r>
          </w:p>
        </w:tc>
        <w:tc>
          <w:tcPr>
            <w:tcW w:w="753" w:type="dxa"/>
            <w:tcBorders>
              <w:top w:val="nil"/>
              <w:left w:val="nil"/>
              <w:bottom w:val="single" w:sz="4" w:space="0" w:color="auto"/>
              <w:right w:val="single" w:sz="4" w:space="0" w:color="auto"/>
            </w:tcBorders>
            <w:vAlign w:val="bottom"/>
            <w:hideMark/>
          </w:tcPr>
          <w:p w14:paraId="08146427" w14:textId="77777777" w:rsidR="003A593E" w:rsidRPr="0042365A" w:rsidRDefault="003A593E" w:rsidP="0042365A">
            <w:pPr>
              <w:ind w:firstLine="0"/>
              <w:rPr>
                <w:rFonts w:eastAsia="Times New Roman"/>
                <w:color w:val="000000" w:themeColor="text1"/>
                <w:sz w:val="20"/>
                <w:szCs w:val="20"/>
              </w:rPr>
            </w:pPr>
            <w:r w:rsidRPr="0042365A">
              <w:rPr>
                <w:rFonts w:eastAsia="Times New Roman"/>
                <w:color w:val="000000" w:themeColor="text1"/>
                <w:sz w:val="20"/>
                <w:szCs w:val="20"/>
              </w:rPr>
              <w:t>да/нет</w:t>
            </w:r>
          </w:p>
        </w:tc>
        <w:tc>
          <w:tcPr>
            <w:tcW w:w="992" w:type="dxa"/>
            <w:tcBorders>
              <w:top w:val="nil"/>
              <w:left w:val="nil"/>
              <w:bottom w:val="single" w:sz="4" w:space="0" w:color="auto"/>
              <w:right w:val="single" w:sz="4" w:space="0" w:color="auto"/>
            </w:tcBorders>
            <w:vAlign w:val="bottom"/>
            <w:hideMark/>
          </w:tcPr>
          <w:p w14:paraId="1152F441" w14:textId="77777777" w:rsidR="003A593E" w:rsidRPr="0042365A" w:rsidRDefault="003A593E" w:rsidP="0042365A">
            <w:pPr>
              <w:ind w:firstLine="0"/>
              <w:rPr>
                <w:rFonts w:eastAsia="Times New Roman"/>
                <w:color w:val="000000" w:themeColor="text1"/>
                <w:sz w:val="20"/>
                <w:szCs w:val="20"/>
              </w:rPr>
            </w:pPr>
            <w:r w:rsidRPr="0042365A">
              <w:rPr>
                <w:rFonts w:eastAsia="Times New Roman"/>
                <w:color w:val="000000" w:themeColor="text1"/>
                <w:sz w:val="20"/>
                <w:szCs w:val="20"/>
              </w:rPr>
              <w:t>да</w:t>
            </w:r>
          </w:p>
        </w:tc>
        <w:tc>
          <w:tcPr>
            <w:tcW w:w="1035" w:type="dxa"/>
            <w:tcBorders>
              <w:top w:val="nil"/>
              <w:left w:val="nil"/>
              <w:bottom w:val="single" w:sz="4" w:space="0" w:color="auto"/>
              <w:right w:val="single" w:sz="4" w:space="0" w:color="auto"/>
            </w:tcBorders>
            <w:vAlign w:val="bottom"/>
            <w:hideMark/>
          </w:tcPr>
          <w:p w14:paraId="36710B0D" w14:textId="77777777" w:rsidR="003A593E" w:rsidRPr="0042365A" w:rsidRDefault="003A593E" w:rsidP="0042365A">
            <w:pPr>
              <w:ind w:firstLine="0"/>
              <w:rPr>
                <w:rFonts w:eastAsia="Times New Roman"/>
                <w:color w:val="000000" w:themeColor="text1"/>
                <w:sz w:val="20"/>
                <w:szCs w:val="20"/>
              </w:rPr>
            </w:pPr>
            <w:r w:rsidRPr="0042365A">
              <w:rPr>
                <w:rFonts w:eastAsia="Times New Roman"/>
                <w:color w:val="000000" w:themeColor="text1"/>
                <w:sz w:val="20"/>
                <w:szCs w:val="20"/>
              </w:rPr>
              <w:t>да</w:t>
            </w:r>
          </w:p>
        </w:tc>
        <w:tc>
          <w:tcPr>
            <w:tcW w:w="666" w:type="dxa"/>
            <w:tcBorders>
              <w:top w:val="nil"/>
              <w:left w:val="nil"/>
              <w:bottom w:val="single" w:sz="4" w:space="0" w:color="auto"/>
              <w:right w:val="single" w:sz="4" w:space="0" w:color="auto"/>
            </w:tcBorders>
            <w:vAlign w:val="bottom"/>
            <w:hideMark/>
          </w:tcPr>
          <w:p w14:paraId="29C1B65C" w14:textId="77777777" w:rsidR="003A593E" w:rsidRPr="0042365A" w:rsidRDefault="003A593E" w:rsidP="0042365A">
            <w:pPr>
              <w:ind w:firstLine="0"/>
              <w:rPr>
                <w:rFonts w:eastAsia="Times New Roman"/>
                <w:color w:val="000000" w:themeColor="text1"/>
                <w:sz w:val="20"/>
                <w:szCs w:val="20"/>
              </w:rPr>
            </w:pPr>
            <w:r w:rsidRPr="0042365A">
              <w:rPr>
                <w:rFonts w:eastAsia="Times New Roman"/>
                <w:color w:val="000000" w:themeColor="text1"/>
                <w:sz w:val="20"/>
                <w:szCs w:val="20"/>
              </w:rPr>
              <w:t>100</w:t>
            </w:r>
          </w:p>
        </w:tc>
      </w:tr>
      <w:tr w:rsidR="003A593E" w:rsidRPr="0042365A" w14:paraId="04F868C7" w14:textId="77777777" w:rsidTr="00776743">
        <w:trPr>
          <w:trHeight w:val="910"/>
        </w:trPr>
        <w:tc>
          <w:tcPr>
            <w:tcW w:w="425" w:type="dxa"/>
            <w:tcBorders>
              <w:top w:val="single" w:sz="4" w:space="0" w:color="auto"/>
              <w:left w:val="single" w:sz="4" w:space="0" w:color="auto"/>
              <w:bottom w:val="single" w:sz="4" w:space="0" w:color="auto"/>
              <w:right w:val="single" w:sz="4" w:space="0" w:color="auto"/>
            </w:tcBorders>
            <w:vAlign w:val="center"/>
            <w:hideMark/>
          </w:tcPr>
          <w:p w14:paraId="7ADFA1E0" w14:textId="68293D10" w:rsidR="003A593E" w:rsidRPr="00000188" w:rsidRDefault="003A593E" w:rsidP="00000188">
            <w:pPr>
              <w:ind w:firstLine="0"/>
              <w:rPr>
                <w:rFonts w:eastAsia="Times New Roman"/>
                <w:sz w:val="20"/>
                <w:szCs w:val="20"/>
              </w:rPr>
            </w:pPr>
          </w:p>
        </w:tc>
        <w:tc>
          <w:tcPr>
            <w:tcW w:w="5910" w:type="dxa"/>
            <w:tcBorders>
              <w:top w:val="single" w:sz="4" w:space="0" w:color="auto"/>
              <w:left w:val="nil"/>
              <w:bottom w:val="single" w:sz="4" w:space="0" w:color="auto"/>
              <w:right w:val="single" w:sz="4" w:space="0" w:color="auto"/>
            </w:tcBorders>
            <w:hideMark/>
          </w:tcPr>
          <w:p w14:paraId="70520C07" w14:textId="77777777" w:rsidR="003A593E" w:rsidRPr="0042365A" w:rsidRDefault="003A593E" w:rsidP="0042365A">
            <w:pPr>
              <w:ind w:firstLine="17"/>
              <w:rPr>
                <w:rFonts w:eastAsia="Times New Roman"/>
                <w:color w:val="000000" w:themeColor="text1"/>
                <w:sz w:val="20"/>
                <w:szCs w:val="20"/>
              </w:rPr>
            </w:pPr>
            <w:r w:rsidRPr="0042365A">
              <w:rPr>
                <w:rFonts w:eastAsia="Times New Roman"/>
                <w:color w:val="000000" w:themeColor="text1"/>
                <w:sz w:val="20"/>
                <w:szCs w:val="20"/>
              </w:rPr>
              <w:t>Доля муниципальных учреждений, выполнивших муниципальное задание на 100%, в общем количестве муниципальных учреждений, которым установлены муниципальные задания</w:t>
            </w:r>
          </w:p>
        </w:tc>
        <w:tc>
          <w:tcPr>
            <w:tcW w:w="753" w:type="dxa"/>
            <w:tcBorders>
              <w:top w:val="single" w:sz="4" w:space="0" w:color="auto"/>
              <w:left w:val="nil"/>
              <w:bottom w:val="single" w:sz="4" w:space="0" w:color="auto"/>
              <w:right w:val="single" w:sz="4" w:space="0" w:color="auto"/>
            </w:tcBorders>
            <w:vAlign w:val="bottom"/>
            <w:hideMark/>
          </w:tcPr>
          <w:p w14:paraId="16A459EA" w14:textId="77777777" w:rsidR="003A593E" w:rsidRPr="0042365A" w:rsidRDefault="003A593E" w:rsidP="0042365A">
            <w:pPr>
              <w:ind w:firstLine="0"/>
              <w:rPr>
                <w:rFonts w:eastAsia="Times New Roman"/>
                <w:color w:val="000000" w:themeColor="text1"/>
                <w:sz w:val="20"/>
                <w:szCs w:val="20"/>
              </w:rPr>
            </w:pPr>
            <w:r w:rsidRPr="0042365A">
              <w:rPr>
                <w:rFonts w:eastAsia="Times New Roman"/>
                <w:color w:val="000000" w:themeColor="text1"/>
                <w:sz w:val="20"/>
                <w:szCs w:val="20"/>
              </w:rPr>
              <w:t>%</w:t>
            </w:r>
          </w:p>
        </w:tc>
        <w:tc>
          <w:tcPr>
            <w:tcW w:w="992" w:type="dxa"/>
            <w:tcBorders>
              <w:top w:val="single" w:sz="4" w:space="0" w:color="auto"/>
              <w:left w:val="nil"/>
              <w:bottom w:val="single" w:sz="4" w:space="0" w:color="auto"/>
              <w:right w:val="single" w:sz="4" w:space="0" w:color="auto"/>
            </w:tcBorders>
            <w:vAlign w:val="bottom"/>
            <w:hideMark/>
          </w:tcPr>
          <w:p w14:paraId="3A1A12BE" w14:textId="77777777" w:rsidR="003A593E" w:rsidRPr="0042365A" w:rsidRDefault="003A593E" w:rsidP="0042365A">
            <w:pPr>
              <w:ind w:firstLine="0"/>
              <w:rPr>
                <w:rFonts w:eastAsia="Times New Roman"/>
                <w:color w:val="000000" w:themeColor="text1"/>
                <w:sz w:val="20"/>
                <w:szCs w:val="20"/>
              </w:rPr>
            </w:pPr>
            <w:r w:rsidRPr="0042365A">
              <w:rPr>
                <w:rFonts w:eastAsia="Times New Roman"/>
                <w:color w:val="000000" w:themeColor="text1"/>
                <w:sz w:val="20"/>
                <w:szCs w:val="20"/>
              </w:rPr>
              <w:t>100</w:t>
            </w:r>
          </w:p>
        </w:tc>
        <w:tc>
          <w:tcPr>
            <w:tcW w:w="1035" w:type="dxa"/>
            <w:tcBorders>
              <w:top w:val="single" w:sz="4" w:space="0" w:color="auto"/>
              <w:left w:val="nil"/>
              <w:bottom w:val="single" w:sz="4" w:space="0" w:color="auto"/>
              <w:right w:val="single" w:sz="4" w:space="0" w:color="auto"/>
            </w:tcBorders>
            <w:vAlign w:val="bottom"/>
            <w:hideMark/>
          </w:tcPr>
          <w:p w14:paraId="154DC75C" w14:textId="77777777" w:rsidR="003A593E" w:rsidRPr="0042365A" w:rsidRDefault="003A593E" w:rsidP="0042365A">
            <w:pPr>
              <w:ind w:firstLine="0"/>
              <w:rPr>
                <w:rFonts w:eastAsia="Times New Roman"/>
                <w:color w:val="000000" w:themeColor="text1"/>
                <w:sz w:val="20"/>
                <w:szCs w:val="20"/>
              </w:rPr>
            </w:pPr>
            <w:r w:rsidRPr="0042365A">
              <w:rPr>
                <w:rFonts w:eastAsia="Times New Roman"/>
                <w:color w:val="000000" w:themeColor="text1"/>
                <w:sz w:val="20"/>
                <w:szCs w:val="20"/>
              </w:rPr>
              <w:t>100</w:t>
            </w:r>
          </w:p>
        </w:tc>
        <w:tc>
          <w:tcPr>
            <w:tcW w:w="666" w:type="dxa"/>
            <w:tcBorders>
              <w:top w:val="single" w:sz="4" w:space="0" w:color="auto"/>
              <w:left w:val="nil"/>
              <w:bottom w:val="single" w:sz="4" w:space="0" w:color="auto"/>
              <w:right w:val="single" w:sz="4" w:space="0" w:color="auto"/>
            </w:tcBorders>
            <w:vAlign w:val="bottom"/>
            <w:hideMark/>
          </w:tcPr>
          <w:p w14:paraId="63E5E112" w14:textId="77777777" w:rsidR="003A593E" w:rsidRPr="0042365A" w:rsidRDefault="003A593E" w:rsidP="0042365A">
            <w:pPr>
              <w:ind w:firstLine="0"/>
              <w:rPr>
                <w:rFonts w:eastAsia="Times New Roman"/>
                <w:color w:val="000000" w:themeColor="text1"/>
                <w:sz w:val="20"/>
                <w:szCs w:val="20"/>
              </w:rPr>
            </w:pPr>
            <w:r w:rsidRPr="0042365A">
              <w:rPr>
                <w:rFonts w:eastAsia="Times New Roman"/>
                <w:color w:val="000000" w:themeColor="text1"/>
                <w:sz w:val="20"/>
                <w:szCs w:val="20"/>
              </w:rPr>
              <w:t>100</w:t>
            </w:r>
          </w:p>
        </w:tc>
      </w:tr>
      <w:tr w:rsidR="003A593E" w:rsidRPr="0042365A" w14:paraId="751B2824" w14:textId="77777777" w:rsidTr="00776743">
        <w:trPr>
          <w:trHeight w:val="414"/>
        </w:trPr>
        <w:tc>
          <w:tcPr>
            <w:tcW w:w="425" w:type="dxa"/>
            <w:tcBorders>
              <w:top w:val="single" w:sz="4" w:space="0" w:color="auto"/>
              <w:left w:val="single" w:sz="4" w:space="0" w:color="auto"/>
              <w:bottom w:val="single" w:sz="4" w:space="0" w:color="auto"/>
              <w:right w:val="single" w:sz="4" w:space="0" w:color="auto"/>
            </w:tcBorders>
            <w:vAlign w:val="center"/>
            <w:hideMark/>
          </w:tcPr>
          <w:p w14:paraId="48D849B9" w14:textId="77777777" w:rsidR="003A593E" w:rsidRPr="00000188" w:rsidRDefault="003A593E" w:rsidP="0042365A">
            <w:pPr>
              <w:rPr>
                <w:rFonts w:eastAsia="Times New Roman"/>
                <w:sz w:val="20"/>
                <w:szCs w:val="20"/>
              </w:rPr>
            </w:pPr>
            <w:r w:rsidRPr="00000188">
              <w:rPr>
                <w:rFonts w:eastAsia="Times New Roman"/>
                <w:sz w:val="20"/>
                <w:szCs w:val="20"/>
              </w:rPr>
              <w:t>4.</w:t>
            </w:r>
          </w:p>
        </w:tc>
        <w:tc>
          <w:tcPr>
            <w:tcW w:w="5910" w:type="dxa"/>
            <w:tcBorders>
              <w:top w:val="single" w:sz="4" w:space="0" w:color="auto"/>
              <w:left w:val="nil"/>
              <w:bottom w:val="single" w:sz="4" w:space="0" w:color="auto"/>
              <w:right w:val="single" w:sz="4" w:space="0" w:color="auto"/>
            </w:tcBorders>
            <w:vAlign w:val="bottom"/>
            <w:hideMark/>
          </w:tcPr>
          <w:p w14:paraId="2C911739" w14:textId="64BD5622" w:rsidR="003A593E" w:rsidRPr="0042365A" w:rsidRDefault="003A593E" w:rsidP="0042365A">
            <w:pPr>
              <w:ind w:firstLine="17"/>
              <w:rPr>
                <w:rFonts w:eastAsia="Times New Roman"/>
                <w:color w:val="000000" w:themeColor="text1"/>
                <w:sz w:val="20"/>
                <w:szCs w:val="20"/>
              </w:rPr>
            </w:pPr>
            <w:r w:rsidRPr="0042365A">
              <w:rPr>
                <w:rFonts w:eastAsia="Times New Roman"/>
                <w:color w:val="000000" w:themeColor="text1"/>
                <w:sz w:val="20"/>
                <w:szCs w:val="20"/>
              </w:rPr>
              <w:t>Отношение муниципального долга к доходам бюджета ГО «Жатай»</w:t>
            </w:r>
            <w:r w:rsidR="00000188">
              <w:rPr>
                <w:rFonts w:eastAsia="Times New Roman"/>
                <w:color w:val="000000" w:themeColor="text1"/>
                <w:sz w:val="20"/>
                <w:szCs w:val="20"/>
              </w:rPr>
              <w:t xml:space="preserve"> </w:t>
            </w:r>
            <w:r w:rsidRPr="0042365A">
              <w:rPr>
                <w:rFonts w:eastAsia="Times New Roman"/>
                <w:color w:val="000000" w:themeColor="text1"/>
                <w:sz w:val="20"/>
                <w:szCs w:val="20"/>
              </w:rPr>
              <w:t>без учета объема безвозмездных поступлений</w:t>
            </w:r>
          </w:p>
        </w:tc>
        <w:tc>
          <w:tcPr>
            <w:tcW w:w="753" w:type="dxa"/>
            <w:tcBorders>
              <w:top w:val="single" w:sz="4" w:space="0" w:color="auto"/>
              <w:left w:val="nil"/>
              <w:bottom w:val="single" w:sz="4" w:space="0" w:color="auto"/>
              <w:right w:val="single" w:sz="4" w:space="0" w:color="auto"/>
            </w:tcBorders>
            <w:vAlign w:val="bottom"/>
            <w:hideMark/>
          </w:tcPr>
          <w:p w14:paraId="5534B774" w14:textId="77777777" w:rsidR="003A593E" w:rsidRPr="0042365A" w:rsidRDefault="003A593E" w:rsidP="0042365A">
            <w:pPr>
              <w:ind w:firstLine="0"/>
              <w:rPr>
                <w:rFonts w:eastAsia="Times New Roman"/>
                <w:color w:val="000000" w:themeColor="text1"/>
                <w:sz w:val="20"/>
                <w:szCs w:val="20"/>
              </w:rPr>
            </w:pPr>
            <w:r w:rsidRPr="0042365A">
              <w:rPr>
                <w:rFonts w:eastAsia="Times New Roman"/>
                <w:color w:val="000000" w:themeColor="text1"/>
                <w:sz w:val="20"/>
                <w:szCs w:val="20"/>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hideMark/>
          </w:tcPr>
          <w:p w14:paraId="626EBD7F" w14:textId="77777777" w:rsidR="003A593E" w:rsidRPr="0042365A" w:rsidRDefault="003A593E" w:rsidP="0042365A">
            <w:pPr>
              <w:ind w:firstLine="0"/>
              <w:rPr>
                <w:rFonts w:eastAsia="Times New Roman"/>
                <w:color w:val="000000" w:themeColor="text1"/>
                <w:sz w:val="20"/>
                <w:szCs w:val="20"/>
              </w:rPr>
            </w:pPr>
            <w:r w:rsidRPr="0042365A">
              <w:rPr>
                <w:color w:val="000000"/>
                <w:sz w:val="20"/>
                <w:szCs w:val="20"/>
              </w:rPr>
              <w:t>˂60</w:t>
            </w:r>
          </w:p>
        </w:tc>
        <w:tc>
          <w:tcPr>
            <w:tcW w:w="1035" w:type="dxa"/>
            <w:tcBorders>
              <w:top w:val="single" w:sz="4" w:space="0" w:color="auto"/>
              <w:left w:val="nil"/>
              <w:bottom w:val="single" w:sz="4" w:space="0" w:color="auto"/>
              <w:right w:val="single" w:sz="4" w:space="0" w:color="auto"/>
            </w:tcBorders>
            <w:vAlign w:val="bottom"/>
            <w:hideMark/>
          </w:tcPr>
          <w:p w14:paraId="4D68A19B" w14:textId="77777777" w:rsidR="003A593E" w:rsidRPr="0042365A" w:rsidRDefault="003A593E" w:rsidP="0042365A">
            <w:pPr>
              <w:ind w:firstLine="0"/>
              <w:rPr>
                <w:rFonts w:eastAsia="Times New Roman"/>
                <w:color w:val="000000" w:themeColor="text1"/>
                <w:sz w:val="20"/>
                <w:szCs w:val="20"/>
              </w:rPr>
            </w:pPr>
            <w:r w:rsidRPr="0042365A">
              <w:rPr>
                <w:rFonts w:eastAsia="Times New Roman"/>
                <w:color w:val="000000" w:themeColor="text1"/>
                <w:sz w:val="20"/>
                <w:szCs w:val="20"/>
              </w:rPr>
              <w:t>2,40</w:t>
            </w:r>
          </w:p>
        </w:tc>
        <w:tc>
          <w:tcPr>
            <w:tcW w:w="666" w:type="dxa"/>
            <w:tcBorders>
              <w:top w:val="single" w:sz="4" w:space="0" w:color="auto"/>
              <w:left w:val="nil"/>
              <w:bottom w:val="single" w:sz="4" w:space="0" w:color="auto"/>
              <w:right w:val="single" w:sz="4" w:space="0" w:color="auto"/>
            </w:tcBorders>
            <w:vAlign w:val="bottom"/>
            <w:hideMark/>
          </w:tcPr>
          <w:p w14:paraId="420C8370" w14:textId="77777777" w:rsidR="003A593E" w:rsidRPr="0042365A" w:rsidRDefault="003A593E" w:rsidP="0042365A">
            <w:pPr>
              <w:ind w:firstLine="0"/>
              <w:rPr>
                <w:rFonts w:eastAsia="Times New Roman"/>
                <w:color w:val="000000" w:themeColor="text1"/>
                <w:sz w:val="20"/>
                <w:szCs w:val="20"/>
              </w:rPr>
            </w:pPr>
            <w:r w:rsidRPr="0042365A">
              <w:rPr>
                <w:rFonts w:eastAsia="Times New Roman"/>
                <w:color w:val="000000" w:themeColor="text1"/>
                <w:sz w:val="20"/>
                <w:szCs w:val="20"/>
              </w:rPr>
              <w:t>100</w:t>
            </w:r>
          </w:p>
        </w:tc>
      </w:tr>
      <w:tr w:rsidR="003A593E" w:rsidRPr="0042365A" w14:paraId="683CDC59" w14:textId="77777777" w:rsidTr="00776743">
        <w:trPr>
          <w:trHeight w:val="1228"/>
        </w:trPr>
        <w:tc>
          <w:tcPr>
            <w:tcW w:w="425" w:type="dxa"/>
            <w:tcBorders>
              <w:top w:val="nil"/>
              <w:left w:val="single" w:sz="4" w:space="0" w:color="auto"/>
              <w:bottom w:val="single" w:sz="4" w:space="0" w:color="auto"/>
              <w:right w:val="single" w:sz="4" w:space="0" w:color="auto"/>
            </w:tcBorders>
            <w:vAlign w:val="center"/>
            <w:hideMark/>
          </w:tcPr>
          <w:p w14:paraId="2DDFDFB8" w14:textId="77777777" w:rsidR="003A593E" w:rsidRPr="00000188" w:rsidRDefault="003A593E" w:rsidP="0042365A">
            <w:pPr>
              <w:rPr>
                <w:rFonts w:eastAsia="Times New Roman"/>
                <w:sz w:val="20"/>
                <w:szCs w:val="20"/>
              </w:rPr>
            </w:pPr>
            <w:r w:rsidRPr="00000188">
              <w:rPr>
                <w:rFonts w:eastAsia="Times New Roman"/>
                <w:sz w:val="20"/>
                <w:szCs w:val="20"/>
              </w:rPr>
              <w:t>5.</w:t>
            </w:r>
          </w:p>
        </w:tc>
        <w:tc>
          <w:tcPr>
            <w:tcW w:w="5910" w:type="dxa"/>
            <w:tcBorders>
              <w:top w:val="nil"/>
              <w:left w:val="nil"/>
              <w:bottom w:val="single" w:sz="4" w:space="0" w:color="auto"/>
              <w:right w:val="single" w:sz="4" w:space="0" w:color="auto"/>
            </w:tcBorders>
            <w:vAlign w:val="bottom"/>
            <w:hideMark/>
          </w:tcPr>
          <w:p w14:paraId="00966C64" w14:textId="77777777" w:rsidR="003A593E" w:rsidRPr="0042365A" w:rsidRDefault="003A593E" w:rsidP="0042365A">
            <w:pPr>
              <w:ind w:firstLine="17"/>
              <w:rPr>
                <w:rFonts w:eastAsia="Times New Roman"/>
                <w:color w:val="000000" w:themeColor="text1"/>
                <w:sz w:val="20"/>
                <w:szCs w:val="20"/>
              </w:rPr>
            </w:pPr>
            <w:r w:rsidRPr="0042365A">
              <w:rPr>
                <w:rFonts w:eastAsia="Times New Roman"/>
                <w:color w:val="000000" w:themeColor="text1"/>
                <w:sz w:val="20"/>
                <w:szCs w:val="20"/>
              </w:rPr>
              <w:t>Доля муниципальных услуг, входящих в реестр муниципальных услуг (функций) органов местного самоуправления округа, имеющих утвержденные стандарты (показатели качества предоставления муниципальных услуг)</w:t>
            </w:r>
          </w:p>
        </w:tc>
        <w:tc>
          <w:tcPr>
            <w:tcW w:w="753" w:type="dxa"/>
            <w:tcBorders>
              <w:top w:val="nil"/>
              <w:left w:val="nil"/>
              <w:bottom w:val="single" w:sz="4" w:space="0" w:color="auto"/>
              <w:right w:val="single" w:sz="4" w:space="0" w:color="auto"/>
            </w:tcBorders>
            <w:vAlign w:val="bottom"/>
            <w:hideMark/>
          </w:tcPr>
          <w:p w14:paraId="25C8E3F0" w14:textId="77777777" w:rsidR="003A593E" w:rsidRPr="0042365A" w:rsidRDefault="003A593E" w:rsidP="0042365A">
            <w:pPr>
              <w:ind w:firstLine="0"/>
              <w:rPr>
                <w:rFonts w:eastAsia="Times New Roman"/>
                <w:color w:val="000000" w:themeColor="text1"/>
                <w:sz w:val="20"/>
                <w:szCs w:val="20"/>
              </w:rPr>
            </w:pPr>
            <w:r w:rsidRPr="0042365A">
              <w:rPr>
                <w:rFonts w:eastAsia="Times New Roman"/>
                <w:color w:val="000000" w:themeColor="text1"/>
                <w:sz w:val="20"/>
                <w:szCs w:val="20"/>
              </w:rPr>
              <w:t>%</w:t>
            </w:r>
          </w:p>
        </w:tc>
        <w:tc>
          <w:tcPr>
            <w:tcW w:w="992" w:type="dxa"/>
            <w:tcBorders>
              <w:top w:val="nil"/>
              <w:left w:val="nil"/>
              <w:bottom w:val="single" w:sz="4" w:space="0" w:color="auto"/>
              <w:right w:val="single" w:sz="4" w:space="0" w:color="auto"/>
            </w:tcBorders>
            <w:vAlign w:val="bottom"/>
            <w:hideMark/>
          </w:tcPr>
          <w:p w14:paraId="26DD3D17" w14:textId="77777777" w:rsidR="003A593E" w:rsidRPr="0042365A" w:rsidRDefault="003A593E" w:rsidP="0042365A">
            <w:pPr>
              <w:ind w:firstLine="0"/>
              <w:rPr>
                <w:rFonts w:eastAsia="Times New Roman"/>
                <w:color w:val="000000" w:themeColor="text1"/>
                <w:sz w:val="20"/>
                <w:szCs w:val="20"/>
              </w:rPr>
            </w:pPr>
            <w:r w:rsidRPr="0042365A">
              <w:rPr>
                <w:rFonts w:eastAsia="Times New Roman"/>
                <w:color w:val="000000" w:themeColor="text1"/>
                <w:sz w:val="20"/>
                <w:szCs w:val="20"/>
              </w:rPr>
              <w:t>100</w:t>
            </w:r>
          </w:p>
        </w:tc>
        <w:tc>
          <w:tcPr>
            <w:tcW w:w="1035" w:type="dxa"/>
            <w:tcBorders>
              <w:top w:val="nil"/>
              <w:left w:val="nil"/>
              <w:bottom w:val="single" w:sz="4" w:space="0" w:color="auto"/>
              <w:right w:val="single" w:sz="4" w:space="0" w:color="auto"/>
            </w:tcBorders>
            <w:vAlign w:val="bottom"/>
            <w:hideMark/>
          </w:tcPr>
          <w:p w14:paraId="107D649A" w14:textId="77777777" w:rsidR="003A593E" w:rsidRPr="0042365A" w:rsidRDefault="003A593E" w:rsidP="0042365A">
            <w:pPr>
              <w:ind w:firstLine="0"/>
              <w:rPr>
                <w:rFonts w:eastAsia="Times New Roman"/>
                <w:color w:val="000000" w:themeColor="text1"/>
                <w:sz w:val="20"/>
                <w:szCs w:val="20"/>
              </w:rPr>
            </w:pPr>
            <w:r w:rsidRPr="0042365A">
              <w:rPr>
                <w:rFonts w:eastAsia="Times New Roman"/>
                <w:color w:val="000000" w:themeColor="text1"/>
                <w:sz w:val="20"/>
                <w:szCs w:val="20"/>
              </w:rPr>
              <w:t>100</w:t>
            </w:r>
          </w:p>
        </w:tc>
        <w:tc>
          <w:tcPr>
            <w:tcW w:w="666" w:type="dxa"/>
            <w:tcBorders>
              <w:top w:val="nil"/>
              <w:left w:val="nil"/>
              <w:bottom w:val="single" w:sz="4" w:space="0" w:color="auto"/>
              <w:right w:val="single" w:sz="4" w:space="0" w:color="auto"/>
            </w:tcBorders>
            <w:vAlign w:val="bottom"/>
            <w:hideMark/>
          </w:tcPr>
          <w:p w14:paraId="35891D7C" w14:textId="77777777" w:rsidR="003A593E" w:rsidRPr="0042365A" w:rsidRDefault="003A593E" w:rsidP="0042365A">
            <w:pPr>
              <w:ind w:firstLine="0"/>
              <w:rPr>
                <w:rFonts w:eastAsia="Times New Roman"/>
                <w:color w:val="000000" w:themeColor="text1"/>
                <w:sz w:val="20"/>
                <w:szCs w:val="20"/>
              </w:rPr>
            </w:pPr>
            <w:r w:rsidRPr="0042365A">
              <w:rPr>
                <w:rFonts w:eastAsia="Times New Roman"/>
                <w:color w:val="000000" w:themeColor="text1"/>
                <w:sz w:val="20"/>
                <w:szCs w:val="20"/>
              </w:rPr>
              <w:t>100</w:t>
            </w:r>
          </w:p>
        </w:tc>
      </w:tr>
      <w:tr w:rsidR="003A593E" w:rsidRPr="0042365A" w14:paraId="39E8A0F6" w14:textId="77777777" w:rsidTr="00776743">
        <w:trPr>
          <w:trHeight w:val="506"/>
        </w:trPr>
        <w:tc>
          <w:tcPr>
            <w:tcW w:w="425" w:type="dxa"/>
            <w:tcBorders>
              <w:top w:val="nil"/>
              <w:left w:val="single" w:sz="4" w:space="0" w:color="auto"/>
              <w:bottom w:val="single" w:sz="4" w:space="0" w:color="auto"/>
              <w:right w:val="single" w:sz="4" w:space="0" w:color="auto"/>
            </w:tcBorders>
            <w:vAlign w:val="center"/>
            <w:hideMark/>
          </w:tcPr>
          <w:p w14:paraId="01DE30A1" w14:textId="77777777" w:rsidR="003A593E" w:rsidRPr="00000188" w:rsidRDefault="003A593E" w:rsidP="0042365A">
            <w:pPr>
              <w:rPr>
                <w:rFonts w:eastAsia="Times New Roman"/>
                <w:sz w:val="20"/>
                <w:szCs w:val="20"/>
              </w:rPr>
            </w:pPr>
            <w:r w:rsidRPr="00000188">
              <w:rPr>
                <w:rFonts w:eastAsia="Times New Roman"/>
                <w:sz w:val="20"/>
                <w:szCs w:val="20"/>
              </w:rPr>
              <w:t>6.</w:t>
            </w:r>
          </w:p>
        </w:tc>
        <w:tc>
          <w:tcPr>
            <w:tcW w:w="5910" w:type="dxa"/>
            <w:tcBorders>
              <w:top w:val="nil"/>
              <w:left w:val="nil"/>
              <w:bottom w:val="single" w:sz="4" w:space="0" w:color="auto"/>
              <w:right w:val="single" w:sz="4" w:space="0" w:color="auto"/>
            </w:tcBorders>
            <w:vAlign w:val="bottom"/>
            <w:hideMark/>
          </w:tcPr>
          <w:p w14:paraId="43FC525A" w14:textId="1535FDF8" w:rsidR="003A593E" w:rsidRPr="0042365A" w:rsidRDefault="003A593E" w:rsidP="0042365A">
            <w:pPr>
              <w:ind w:firstLine="17"/>
              <w:rPr>
                <w:rFonts w:eastAsia="Times New Roman"/>
                <w:color w:val="000000" w:themeColor="text1"/>
                <w:sz w:val="20"/>
                <w:szCs w:val="20"/>
              </w:rPr>
            </w:pPr>
            <w:r w:rsidRPr="0042365A">
              <w:rPr>
                <w:rFonts w:eastAsia="Times New Roman"/>
                <w:color w:val="000000" w:themeColor="text1"/>
                <w:sz w:val="20"/>
                <w:szCs w:val="20"/>
              </w:rPr>
              <w:t>Актуализация бюджетного прогноза ГО «Жатай»</w:t>
            </w:r>
            <w:r w:rsidR="00000188">
              <w:rPr>
                <w:rFonts w:eastAsia="Times New Roman"/>
                <w:color w:val="000000" w:themeColor="text1"/>
                <w:sz w:val="20"/>
                <w:szCs w:val="20"/>
              </w:rPr>
              <w:t xml:space="preserve"> </w:t>
            </w:r>
            <w:r w:rsidRPr="0042365A">
              <w:rPr>
                <w:rFonts w:eastAsia="Times New Roman"/>
                <w:color w:val="000000" w:themeColor="text1"/>
                <w:sz w:val="20"/>
                <w:szCs w:val="20"/>
              </w:rPr>
              <w:t>на долгосрочный период.</w:t>
            </w:r>
          </w:p>
        </w:tc>
        <w:tc>
          <w:tcPr>
            <w:tcW w:w="753" w:type="dxa"/>
            <w:tcBorders>
              <w:top w:val="nil"/>
              <w:left w:val="nil"/>
              <w:bottom w:val="single" w:sz="4" w:space="0" w:color="auto"/>
              <w:right w:val="single" w:sz="4" w:space="0" w:color="auto"/>
            </w:tcBorders>
            <w:vAlign w:val="bottom"/>
            <w:hideMark/>
          </w:tcPr>
          <w:p w14:paraId="41F01393" w14:textId="77777777" w:rsidR="003A593E" w:rsidRPr="0042365A" w:rsidRDefault="003A593E" w:rsidP="0042365A">
            <w:pPr>
              <w:ind w:firstLine="0"/>
              <w:rPr>
                <w:rFonts w:eastAsia="Times New Roman"/>
                <w:color w:val="000000" w:themeColor="text1"/>
                <w:sz w:val="20"/>
                <w:szCs w:val="20"/>
              </w:rPr>
            </w:pPr>
            <w:r w:rsidRPr="0042365A">
              <w:rPr>
                <w:rFonts w:eastAsia="Times New Roman"/>
                <w:color w:val="000000" w:themeColor="text1"/>
                <w:sz w:val="20"/>
                <w:szCs w:val="20"/>
              </w:rPr>
              <w:t>да/нет</w:t>
            </w:r>
          </w:p>
        </w:tc>
        <w:tc>
          <w:tcPr>
            <w:tcW w:w="992" w:type="dxa"/>
            <w:tcBorders>
              <w:top w:val="nil"/>
              <w:left w:val="nil"/>
              <w:bottom w:val="single" w:sz="4" w:space="0" w:color="auto"/>
              <w:right w:val="single" w:sz="4" w:space="0" w:color="auto"/>
            </w:tcBorders>
            <w:vAlign w:val="bottom"/>
            <w:hideMark/>
          </w:tcPr>
          <w:p w14:paraId="322BC6D2" w14:textId="77777777" w:rsidR="003A593E" w:rsidRPr="0042365A" w:rsidRDefault="003A593E" w:rsidP="0042365A">
            <w:pPr>
              <w:ind w:firstLine="0"/>
              <w:rPr>
                <w:rFonts w:eastAsia="Times New Roman"/>
                <w:color w:val="000000" w:themeColor="text1"/>
                <w:sz w:val="20"/>
                <w:szCs w:val="20"/>
              </w:rPr>
            </w:pPr>
            <w:r w:rsidRPr="0042365A">
              <w:rPr>
                <w:rFonts w:eastAsia="Times New Roman"/>
                <w:color w:val="000000" w:themeColor="text1"/>
                <w:sz w:val="20"/>
                <w:szCs w:val="20"/>
              </w:rPr>
              <w:t>да</w:t>
            </w:r>
          </w:p>
        </w:tc>
        <w:tc>
          <w:tcPr>
            <w:tcW w:w="1035" w:type="dxa"/>
            <w:tcBorders>
              <w:top w:val="nil"/>
              <w:left w:val="nil"/>
              <w:bottom w:val="single" w:sz="4" w:space="0" w:color="auto"/>
              <w:right w:val="single" w:sz="4" w:space="0" w:color="auto"/>
            </w:tcBorders>
            <w:vAlign w:val="bottom"/>
            <w:hideMark/>
          </w:tcPr>
          <w:p w14:paraId="547726A7" w14:textId="77777777" w:rsidR="003A593E" w:rsidRPr="0042365A" w:rsidRDefault="003A593E" w:rsidP="0042365A">
            <w:pPr>
              <w:ind w:firstLine="0"/>
              <w:rPr>
                <w:rFonts w:eastAsia="Times New Roman"/>
                <w:color w:val="000000" w:themeColor="text1"/>
                <w:sz w:val="20"/>
                <w:szCs w:val="20"/>
              </w:rPr>
            </w:pPr>
            <w:r w:rsidRPr="0042365A">
              <w:rPr>
                <w:rFonts w:eastAsia="Times New Roman"/>
                <w:color w:val="000000" w:themeColor="text1"/>
                <w:sz w:val="20"/>
                <w:szCs w:val="20"/>
              </w:rPr>
              <w:t>да</w:t>
            </w:r>
          </w:p>
        </w:tc>
        <w:tc>
          <w:tcPr>
            <w:tcW w:w="666" w:type="dxa"/>
            <w:tcBorders>
              <w:top w:val="nil"/>
              <w:left w:val="nil"/>
              <w:bottom w:val="single" w:sz="4" w:space="0" w:color="auto"/>
              <w:right w:val="single" w:sz="4" w:space="0" w:color="auto"/>
            </w:tcBorders>
            <w:vAlign w:val="bottom"/>
            <w:hideMark/>
          </w:tcPr>
          <w:p w14:paraId="7A12AFA1" w14:textId="77777777" w:rsidR="003A593E" w:rsidRPr="0042365A" w:rsidRDefault="003A593E" w:rsidP="0042365A">
            <w:pPr>
              <w:ind w:firstLine="0"/>
              <w:rPr>
                <w:rFonts w:eastAsia="Times New Roman"/>
                <w:color w:val="000000" w:themeColor="text1"/>
                <w:sz w:val="20"/>
                <w:szCs w:val="20"/>
              </w:rPr>
            </w:pPr>
            <w:r w:rsidRPr="0042365A">
              <w:rPr>
                <w:rFonts w:eastAsia="Times New Roman"/>
                <w:color w:val="000000" w:themeColor="text1"/>
                <w:sz w:val="20"/>
                <w:szCs w:val="20"/>
              </w:rPr>
              <w:t>100</w:t>
            </w:r>
          </w:p>
        </w:tc>
      </w:tr>
      <w:tr w:rsidR="003A593E" w:rsidRPr="0042365A" w14:paraId="4C127B3F" w14:textId="77777777" w:rsidTr="00776743">
        <w:trPr>
          <w:trHeight w:val="445"/>
        </w:trPr>
        <w:tc>
          <w:tcPr>
            <w:tcW w:w="425" w:type="dxa"/>
            <w:tcBorders>
              <w:top w:val="single" w:sz="4" w:space="0" w:color="auto"/>
              <w:left w:val="single" w:sz="4" w:space="0" w:color="auto"/>
              <w:bottom w:val="single" w:sz="4" w:space="0" w:color="auto"/>
              <w:right w:val="single" w:sz="4" w:space="0" w:color="auto"/>
            </w:tcBorders>
            <w:vAlign w:val="center"/>
            <w:hideMark/>
          </w:tcPr>
          <w:p w14:paraId="2C73BF61" w14:textId="77777777" w:rsidR="003A593E" w:rsidRPr="00000188" w:rsidRDefault="003A593E" w:rsidP="0042365A">
            <w:pPr>
              <w:rPr>
                <w:rFonts w:eastAsia="Times New Roman"/>
                <w:sz w:val="20"/>
                <w:szCs w:val="20"/>
              </w:rPr>
            </w:pPr>
            <w:r w:rsidRPr="00000188">
              <w:rPr>
                <w:rFonts w:eastAsia="Times New Roman"/>
                <w:sz w:val="20"/>
                <w:szCs w:val="20"/>
              </w:rPr>
              <w:lastRenderedPageBreak/>
              <w:t>7.</w:t>
            </w:r>
          </w:p>
        </w:tc>
        <w:tc>
          <w:tcPr>
            <w:tcW w:w="5910" w:type="dxa"/>
            <w:tcBorders>
              <w:top w:val="single" w:sz="4" w:space="0" w:color="auto"/>
              <w:left w:val="single" w:sz="4" w:space="0" w:color="auto"/>
              <w:bottom w:val="single" w:sz="4" w:space="0" w:color="auto"/>
              <w:right w:val="single" w:sz="4" w:space="0" w:color="auto"/>
            </w:tcBorders>
            <w:vAlign w:val="bottom"/>
            <w:hideMark/>
          </w:tcPr>
          <w:p w14:paraId="6F81C70C" w14:textId="77777777" w:rsidR="003A593E" w:rsidRPr="0042365A" w:rsidRDefault="003A593E" w:rsidP="0042365A">
            <w:pPr>
              <w:ind w:firstLine="17"/>
              <w:rPr>
                <w:rFonts w:eastAsia="Times New Roman"/>
                <w:color w:val="000000" w:themeColor="text1"/>
                <w:sz w:val="20"/>
                <w:szCs w:val="20"/>
              </w:rPr>
            </w:pPr>
            <w:r w:rsidRPr="0042365A">
              <w:rPr>
                <w:rFonts w:eastAsia="Times New Roman"/>
                <w:color w:val="000000" w:themeColor="text1"/>
                <w:sz w:val="20"/>
                <w:szCs w:val="20"/>
              </w:rPr>
              <w:t>Доля объема закупок, проведенных путем состоявшихся конкурентных процедур, в общем объеме закупок</w:t>
            </w:r>
          </w:p>
        </w:tc>
        <w:tc>
          <w:tcPr>
            <w:tcW w:w="753" w:type="dxa"/>
            <w:tcBorders>
              <w:top w:val="single" w:sz="4" w:space="0" w:color="auto"/>
              <w:left w:val="single" w:sz="4" w:space="0" w:color="auto"/>
              <w:bottom w:val="single" w:sz="4" w:space="0" w:color="auto"/>
              <w:right w:val="single" w:sz="4" w:space="0" w:color="auto"/>
            </w:tcBorders>
            <w:noWrap/>
            <w:vAlign w:val="bottom"/>
            <w:hideMark/>
          </w:tcPr>
          <w:p w14:paraId="60BE1D41" w14:textId="77777777" w:rsidR="003A593E" w:rsidRPr="0042365A" w:rsidRDefault="003A593E" w:rsidP="0042365A">
            <w:pPr>
              <w:ind w:firstLine="0"/>
              <w:rPr>
                <w:rFonts w:eastAsia="Times New Roman"/>
                <w:color w:val="000000" w:themeColor="text1"/>
                <w:sz w:val="20"/>
                <w:szCs w:val="20"/>
              </w:rPr>
            </w:pPr>
            <w:r w:rsidRPr="0042365A">
              <w:rPr>
                <w:rFonts w:eastAsia="Times New Roman"/>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875373A" w14:textId="77777777" w:rsidR="003A593E" w:rsidRPr="0042365A" w:rsidRDefault="003A593E" w:rsidP="0042365A">
            <w:pPr>
              <w:ind w:firstLine="0"/>
              <w:rPr>
                <w:rFonts w:eastAsia="Times New Roman"/>
                <w:color w:val="000000" w:themeColor="text1"/>
                <w:sz w:val="20"/>
                <w:szCs w:val="20"/>
              </w:rPr>
            </w:pPr>
            <w:r w:rsidRPr="0042365A">
              <w:rPr>
                <w:rFonts w:eastAsia="Times New Roman"/>
                <w:color w:val="000000" w:themeColor="text1"/>
                <w:sz w:val="20"/>
                <w:szCs w:val="20"/>
              </w:rPr>
              <w:t>100</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43D4AC7F" w14:textId="77777777" w:rsidR="003A593E" w:rsidRPr="0042365A" w:rsidRDefault="003A593E" w:rsidP="0042365A">
            <w:pPr>
              <w:ind w:firstLine="0"/>
              <w:rPr>
                <w:rFonts w:eastAsia="Times New Roman"/>
                <w:color w:val="000000" w:themeColor="text1"/>
                <w:sz w:val="20"/>
                <w:szCs w:val="20"/>
              </w:rPr>
            </w:pPr>
            <w:r w:rsidRPr="0042365A">
              <w:rPr>
                <w:rFonts w:eastAsia="Times New Roman"/>
                <w:color w:val="000000" w:themeColor="text1"/>
                <w:sz w:val="20"/>
                <w:szCs w:val="20"/>
              </w:rPr>
              <w:t>100</w:t>
            </w:r>
          </w:p>
        </w:tc>
        <w:tc>
          <w:tcPr>
            <w:tcW w:w="666" w:type="dxa"/>
            <w:tcBorders>
              <w:top w:val="single" w:sz="4" w:space="0" w:color="auto"/>
              <w:left w:val="single" w:sz="4" w:space="0" w:color="auto"/>
              <w:bottom w:val="single" w:sz="4" w:space="0" w:color="auto"/>
              <w:right w:val="single" w:sz="4" w:space="0" w:color="auto"/>
            </w:tcBorders>
            <w:noWrap/>
            <w:vAlign w:val="bottom"/>
            <w:hideMark/>
          </w:tcPr>
          <w:p w14:paraId="50EA6ADD" w14:textId="77777777" w:rsidR="003A593E" w:rsidRPr="0042365A" w:rsidRDefault="003A593E" w:rsidP="0042365A">
            <w:pPr>
              <w:ind w:firstLine="0"/>
              <w:rPr>
                <w:rFonts w:eastAsia="Times New Roman"/>
                <w:color w:val="000000" w:themeColor="text1"/>
                <w:sz w:val="20"/>
                <w:szCs w:val="20"/>
              </w:rPr>
            </w:pPr>
            <w:r w:rsidRPr="0042365A">
              <w:rPr>
                <w:rFonts w:eastAsia="Times New Roman"/>
                <w:color w:val="000000" w:themeColor="text1"/>
                <w:sz w:val="20"/>
                <w:szCs w:val="20"/>
              </w:rPr>
              <w:t>100</w:t>
            </w:r>
          </w:p>
        </w:tc>
      </w:tr>
      <w:tr w:rsidR="003A593E" w:rsidRPr="0042365A" w14:paraId="610F33E0" w14:textId="77777777" w:rsidTr="00776743">
        <w:trPr>
          <w:trHeight w:val="69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0F0D5B" w14:textId="77777777" w:rsidR="003A593E" w:rsidRPr="00000188" w:rsidRDefault="003A593E" w:rsidP="0042365A">
            <w:pPr>
              <w:rPr>
                <w:rFonts w:eastAsia="Times New Roman"/>
                <w:sz w:val="20"/>
                <w:szCs w:val="20"/>
              </w:rPr>
            </w:pPr>
            <w:r w:rsidRPr="00000188">
              <w:rPr>
                <w:rFonts w:eastAsia="Times New Roman"/>
                <w:sz w:val="20"/>
                <w:szCs w:val="20"/>
              </w:rPr>
              <w:t>8.</w:t>
            </w:r>
          </w:p>
        </w:tc>
        <w:tc>
          <w:tcPr>
            <w:tcW w:w="5910" w:type="dxa"/>
            <w:tcBorders>
              <w:top w:val="single" w:sz="4" w:space="0" w:color="auto"/>
              <w:left w:val="nil"/>
              <w:bottom w:val="single" w:sz="4" w:space="0" w:color="auto"/>
              <w:right w:val="single" w:sz="4" w:space="0" w:color="auto"/>
            </w:tcBorders>
            <w:shd w:val="clear" w:color="auto" w:fill="FFFFFF"/>
            <w:vAlign w:val="bottom"/>
            <w:hideMark/>
          </w:tcPr>
          <w:p w14:paraId="6880445B" w14:textId="77777777" w:rsidR="003A593E" w:rsidRPr="0042365A" w:rsidRDefault="003A593E" w:rsidP="0042365A">
            <w:pPr>
              <w:ind w:firstLine="17"/>
              <w:rPr>
                <w:rFonts w:eastAsia="Times New Roman"/>
                <w:color w:val="000000" w:themeColor="text1"/>
                <w:sz w:val="20"/>
                <w:szCs w:val="20"/>
              </w:rPr>
            </w:pPr>
            <w:r w:rsidRPr="0042365A">
              <w:rPr>
                <w:rFonts w:eastAsia="Times New Roman"/>
                <w:color w:val="000000" w:themeColor="text1"/>
                <w:sz w:val="20"/>
                <w:szCs w:val="20"/>
              </w:rPr>
              <w:t>Количество сотрудников Окружной Администрации ГО «Жатай», прошедших профессиональную переподготовку и повышение квалификации</w:t>
            </w:r>
          </w:p>
        </w:tc>
        <w:tc>
          <w:tcPr>
            <w:tcW w:w="753" w:type="dxa"/>
            <w:tcBorders>
              <w:top w:val="single" w:sz="4" w:space="0" w:color="auto"/>
              <w:left w:val="nil"/>
              <w:bottom w:val="single" w:sz="4" w:space="0" w:color="auto"/>
              <w:right w:val="single" w:sz="4" w:space="0" w:color="auto"/>
            </w:tcBorders>
            <w:shd w:val="clear" w:color="auto" w:fill="FFFFFF"/>
            <w:noWrap/>
            <w:vAlign w:val="bottom"/>
            <w:hideMark/>
          </w:tcPr>
          <w:p w14:paraId="1BCB5145" w14:textId="77777777" w:rsidR="003A593E" w:rsidRPr="0042365A" w:rsidRDefault="003A593E" w:rsidP="0042365A">
            <w:pPr>
              <w:ind w:firstLine="0"/>
              <w:rPr>
                <w:rFonts w:eastAsia="Times New Roman"/>
                <w:color w:val="000000" w:themeColor="text1"/>
                <w:sz w:val="20"/>
                <w:szCs w:val="20"/>
              </w:rPr>
            </w:pPr>
            <w:r w:rsidRPr="0042365A">
              <w:rPr>
                <w:rFonts w:eastAsia="Times New Roman"/>
                <w:color w:val="000000" w:themeColor="text1"/>
                <w:sz w:val="20"/>
                <w:szCs w:val="20"/>
              </w:rPr>
              <w:t>чел.</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14:paraId="61F9815B" w14:textId="77777777" w:rsidR="003A593E" w:rsidRPr="0042365A" w:rsidRDefault="003A593E" w:rsidP="0042365A">
            <w:pPr>
              <w:ind w:firstLine="0"/>
              <w:rPr>
                <w:rFonts w:eastAsia="Times New Roman"/>
                <w:color w:val="000000" w:themeColor="text1"/>
                <w:sz w:val="20"/>
                <w:szCs w:val="20"/>
              </w:rPr>
            </w:pPr>
            <w:r w:rsidRPr="0042365A">
              <w:rPr>
                <w:rFonts w:eastAsia="Times New Roman"/>
                <w:color w:val="000000" w:themeColor="text1"/>
                <w:sz w:val="20"/>
                <w:szCs w:val="20"/>
              </w:rPr>
              <w:t>17</w:t>
            </w:r>
          </w:p>
        </w:tc>
        <w:tc>
          <w:tcPr>
            <w:tcW w:w="1035" w:type="dxa"/>
            <w:tcBorders>
              <w:top w:val="single" w:sz="4" w:space="0" w:color="auto"/>
              <w:left w:val="nil"/>
              <w:bottom w:val="single" w:sz="4" w:space="0" w:color="auto"/>
              <w:right w:val="single" w:sz="4" w:space="0" w:color="auto"/>
            </w:tcBorders>
            <w:shd w:val="clear" w:color="auto" w:fill="FFFFFF"/>
            <w:noWrap/>
            <w:vAlign w:val="bottom"/>
            <w:hideMark/>
          </w:tcPr>
          <w:p w14:paraId="3BE4703A" w14:textId="77777777" w:rsidR="003A593E" w:rsidRPr="0042365A" w:rsidRDefault="003A593E" w:rsidP="0042365A">
            <w:pPr>
              <w:ind w:firstLine="0"/>
              <w:rPr>
                <w:rFonts w:eastAsia="Times New Roman"/>
                <w:color w:val="000000" w:themeColor="text1"/>
                <w:sz w:val="20"/>
                <w:szCs w:val="20"/>
              </w:rPr>
            </w:pPr>
            <w:r w:rsidRPr="0042365A">
              <w:rPr>
                <w:rFonts w:eastAsia="Times New Roman"/>
                <w:color w:val="000000" w:themeColor="text1"/>
                <w:sz w:val="20"/>
                <w:szCs w:val="20"/>
              </w:rPr>
              <w:t>21</w:t>
            </w:r>
          </w:p>
        </w:tc>
        <w:tc>
          <w:tcPr>
            <w:tcW w:w="666" w:type="dxa"/>
            <w:tcBorders>
              <w:top w:val="single" w:sz="4" w:space="0" w:color="auto"/>
              <w:left w:val="nil"/>
              <w:bottom w:val="single" w:sz="4" w:space="0" w:color="auto"/>
              <w:right w:val="single" w:sz="4" w:space="0" w:color="auto"/>
            </w:tcBorders>
            <w:shd w:val="clear" w:color="auto" w:fill="FFFFFF"/>
            <w:noWrap/>
            <w:vAlign w:val="bottom"/>
            <w:hideMark/>
          </w:tcPr>
          <w:p w14:paraId="45B237B0" w14:textId="77777777" w:rsidR="003A593E" w:rsidRPr="0042365A" w:rsidRDefault="003A593E" w:rsidP="0042365A">
            <w:pPr>
              <w:ind w:firstLine="0"/>
              <w:rPr>
                <w:rFonts w:eastAsia="Times New Roman"/>
                <w:color w:val="000000" w:themeColor="text1"/>
                <w:sz w:val="20"/>
                <w:szCs w:val="20"/>
              </w:rPr>
            </w:pPr>
            <w:r w:rsidRPr="0042365A">
              <w:rPr>
                <w:rFonts w:eastAsia="Times New Roman"/>
                <w:color w:val="000000" w:themeColor="text1"/>
                <w:sz w:val="20"/>
                <w:szCs w:val="20"/>
              </w:rPr>
              <w:t>123,5</w:t>
            </w:r>
          </w:p>
        </w:tc>
      </w:tr>
      <w:tr w:rsidR="003A593E" w:rsidRPr="0042365A" w14:paraId="3F3CCFA7" w14:textId="77777777" w:rsidTr="00776743">
        <w:trPr>
          <w:trHeight w:val="41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460985" w14:textId="77777777" w:rsidR="003A593E" w:rsidRPr="00000188" w:rsidRDefault="003A593E" w:rsidP="0042365A">
            <w:pPr>
              <w:rPr>
                <w:rFonts w:eastAsia="Times New Roman"/>
                <w:sz w:val="20"/>
                <w:szCs w:val="20"/>
              </w:rPr>
            </w:pPr>
            <w:r w:rsidRPr="00000188">
              <w:rPr>
                <w:rFonts w:eastAsia="Times New Roman"/>
                <w:sz w:val="20"/>
                <w:szCs w:val="20"/>
              </w:rPr>
              <w:t>9.</w:t>
            </w:r>
          </w:p>
        </w:tc>
        <w:tc>
          <w:tcPr>
            <w:tcW w:w="5910" w:type="dxa"/>
            <w:tcBorders>
              <w:top w:val="single" w:sz="4" w:space="0" w:color="auto"/>
              <w:left w:val="nil"/>
              <w:bottom w:val="single" w:sz="4" w:space="0" w:color="auto"/>
              <w:right w:val="single" w:sz="4" w:space="0" w:color="auto"/>
            </w:tcBorders>
            <w:shd w:val="clear" w:color="auto" w:fill="FFFFFF"/>
            <w:vAlign w:val="bottom"/>
            <w:hideMark/>
          </w:tcPr>
          <w:p w14:paraId="5CE7F16E" w14:textId="6500EAD6" w:rsidR="003A593E" w:rsidRPr="0042365A" w:rsidRDefault="003A593E" w:rsidP="0042365A">
            <w:pPr>
              <w:ind w:firstLine="17"/>
              <w:rPr>
                <w:rFonts w:eastAsia="Times New Roman"/>
                <w:color w:val="000000" w:themeColor="text1"/>
                <w:sz w:val="20"/>
                <w:szCs w:val="20"/>
              </w:rPr>
            </w:pPr>
            <w:r w:rsidRPr="0042365A">
              <w:rPr>
                <w:rFonts w:eastAsia="Times New Roman"/>
                <w:color w:val="000000" w:themeColor="text1"/>
                <w:sz w:val="20"/>
                <w:szCs w:val="20"/>
              </w:rPr>
              <w:t>Количество</w:t>
            </w:r>
            <w:r w:rsidR="00000188">
              <w:rPr>
                <w:rFonts w:eastAsia="Times New Roman"/>
                <w:color w:val="000000" w:themeColor="text1"/>
                <w:sz w:val="20"/>
                <w:szCs w:val="20"/>
              </w:rPr>
              <w:t xml:space="preserve"> </w:t>
            </w:r>
            <w:r w:rsidRPr="0042365A">
              <w:rPr>
                <w:rFonts w:eastAsia="Times New Roman"/>
                <w:color w:val="000000" w:themeColor="text1"/>
                <w:sz w:val="20"/>
                <w:szCs w:val="20"/>
              </w:rPr>
              <w:t>учреждений</w:t>
            </w:r>
            <w:r w:rsidR="00000188">
              <w:rPr>
                <w:rFonts w:eastAsia="Times New Roman"/>
                <w:color w:val="000000" w:themeColor="text1"/>
                <w:sz w:val="20"/>
                <w:szCs w:val="20"/>
              </w:rPr>
              <w:t>,</w:t>
            </w:r>
            <w:r w:rsidRPr="0042365A">
              <w:rPr>
                <w:rFonts w:eastAsia="Times New Roman"/>
                <w:color w:val="000000" w:themeColor="text1"/>
                <w:sz w:val="20"/>
                <w:szCs w:val="20"/>
              </w:rPr>
              <w:t xml:space="preserve"> получающих налоговую льготу, финансируемы из бюджета ГО «Жатай»</w:t>
            </w:r>
          </w:p>
        </w:tc>
        <w:tc>
          <w:tcPr>
            <w:tcW w:w="753" w:type="dxa"/>
            <w:tcBorders>
              <w:top w:val="single" w:sz="4" w:space="0" w:color="auto"/>
              <w:left w:val="nil"/>
              <w:bottom w:val="single" w:sz="4" w:space="0" w:color="auto"/>
              <w:right w:val="single" w:sz="4" w:space="0" w:color="auto"/>
            </w:tcBorders>
            <w:shd w:val="clear" w:color="auto" w:fill="FFFFFF"/>
            <w:noWrap/>
            <w:vAlign w:val="bottom"/>
            <w:hideMark/>
          </w:tcPr>
          <w:p w14:paraId="4925F90E" w14:textId="77777777" w:rsidR="003A593E" w:rsidRPr="0042365A" w:rsidRDefault="003A593E" w:rsidP="0042365A">
            <w:pPr>
              <w:ind w:firstLine="0"/>
              <w:rPr>
                <w:rFonts w:eastAsia="Times New Roman"/>
                <w:color w:val="000000" w:themeColor="text1"/>
                <w:sz w:val="20"/>
                <w:szCs w:val="20"/>
              </w:rPr>
            </w:pPr>
            <w:r w:rsidRPr="0042365A">
              <w:rPr>
                <w:rFonts w:eastAsia="Times New Roman"/>
                <w:color w:val="000000" w:themeColor="text1"/>
                <w:sz w:val="20"/>
                <w:szCs w:val="20"/>
              </w:rPr>
              <w:t>кол-во учреждений</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14:paraId="50D05DBC" w14:textId="77777777" w:rsidR="003A593E" w:rsidRPr="0042365A" w:rsidRDefault="003A593E" w:rsidP="0042365A">
            <w:pPr>
              <w:ind w:firstLine="0"/>
              <w:rPr>
                <w:rFonts w:eastAsia="Times New Roman"/>
                <w:color w:val="000000" w:themeColor="text1"/>
                <w:sz w:val="20"/>
                <w:szCs w:val="20"/>
              </w:rPr>
            </w:pPr>
            <w:r w:rsidRPr="0042365A">
              <w:rPr>
                <w:rFonts w:eastAsia="Times New Roman"/>
                <w:color w:val="000000" w:themeColor="text1"/>
                <w:sz w:val="20"/>
                <w:szCs w:val="20"/>
              </w:rPr>
              <w:t>12</w:t>
            </w:r>
          </w:p>
        </w:tc>
        <w:tc>
          <w:tcPr>
            <w:tcW w:w="1035" w:type="dxa"/>
            <w:tcBorders>
              <w:top w:val="single" w:sz="4" w:space="0" w:color="auto"/>
              <w:left w:val="nil"/>
              <w:bottom w:val="single" w:sz="4" w:space="0" w:color="auto"/>
              <w:right w:val="single" w:sz="4" w:space="0" w:color="auto"/>
            </w:tcBorders>
            <w:shd w:val="clear" w:color="auto" w:fill="FFFFFF"/>
            <w:noWrap/>
            <w:vAlign w:val="bottom"/>
            <w:hideMark/>
          </w:tcPr>
          <w:p w14:paraId="64A8D25B" w14:textId="77777777" w:rsidR="003A593E" w:rsidRPr="0042365A" w:rsidRDefault="003A593E" w:rsidP="0042365A">
            <w:pPr>
              <w:ind w:firstLine="0"/>
              <w:rPr>
                <w:rFonts w:eastAsia="Times New Roman"/>
                <w:color w:val="000000" w:themeColor="text1"/>
                <w:sz w:val="20"/>
                <w:szCs w:val="20"/>
              </w:rPr>
            </w:pPr>
            <w:r w:rsidRPr="0042365A">
              <w:rPr>
                <w:rFonts w:eastAsia="Times New Roman"/>
                <w:color w:val="000000" w:themeColor="text1"/>
                <w:sz w:val="20"/>
                <w:szCs w:val="20"/>
              </w:rPr>
              <w:t>12</w:t>
            </w:r>
          </w:p>
        </w:tc>
        <w:tc>
          <w:tcPr>
            <w:tcW w:w="666" w:type="dxa"/>
            <w:tcBorders>
              <w:top w:val="single" w:sz="4" w:space="0" w:color="auto"/>
              <w:left w:val="nil"/>
              <w:bottom w:val="single" w:sz="4" w:space="0" w:color="auto"/>
              <w:right w:val="single" w:sz="4" w:space="0" w:color="auto"/>
            </w:tcBorders>
            <w:shd w:val="clear" w:color="auto" w:fill="FFFFFF"/>
            <w:noWrap/>
            <w:vAlign w:val="bottom"/>
            <w:hideMark/>
          </w:tcPr>
          <w:p w14:paraId="3B9ADDD4" w14:textId="77777777" w:rsidR="003A593E" w:rsidRPr="0042365A" w:rsidRDefault="003A593E" w:rsidP="0042365A">
            <w:pPr>
              <w:ind w:firstLine="0"/>
              <w:rPr>
                <w:rFonts w:eastAsia="Times New Roman"/>
                <w:color w:val="000000" w:themeColor="text1"/>
                <w:sz w:val="20"/>
                <w:szCs w:val="20"/>
              </w:rPr>
            </w:pPr>
            <w:r w:rsidRPr="0042365A">
              <w:rPr>
                <w:rFonts w:eastAsia="Times New Roman"/>
                <w:color w:val="000000" w:themeColor="text1"/>
                <w:sz w:val="20"/>
                <w:szCs w:val="20"/>
              </w:rPr>
              <w:t>100</w:t>
            </w:r>
          </w:p>
        </w:tc>
      </w:tr>
    </w:tbl>
    <w:p w14:paraId="1AF71801" w14:textId="77777777" w:rsidR="003A593E" w:rsidRPr="003A593E" w:rsidRDefault="003A593E" w:rsidP="003A593E">
      <w:pPr>
        <w:ind w:firstLine="561"/>
        <w:rPr>
          <w:rFonts w:eastAsia="Calibri"/>
          <w:highlight w:val="yellow"/>
        </w:rPr>
      </w:pPr>
    </w:p>
    <w:p w14:paraId="1460AC24" w14:textId="7A4615C2" w:rsidR="003A593E" w:rsidRPr="002D1E50" w:rsidRDefault="003A593E" w:rsidP="002D1E50">
      <w:pPr>
        <w:ind w:firstLine="567"/>
        <w:rPr>
          <w:rFonts w:eastAsia="Calibri"/>
        </w:rPr>
      </w:pPr>
      <w:r w:rsidRPr="002D1E50">
        <w:rPr>
          <w:rFonts w:eastAsia="Calibri"/>
        </w:rPr>
        <w:t xml:space="preserve">В результате проведенной оценки эффективность </w:t>
      </w:r>
      <w:r w:rsidRPr="002D1E50">
        <w:rPr>
          <w:rFonts w:eastAsia="MS Mincho"/>
          <w:lang w:eastAsia="ja-JP"/>
        </w:rPr>
        <w:t>М</w:t>
      </w:r>
      <w:r w:rsidR="00000188" w:rsidRPr="002D1E50">
        <w:rPr>
          <w:rFonts w:eastAsia="MS Mincho"/>
          <w:lang w:eastAsia="ja-JP"/>
        </w:rPr>
        <w:t>П</w:t>
      </w:r>
      <w:r w:rsidRPr="002D1E50">
        <w:rPr>
          <w:rFonts w:eastAsia="MS Mincho"/>
          <w:lang w:eastAsia="ja-JP"/>
        </w:rPr>
        <w:t xml:space="preserve"> за 2021 год </w:t>
      </w:r>
      <w:r w:rsidRPr="002D1E50">
        <w:rPr>
          <w:rFonts w:eastAsia="Calibri"/>
        </w:rPr>
        <w:t xml:space="preserve">составила </w:t>
      </w:r>
      <w:r w:rsidRPr="002D1E50">
        <w:rPr>
          <w:rFonts w:eastAsia="Calibri"/>
          <w:b/>
        </w:rPr>
        <w:t>1</w:t>
      </w:r>
      <w:r w:rsidRPr="002D1E50">
        <w:rPr>
          <w:rFonts w:eastAsia="Calibri"/>
        </w:rPr>
        <w:t>, что соответствует высокому уровню.</w:t>
      </w:r>
    </w:p>
    <w:p w14:paraId="5BB8A962" w14:textId="77777777" w:rsidR="003A593E" w:rsidRPr="002D1E50" w:rsidRDefault="003A593E" w:rsidP="002D1E50">
      <w:pPr>
        <w:ind w:firstLine="567"/>
        <w:rPr>
          <w:rFonts w:eastAsia="Calibri"/>
          <w:bdr w:val="none" w:sz="0" w:space="0" w:color="auto" w:frame="1"/>
        </w:rPr>
      </w:pPr>
    </w:p>
    <w:p w14:paraId="5646F94E" w14:textId="3F0FDEB5" w:rsidR="003A593E" w:rsidRPr="002D1E50" w:rsidRDefault="003A593E" w:rsidP="002D1E50">
      <w:pPr>
        <w:pStyle w:val="a7"/>
        <w:widowControl w:val="0"/>
        <w:spacing w:before="0" w:after="0"/>
        <w:ind w:firstLine="567"/>
        <w:contextualSpacing/>
        <w:rPr>
          <w:b/>
        </w:rPr>
      </w:pPr>
      <w:r w:rsidRPr="002D1E50">
        <w:rPr>
          <w:b/>
        </w:rPr>
        <w:t>М</w:t>
      </w:r>
      <w:r w:rsidR="00000188" w:rsidRPr="002D1E50">
        <w:rPr>
          <w:b/>
        </w:rPr>
        <w:t>П</w:t>
      </w:r>
      <w:r w:rsidRPr="002D1E50">
        <w:rPr>
          <w:b/>
        </w:rPr>
        <w:t xml:space="preserve"> «Правопорядок и обеспечение безопасности жизнедеятельности населения Городского округа «Жатай» 2019-2021 годы»</w:t>
      </w:r>
    </w:p>
    <w:p w14:paraId="74687FD5" w14:textId="1E61D992" w:rsidR="003A593E" w:rsidRPr="002D1E50" w:rsidRDefault="00000188" w:rsidP="002D1E50">
      <w:pPr>
        <w:pStyle w:val="a7"/>
        <w:widowControl w:val="0"/>
        <w:spacing w:before="0" w:after="0"/>
        <w:ind w:firstLine="567"/>
        <w:rPr>
          <w:rFonts w:eastAsia="Calibri"/>
          <w:bdr w:val="none" w:sz="0" w:space="0" w:color="auto" w:frame="1"/>
        </w:rPr>
      </w:pPr>
      <w:r w:rsidRPr="002D1E50">
        <w:rPr>
          <w:bCs/>
        </w:rPr>
        <w:t xml:space="preserve">МП «Правопорядок и обеспечение безопасности жизнедеятельности населения Городского округа «Жатай» 2019-2021 годы» утверждена </w:t>
      </w:r>
      <w:r w:rsidR="008F7D22" w:rsidRPr="002D1E50">
        <w:rPr>
          <w:bCs/>
        </w:rPr>
        <w:t xml:space="preserve">постановлением Главы ГО «Жатай» от 17 декабря 2018 года № 66-Г. </w:t>
      </w:r>
      <w:r w:rsidR="003A593E" w:rsidRPr="002D1E50">
        <w:rPr>
          <w:rFonts w:eastAsia="Calibri"/>
          <w:bdr w:val="none" w:sz="0" w:space="0" w:color="auto" w:frame="1"/>
        </w:rPr>
        <w:t>Цел</w:t>
      </w:r>
      <w:r w:rsidR="008F7D22" w:rsidRPr="002D1E50">
        <w:rPr>
          <w:rFonts w:eastAsia="Calibri"/>
          <w:bdr w:val="none" w:sz="0" w:space="0" w:color="auto" w:frame="1"/>
        </w:rPr>
        <w:t>ями</w:t>
      </w:r>
      <w:r w:rsidR="003A593E" w:rsidRPr="002D1E50">
        <w:rPr>
          <w:rFonts w:eastAsia="Calibri"/>
          <w:bdr w:val="none" w:sz="0" w:space="0" w:color="auto" w:frame="1"/>
        </w:rPr>
        <w:t xml:space="preserve"> Программы</w:t>
      </w:r>
      <w:r w:rsidR="008F7D22" w:rsidRPr="002D1E50">
        <w:rPr>
          <w:rFonts w:eastAsia="Calibri"/>
          <w:bdr w:val="none" w:sz="0" w:space="0" w:color="auto" w:frame="1"/>
        </w:rPr>
        <w:t xml:space="preserve"> являются</w:t>
      </w:r>
      <w:r w:rsidR="003A593E" w:rsidRPr="002D1E50">
        <w:rPr>
          <w:rFonts w:eastAsia="Calibri"/>
          <w:bdr w:val="none" w:sz="0" w:space="0" w:color="auto" w:frame="1"/>
        </w:rPr>
        <w:t>:</w:t>
      </w:r>
      <w:r w:rsidR="00422521" w:rsidRPr="002D1E50">
        <w:rPr>
          <w:rFonts w:eastAsia="Calibri"/>
          <w:bdr w:val="none" w:sz="0" w:space="0" w:color="auto" w:frame="1"/>
        </w:rPr>
        <w:t xml:space="preserve"> </w:t>
      </w:r>
      <w:r w:rsidR="003A593E" w:rsidRPr="002D1E50">
        <w:rPr>
          <w:rFonts w:eastAsia="Calibri"/>
          <w:bdr w:val="none" w:sz="0" w:space="0" w:color="auto" w:frame="1"/>
        </w:rPr>
        <w:t>обеспечение общественного порядка в Г</w:t>
      </w:r>
      <w:r w:rsidR="00A34A7B">
        <w:rPr>
          <w:rFonts w:eastAsia="Calibri"/>
          <w:bdr w:val="none" w:sz="0" w:space="0" w:color="auto" w:frame="1"/>
        </w:rPr>
        <w:t>О</w:t>
      </w:r>
      <w:r w:rsidR="003A593E" w:rsidRPr="002D1E50">
        <w:rPr>
          <w:rFonts w:eastAsia="Calibri"/>
          <w:bdr w:val="none" w:sz="0" w:space="0" w:color="auto" w:frame="1"/>
        </w:rPr>
        <w:t>; проведение комплекса мероприятий, обеспечивающих снижение риска пожаров на территории Г</w:t>
      </w:r>
      <w:r w:rsidR="00A34A7B">
        <w:rPr>
          <w:rFonts w:eastAsia="Calibri"/>
          <w:bdr w:val="none" w:sz="0" w:space="0" w:color="auto" w:frame="1"/>
        </w:rPr>
        <w:t>О</w:t>
      </w:r>
      <w:r w:rsidR="00422521" w:rsidRPr="002D1E50">
        <w:rPr>
          <w:rFonts w:eastAsia="Calibri"/>
          <w:bdr w:val="none" w:sz="0" w:space="0" w:color="auto" w:frame="1"/>
        </w:rPr>
        <w:t xml:space="preserve">; </w:t>
      </w:r>
      <w:r w:rsidR="003A593E" w:rsidRPr="002D1E50">
        <w:rPr>
          <w:rFonts w:eastAsia="Calibri"/>
          <w:bdr w:val="none" w:sz="0" w:space="0" w:color="auto" w:frame="1"/>
        </w:rPr>
        <w:t>создание организационных, информационных и финансовых условий для обеспечения безопасности граждан на водных объектах Г</w:t>
      </w:r>
      <w:r w:rsidR="00A34A7B">
        <w:rPr>
          <w:rFonts w:eastAsia="Calibri"/>
          <w:bdr w:val="none" w:sz="0" w:space="0" w:color="auto" w:frame="1"/>
        </w:rPr>
        <w:t>О</w:t>
      </w:r>
      <w:r w:rsidR="003A593E" w:rsidRPr="002D1E50">
        <w:rPr>
          <w:rFonts w:eastAsia="Calibri"/>
          <w:bdr w:val="none" w:sz="0" w:space="0" w:color="auto" w:frame="1"/>
        </w:rPr>
        <w:t>.</w:t>
      </w:r>
    </w:p>
    <w:p w14:paraId="726A38C5" w14:textId="6FCB51E9" w:rsidR="003A593E" w:rsidRPr="002D1E50" w:rsidRDefault="008F7D22" w:rsidP="002D1E50">
      <w:pPr>
        <w:ind w:firstLine="567"/>
        <w:rPr>
          <w:rFonts w:eastAsia="Calibri"/>
          <w:bdr w:val="none" w:sz="0" w:space="0" w:color="auto" w:frame="1"/>
        </w:rPr>
      </w:pPr>
      <w:r w:rsidRPr="002D1E50">
        <w:rPr>
          <w:rFonts w:eastAsia="Calibri"/>
          <w:bdr w:val="none" w:sz="0" w:space="0" w:color="auto" w:frame="1"/>
        </w:rPr>
        <w:t>Паспортом МП предусмотрено финансирование мероприятий в размере 6 308,7 тыс. рублей, что соответствует показателям утвержденным Решением ОСД о бюджете на 2021 год. Уточненный план по СБР составил</w:t>
      </w:r>
      <w:r w:rsidR="003A593E" w:rsidRPr="002D1E50">
        <w:rPr>
          <w:rFonts w:eastAsia="Calibri"/>
          <w:bdr w:val="none" w:sz="0" w:space="0" w:color="auto" w:frame="1"/>
        </w:rPr>
        <w:t xml:space="preserve"> 6 308,7 тыс. рублей, </w:t>
      </w:r>
      <w:r w:rsidRPr="002D1E50">
        <w:rPr>
          <w:rFonts w:eastAsia="Calibri"/>
          <w:bdr w:val="none" w:sz="0" w:space="0" w:color="auto" w:frame="1"/>
        </w:rPr>
        <w:t>исполнение 97,6% от Плана по СБР</w:t>
      </w:r>
      <w:r w:rsidR="003A593E" w:rsidRPr="002D1E50">
        <w:rPr>
          <w:rFonts w:eastAsia="Calibri"/>
          <w:bdr w:val="none" w:sz="0" w:space="0" w:color="auto" w:frame="1"/>
        </w:rPr>
        <w:t xml:space="preserve"> </w:t>
      </w:r>
      <w:r w:rsidRPr="002D1E50">
        <w:rPr>
          <w:rFonts w:eastAsia="Calibri"/>
          <w:bdr w:val="none" w:sz="0" w:space="0" w:color="auto" w:frame="1"/>
        </w:rPr>
        <w:t>(</w:t>
      </w:r>
      <w:r w:rsidR="003A593E" w:rsidRPr="002D1E50">
        <w:rPr>
          <w:rFonts w:eastAsia="Calibri"/>
          <w:bdr w:val="none" w:sz="0" w:space="0" w:color="auto" w:frame="1"/>
        </w:rPr>
        <w:t>6 155,5 тыс. рублей</w:t>
      </w:r>
      <w:r w:rsidRPr="002D1E50">
        <w:rPr>
          <w:rFonts w:eastAsia="Calibri"/>
          <w:bdr w:val="none" w:sz="0" w:space="0" w:color="auto" w:frame="1"/>
        </w:rPr>
        <w:t>)</w:t>
      </w:r>
      <w:r w:rsidR="003A593E" w:rsidRPr="002D1E50">
        <w:rPr>
          <w:rFonts w:eastAsia="Calibri"/>
          <w:bdr w:val="none" w:sz="0" w:space="0" w:color="auto" w:frame="1"/>
        </w:rPr>
        <w:t>.</w:t>
      </w:r>
    </w:p>
    <w:p w14:paraId="66123BD2" w14:textId="2058E52B" w:rsidR="00015DE4" w:rsidRPr="002D1E50" w:rsidRDefault="00015DE4" w:rsidP="00015DE4">
      <w:pPr>
        <w:jc w:val="right"/>
        <w:rPr>
          <w:rFonts w:eastAsia="Calibri"/>
          <w:sz w:val="20"/>
          <w:szCs w:val="20"/>
          <w:bdr w:val="none" w:sz="0" w:space="0" w:color="auto" w:frame="1"/>
        </w:rPr>
      </w:pPr>
      <w:r w:rsidRPr="002D1E50">
        <w:rPr>
          <w:rFonts w:eastAsia="Calibri"/>
          <w:sz w:val="20"/>
          <w:szCs w:val="20"/>
          <w:bdr w:val="none" w:sz="0" w:space="0" w:color="auto" w:frame="1"/>
        </w:rPr>
        <w:t>тыс. рублей</w:t>
      </w:r>
    </w:p>
    <w:tbl>
      <w:tblPr>
        <w:tblW w:w="10201" w:type="dxa"/>
        <w:tblInd w:w="113" w:type="dxa"/>
        <w:tblLayout w:type="fixed"/>
        <w:tblLook w:val="04A0" w:firstRow="1" w:lastRow="0" w:firstColumn="1" w:lastColumn="0" w:noHBand="0" w:noVBand="1"/>
      </w:tblPr>
      <w:tblGrid>
        <w:gridCol w:w="2830"/>
        <w:gridCol w:w="851"/>
        <w:gridCol w:w="1417"/>
        <w:gridCol w:w="993"/>
        <w:gridCol w:w="1351"/>
        <w:gridCol w:w="1202"/>
        <w:gridCol w:w="847"/>
        <w:gridCol w:w="710"/>
      </w:tblGrid>
      <w:tr w:rsidR="008F7D22" w:rsidRPr="008F7D22" w14:paraId="02B83002" w14:textId="77777777" w:rsidTr="00776743">
        <w:trPr>
          <w:trHeight w:val="982"/>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5B5D6" w14:textId="52033C21" w:rsidR="008F7D22" w:rsidRPr="008F7D22" w:rsidRDefault="008F7D22" w:rsidP="008F7D22">
            <w:pPr>
              <w:ind w:firstLine="0"/>
              <w:jc w:val="center"/>
              <w:rPr>
                <w:rFonts w:eastAsia="Times New Roman"/>
                <w:b/>
                <w:bCs/>
                <w:sz w:val="18"/>
                <w:szCs w:val="18"/>
                <w:lang w:eastAsia="ru-RU"/>
              </w:rPr>
            </w:pPr>
            <w:r w:rsidRPr="008F7D22">
              <w:rPr>
                <w:rFonts w:eastAsia="Times New Roman"/>
                <w:b/>
                <w:bCs/>
                <w:sz w:val="18"/>
                <w:szCs w:val="18"/>
                <w:lang w:eastAsia="ru-RU"/>
              </w:rPr>
              <w:t xml:space="preserve">Наименование </w:t>
            </w:r>
            <w:r>
              <w:rPr>
                <w:rFonts w:eastAsia="Times New Roman"/>
                <w:b/>
                <w:bCs/>
                <w:sz w:val="18"/>
                <w:szCs w:val="18"/>
                <w:lang w:eastAsia="ru-RU"/>
              </w:rPr>
              <w:t>МП</w:t>
            </w:r>
            <w:r w:rsidRPr="008F7D22">
              <w:rPr>
                <w:rFonts w:eastAsia="Times New Roman"/>
                <w:b/>
                <w:bCs/>
                <w:sz w:val="18"/>
                <w:szCs w:val="18"/>
                <w:lang w:eastAsia="ru-RU"/>
              </w:rPr>
              <w:t>/ подпрограммы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51D94D4" w14:textId="527E95AB" w:rsidR="008F7D22" w:rsidRPr="008F7D22" w:rsidRDefault="008F7D22" w:rsidP="008F7D22">
            <w:pPr>
              <w:ind w:firstLine="0"/>
              <w:jc w:val="center"/>
              <w:rPr>
                <w:rFonts w:eastAsia="Times New Roman"/>
                <w:b/>
                <w:bCs/>
                <w:sz w:val="18"/>
                <w:szCs w:val="18"/>
                <w:lang w:eastAsia="ru-RU"/>
              </w:rPr>
            </w:pPr>
            <w:r w:rsidRPr="008F7D22">
              <w:rPr>
                <w:rFonts w:eastAsia="Times New Roman"/>
                <w:b/>
                <w:bCs/>
                <w:sz w:val="18"/>
                <w:szCs w:val="18"/>
                <w:lang w:eastAsia="ru-RU"/>
              </w:rPr>
              <w:t>Паспорт на 2021 год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1B124B06" w14:textId="77777777" w:rsidR="008F7D22" w:rsidRDefault="008F7D22" w:rsidP="008F7D22">
            <w:pPr>
              <w:ind w:firstLine="0"/>
              <w:jc w:val="center"/>
              <w:rPr>
                <w:rFonts w:eastAsia="Times New Roman"/>
                <w:b/>
                <w:bCs/>
                <w:sz w:val="18"/>
                <w:szCs w:val="18"/>
                <w:lang w:eastAsia="ru-RU"/>
              </w:rPr>
            </w:pPr>
            <w:r w:rsidRPr="008F7D22">
              <w:rPr>
                <w:rFonts w:eastAsia="Times New Roman"/>
                <w:b/>
                <w:bCs/>
                <w:sz w:val="18"/>
                <w:szCs w:val="18"/>
                <w:lang w:eastAsia="ru-RU"/>
              </w:rPr>
              <w:t xml:space="preserve">Утвержденный план </w:t>
            </w:r>
          </w:p>
          <w:p w14:paraId="3AE36ACC" w14:textId="58FDC8EE" w:rsidR="008F7D22" w:rsidRPr="008F7D22" w:rsidRDefault="008F7D22" w:rsidP="008F7D22">
            <w:pPr>
              <w:ind w:firstLine="0"/>
              <w:jc w:val="center"/>
              <w:rPr>
                <w:rFonts w:eastAsia="Times New Roman"/>
                <w:b/>
                <w:bCs/>
                <w:sz w:val="18"/>
                <w:szCs w:val="18"/>
                <w:lang w:eastAsia="ru-RU"/>
              </w:rPr>
            </w:pPr>
            <w:r w:rsidRPr="008F7D22">
              <w:rPr>
                <w:rFonts w:eastAsia="Times New Roman"/>
                <w:i/>
                <w:iCs/>
                <w:sz w:val="16"/>
                <w:szCs w:val="16"/>
                <w:lang w:eastAsia="ru-RU"/>
              </w:rPr>
              <w:t>(Решение ОСД от 22.12.2020 г. № 14-1)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184EF86" w14:textId="77777777" w:rsidR="008F7D22" w:rsidRPr="008F7D22" w:rsidRDefault="008F7D22" w:rsidP="008F7D22">
            <w:pPr>
              <w:ind w:firstLine="0"/>
              <w:jc w:val="center"/>
              <w:rPr>
                <w:rFonts w:eastAsia="Times New Roman"/>
                <w:b/>
                <w:bCs/>
                <w:sz w:val="18"/>
                <w:szCs w:val="18"/>
                <w:lang w:eastAsia="ru-RU"/>
              </w:rPr>
            </w:pPr>
            <w:r w:rsidRPr="008F7D22">
              <w:rPr>
                <w:rFonts w:eastAsia="Times New Roman"/>
                <w:b/>
                <w:bCs/>
                <w:sz w:val="18"/>
                <w:szCs w:val="18"/>
                <w:lang w:eastAsia="ru-RU"/>
              </w:rPr>
              <w:t>Уточненный план по СБР</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23E5B23C" w14:textId="77777777" w:rsidR="008F7D22" w:rsidRPr="008F7D22" w:rsidRDefault="008F7D22" w:rsidP="008F7D22">
            <w:pPr>
              <w:ind w:firstLine="0"/>
              <w:jc w:val="center"/>
              <w:rPr>
                <w:rFonts w:eastAsia="Times New Roman"/>
                <w:b/>
                <w:bCs/>
                <w:sz w:val="18"/>
                <w:szCs w:val="18"/>
                <w:lang w:eastAsia="ru-RU"/>
              </w:rPr>
            </w:pPr>
            <w:r w:rsidRPr="008F7D22">
              <w:rPr>
                <w:rFonts w:eastAsia="Times New Roman"/>
                <w:b/>
                <w:bCs/>
                <w:sz w:val="18"/>
                <w:szCs w:val="18"/>
                <w:lang w:eastAsia="ru-RU"/>
              </w:rPr>
              <w:t>Отклонение от Решения</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14:paraId="3DF3775F" w14:textId="77777777" w:rsidR="008F7D22" w:rsidRPr="008F7D22" w:rsidRDefault="008F7D22" w:rsidP="008F7D22">
            <w:pPr>
              <w:ind w:firstLine="0"/>
              <w:jc w:val="center"/>
              <w:rPr>
                <w:rFonts w:eastAsia="Times New Roman"/>
                <w:b/>
                <w:bCs/>
                <w:sz w:val="18"/>
                <w:szCs w:val="18"/>
                <w:lang w:eastAsia="ru-RU"/>
              </w:rPr>
            </w:pPr>
            <w:r w:rsidRPr="008F7D22">
              <w:rPr>
                <w:rFonts w:eastAsia="Times New Roman"/>
                <w:b/>
                <w:bCs/>
                <w:sz w:val="18"/>
                <w:szCs w:val="18"/>
                <w:lang w:eastAsia="ru-RU"/>
              </w:rPr>
              <w:t>Исполнение по ф. 0503117</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40374D9B" w14:textId="77777777" w:rsidR="008F7D22" w:rsidRPr="008F7D22" w:rsidRDefault="008F7D22" w:rsidP="008F7D22">
            <w:pPr>
              <w:ind w:firstLine="0"/>
              <w:jc w:val="center"/>
              <w:rPr>
                <w:rFonts w:eastAsia="Times New Roman"/>
                <w:b/>
                <w:bCs/>
                <w:sz w:val="18"/>
                <w:szCs w:val="18"/>
                <w:lang w:eastAsia="ru-RU"/>
              </w:rPr>
            </w:pPr>
            <w:r w:rsidRPr="008F7D22">
              <w:rPr>
                <w:rFonts w:eastAsia="Times New Roman"/>
                <w:b/>
                <w:bCs/>
                <w:sz w:val="18"/>
                <w:szCs w:val="18"/>
                <w:lang w:eastAsia="ru-RU"/>
              </w:rPr>
              <w:t>Не освоено от СБР</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24A901D6" w14:textId="77777777" w:rsidR="008F7D22" w:rsidRPr="008F7D22" w:rsidRDefault="008F7D22" w:rsidP="008F7D22">
            <w:pPr>
              <w:ind w:firstLine="0"/>
              <w:jc w:val="center"/>
              <w:rPr>
                <w:rFonts w:eastAsia="Times New Roman"/>
                <w:b/>
                <w:bCs/>
                <w:sz w:val="18"/>
                <w:szCs w:val="18"/>
                <w:lang w:eastAsia="ru-RU"/>
              </w:rPr>
            </w:pPr>
            <w:r w:rsidRPr="008F7D22">
              <w:rPr>
                <w:rFonts w:eastAsia="Times New Roman"/>
                <w:b/>
                <w:bCs/>
                <w:sz w:val="18"/>
                <w:szCs w:val="18"/>
                <w:lang w:eastAsia="ru-RU"/>
              </w:rPr>
              <w:t>% исп.</w:t>
            </w:r>
          </w:p>
        </w:tc>
      </w:tr>
      <w:tr w:rsidR="008F7D22" w:rsidRPr="008F7D22" w14:paraId="2E3AABD3" w14:textId="77777777" w:rsidTr="002D1E50">
        <w:trPr>
          <w:trHeight w:val="1004"/>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5D655A24" w14:textId="6EA867DC" w:rsidR="008F7D22" w:rsidRPr="008F7D22" w:rsidRDefault="008F7D22" w:rsidP="008F7D22">
            <w:pPr>
              <w:ind w:firstLine="0"/>
              <w:jc w:val="left"/>
              <w:rPr>
                <w:rFonts w:eastAsia="Times New Roman"/>
                <w:b/>
                <w:bCs/>
                <w:sz w:val="18"/>
                <w:szCs w:val="18"/>
                <w:lang w:eastAsia="ru-RU"/>
              </w:rPr>
            </w:pPr>
            <w:r w:rsidRPr="008F7D22">
              <w:rPr>
                <w:rFonts w:eastAsia="Times New Roman"/>
                <w:b/>
                <w:bCs/>
                <w:sz w:val="18"/>
                <w:szCs w:val="18"/>
                <w:lang w:eastAsia="ru-RU"/>
              </w:rPr>
              <w:t xml:space="preserve">«Правопорядок и обеспечение безопасности жизнедеятельности населения Городского округа «Жатай» </w:t>
            </w:r>
            <w:r>
              <w:rPr>
                <w:rFonts w:eastAsia="Times New Roman"/>
                <w:b/>
                <w:bCs/>
                <w:sz w:val="18"/>
                <w:szCs w:val="18"/>
                <w:lang w:eastAsia="ru-RU"/>
              </w:rPr>
              <w:t>на</w:t>
            </w:r>
            <w:r w:rsidRPr="008F7D22">
              <w:rPr>
                <w:rFonts w:eastAsia="Times New Roman"/>
                <w:b/>
                <w:bCs/>
                <w:sz w:val="18"/>
                <w:szCs w:val="18"/>
                <w:lang w:eastAsia="ru-RU"/>
              </w:rPr>
              <w:t xml:space="preserve"> 2019-2021 годы», всего:</w:t>
            </w:r>
          </w:p>
        </w:tc>
        <w:tc>
          <w:tcPr>
            <w:tcW w:w="851" w:type="dxa"/>
            <w:tcBorders>
              <w:top w:val="nil"/>
              <w:left w:val="nil"/>
              <w:bottom w:val="single" w:sz="4" w:space="0" w:color="auto"/>
              <w:right w:val="single" w:sz="4" w:space="0" w:color="auto"/>
            </w:tcBorders>
            <w:shd w:val="clear" w:color="auto" w:fill="auto"/>
            <w:vAlign w:val="center"/>
            <w:hideMark/>
          </w:tcPr>
          <w:p w14:paraId="143FF411" w14:textId="77777777" w:rsidR="008F7D22" w:rsidRPr="008F7D22" w:rsidRDefault="008F7D22" w:rsidP="008F7D22">
            <w:pPr>
              <w:ind w:firstLine="0"/>
              <w:jc w:val="center"/>
              <w:rPr>
                <w:rFonts w:eastAsia="Times New Roman"/>
                <w:b/>
                <w:bCs/>
                <w:sz w:val="18"/>
                <w:szCs w:val="18"/>
                <w:lang w:eastAsia="ru-RU"/>
              </w:rPr>
            </w:pPr>
            <w:r w:rsidRPr="008F7D22">
              <w:rPr>
                <w:rFonts w:eastAsia="Times New Roman"/>
                <w:b/>
                <w:bCs/>
                <w:sz w:val="18"/>
                <w:szCs w:val="18"/>
                <w:lang w:eastAsia="ru-RU"/>
              </w:rPr>
              <w:t>6 308,7</w:t>
            </w:r>
          </w:p>
        </w:tc>
        <w:tc>
          <w:tcPr>
            <w:tcW w:w="1417" w:type="dxa"/>
            <w:tcBorders>
              <w:top w:val="nil"/>
              <w:left w:val="nil"/>
              <w:bottom w:val="single" w:sz="4" w:space="0" w:color="auto"/>
              <w:right w:val="single" w:sz="4" w:space="0" w:color="auto"/>
            </w:tcBorders>
            <w:shd w:val="clear" w:color="auto" w:fill="auto"/>
            <w:vAlign w:val="center"/>
            <w:hideMark/>
          </w:tcPr>
          <w:p w14:paraId="7482F39C" w14:textId="77777777" w:rsidR="008F7D22" w:rsidRPr="008F7D22" w:rsidRDefault="008F7D22" w:rsidP="008F7D22">
            <w:pPr>
              <w:ind w:firstLine="0"/>
              <w:jc w:val="center"/>
              <w:rPr>
                <w:rFonts w:eastAsia="Times New Roman"/>
                <w:b/>
                <w:bCs/>
                <w:sz w:val="18"/>
                <w:szCs w:val="18"/>
                <w:lang w:eastAsia="ru-RU"/>
              </w:rPr>
            </w:pPr>
            <w:r w:rsidRPr="008F7D22">
              <w:rPr>
                <w:rFonts w:eastAsia="Times New Roman"/>
                <w:b/>
                <w:bCs/>
                <w:sz w:val="18"/>
                <w:szCs w:val="18"/>
                <w:lang w:eastAsia="ru-RU"/>
              </w:rPr>
              <w:t>6 308,7</w:t>
            </w:r>
          </w:p>
        </w:tc>
        <w:tc>
          <w:tcPr>
            <w:tcW w:w="993" w:type="dxa"/>
            <w:tcBorders>
              <w:top w:val="nil"/>
              <w:left w:val="nil"/>
              <w:bottom w:val="single" w:sz="4" w:space="0" w:color="auto"/>
              <w:right w:val="single" w:sz="4" w:space="0" w:color="auto"/>
            </w:tcBorders>
            <w:shd w:val="clear" w:color="auto" w:fill="auto"/>
            <w:vAlign w:val="center"/>
            <w:hideMark/>
          </w:tcPr>
          <w:p w14:paraId="5EC893CB" w14:textId="77777777" w:rsidR="008F7D22" w:rsidRPr="008F7D22" w:rsidRDefault="008F7D22" w:rsidP="008F7D22">
            <w:pPr>
              <w:ind w:firstLine="0"/>
              <w:jc w:val="center"/>
              <w:rPr>
                <w:rFonts w:eastAsia="Times New Roman"/>
                <w:b/>
                <w:bCs/>
                <w:sz w:val="18"/>
                <w:szCs w:val="18"/>
                <w:lang w:eastAsia="ru-RU"/>
              </w:rPr>
            </w:pPr>
            <w:r w:rsidRPr="008F7D22">
              <w:rPr>
                <w:rFonts w:eastAsia="Times New Roman"/>
                <w:b/>
                <w:bCs/>
                <w:sz w:val="18"/>
                <w:szCs w:val="18"/>
                <w:lang w:eastAsia="ru-RU"/>
              </w:rPr>
              <w:t>6 308,7</w:t>
            </w:r>
          </w:p>
        </w:tc>
        <w:tc>
          <w:tcPr>
            <w:tcW w:w="1351" w:type="dxa"/>
            <w:tcBorders>
              <w:top w:val="nil"/>
              <w:left w:val="nil"/>
              <w:bottom w:val="single" w:sz="4" w:space="0" w:color="auto"/>
              <w:right w:val="single" w:sz="4" w:space="0" w:color="auto"/>
            </w:tcBorders>
            <w:shd w:val="clear" w:color="auto" w:fill="auto"/>
            <w:vAlign w:val="center"/>
            <w:hideMark/>
          </w:tcPr>
          <w:p w14:paraId="4FDAB0C8" w14:textId="77777777" w:rsidR="008F7D22" w:rsidRPr="008F7D22" w:rsidRDefault="008F7D22" w:rsidP="008F7D22">
            <w:pPr>
              <w:ind w:firstLine="0"/>
              <w:jc w:val="center"/>
              <w:rPr>
                <w:rFonts w:eastAsia="Times New Roman"/>
                <w:b/>
                <w:bCs/>
                <w:sz w:val="18"/>
                <w:szCs w:val="18"/>
                <w:lang w:eastAsia="ru-RU"/>
              </w:rPr>
            </w:pPr>
            <w:r w:rsidRPr="008F7D22">
              <w:rPr>
                <w:rFonts w:eastAsia="Times New Roman"/>
                <w:b/>
                <w:bCs/>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13BCC0ED" w14:textId="77777777" w:rsidR="008F7D22" w:rsidRPr="008F7D22" w:rsidRDefault="008F7D22" w:rsidP="008F7D22">
            <w:pPr>
              <w:ind w:firstLine="0"/>
              <w:jc w:val="center"/>
              <w:rPr>
                <w:rFonts w:eastAsia="Times New Roman"/>
                <w:b/>
                <w:bCs/>
                <w:sz w:val="18"/>
                <w:szCs w:val="18"/>
                <w:lang w:eastAsia="ru-RU"/>
              </w:rPr>
            </w:pPr>
            <w:r w:rsidRPr="008F7D22">
              <w:rPr>
                <w:rFonts w:eastAsia="Times New Roman"/>
                <w:b/>
                <w:bCs/>
                <w:sz w:val="18"/>
                <w:szCs w:val="18"/>
                <w:lang w:eastAsia="ru-RU"/>
              </w:rPr>
              <w:t>6 155,5</w:t>
            </w:r>
          </w:p>
        </w:tc>
        <w:tc>
          <w:tcPr>
            <w:tcW w:w="847" w:type="dxa"/>
            <w:tcBorders>
              <w:top w:val="nil"/>
              <w:left w:val="nil"/>
              <w:bottom w:val="single" w:sz="4" w:space="0" w:color="auto"/>
              <w:right w:val="single" w:sz="4" w:space="0" w:color="auto"/>
            </w:tcBorders>
            <w:shd w:val="clear" w:color="auto" w:fill="auto"/>
            <w:vAlign w:val="center"/>
            <w:hideMark/>
          </w:tcPr>
          <w:p w14:paraId="4B41F686" w14:textId="77777777" w:rsidR="008F7D22" w:rsidRPr="008F7D22" w:rsidRDefault="008F7D22" w:rsidP="008F7D22">
            <w:pPr>
              <w:ind w:firstLine="0"/>
              <w:jc w:val="center"/>
              <w:rPr>
                <w:rFonts w:eastAsia="Times New Roman"/>
                <w:b/>
                <w:bCs/>
                <w:sz w:val="18"/>
                <w:szCs w:val="18"/>
                <w:lang w:eastAsia="ru-RU"/>
              </w:rPr>
            </w:pPr>
            <w:r w:rsidRPr="008F7D22">
              <w:rPr>
                <w:rFonts w:eastAsia="Times New Roman"/>
                <w:b/>
                <w:bCs/>
                <w:sz w:val="18"/>
                <w:szCs w:val="18"/>
                <w:lang w:eastAsia="ru-RU"/>
              </w:rPr>
              <w:t>153,1</w:t>
            </w:r>
          </w:p>
        </w:tc>
        <w:tc>
          <w:tcPr>
            <w:tcW w:w="710" w:type="dxa"/>
            <w:tcBorders>
              <w:top w:val="nil"/>
              <w:left w:val="nil"/>
              <w:bottom w:val="single" w:sz="4" w:space="0" w:color="auto"/>
              <w:right w:val="single" w:sz="4" w:space="0" w:color="auto"/>
            </w:tcBorders>
            <w:shd w:val="clear" w:color="auto" w:fill="auto"/>
            <w:vAlign w:val="center"/>
            <w:hideMark/>
          </w:tcPr>
          <w:p w14:paraId="3C9B55E3" w14:textId="77777777" w:rsidR="008F7D22" w:rsidRPr="008F7D22" w:rsidRDefault="008F7D22" w:rsidP="008F7D22">
            <w:pPr>
              <w:ind w:firstLine="0"/>
              <w:jc w:val="center"/>
              <w:rPr>
                <w:rFonts w:eastAsia="Times New Roman"/>
                <w:b/>
                <w:bCs/>
                <w:sz w:val="18"/>
                <w:szCs w:val="18"/>
                <w:lang w:eastAsia="ru-RU"/>
              </w:rPr>
            </w:pPr>
            <w:r w:rsidRPr="008F7D22">
              <w:rPr>
                <w:rFonts w:eastAsia="Times New Roman"/>
                <w:b/>
                <w:bCs/>
                <w:sz w:val="18"/>
                <w:szCs w:val="18"/>
                <w:lang w:eastAsia="ru-RU"/>
              </w:rPr>
              <w:t>97,6</w:t>
            </w:r>
          </w:p>
        </w:tc>
      </w:tr>
      <w:tr w:rsidR="008F7D22" w:rsidRPr="008F7D22" w14:paraId="740C6F12" w14:textId="77777777" w:rsidTr="002D1E50">
        <w:trPr>
          <w:trHeight w:val="239"/>
        </w:trPr>
        <w:tc>
          <w:tcPr>
            <w:tcW w:w="2830" w:type="dxa"/>
            <w:tcBorders>
              <w:top w:val="nil"/>
              <w:left w:val="single" w:sz="4" w:space="0" w:color="auto"/>
              <w:bottom w:val="single" w:sz="4" w:space="0" w:color="auto"/>
              <w:right w:val="single" w:sz="4" w:space="0" w:color="auto"/>
            </w:tcBorders>
            <w:shd w:val="clear" w:color="000000" w:fill="FFFFFF"/>
            <w:vAlign w:val="bottom"/>
            <w:hideMark/>
          </w:tcPr>
          <w:p w14:paraId="1E7C663C" w14:textId="77777777" w:rsidR="008F7D22" w:rsidRPr="008F7D22" w:rsidRDefault="008F7D22" w:rsidP="008F7D22">
            <w:pPr>
              <w:ind w:firstLine="0"/>
              <w:jc w:val="left"/>
              <w:rPr>
                <w:rFonts w:eastAsia="Times New Roman"/>
                <w:i/>
                <w:iCs/>
                <w:sz w:val="18"/>
                <w:szCs w:val="18"/>
                <w:lang w:eastAsia="ru-RU"/>
              </w:rPr>
            </w:pPr>
            <w:r w:rsidRPr="008F7D22">
              <w:rPr>
                <w:rFonts w:eastAsia="Times New Roman"/>
                <w:i/>
                <w:iCs/>
                <w:sz w:val="18"/>
                <w:szCs w:val="18"/>
                <w:lang w:eastAsia="ru-RU"/>
              </w:rPr>
              <w:t>Подпрограмма "Правопорядок"</w:t>
            </w:r>
          </w:p>
        </w:tc>
        <w:tc>
          <w:tcPr>
            <w:tcW w:w="851" w:type="dxa"/>
            <w:tcBorders>
              <w:top w:val="nil"/>
              <w:left w:val="nil"/>
              <w:bottom w:val="single" w:sz="4" w:space="0" w:color="auto"/>
              <w:right w:val="single" w:sz="4" w:space="0" w:color="auto"/>
            </w:tcBorders>
            <w:shd w:val="clear" w:color="000000" w:fill="FFFFFF"/>
            <w:vAlign w:val="center"/>
            <w:hideMark/>
          </w:tcPr>
          <w:p w14:paraId="256ACD23" w14:textId="77777777" w:rsidR="008F7D22" w:rsidRPr="008F7D22" w:rsidRDefault="008F7D22" w:rsidP="008F7D22">
            <w:pPr>
              <w:ind w:firstLine="0"/>
              <w:jc w:val="center"/>
              <w:rPr>
                <w:rFonts w:eastAsia="Times New Roman"/>
                <w:i/>
                <w:iCs/>
                <w:sz w:val="18"/>
                <w:szCs w:val="18"/>
                <w:lang w:eastAsia="ru-RU"/>
              </w:rPr>
            </w:pPr>
            <w:r w:rsidRPr="008F7D22">
              <w:rPr>
                <w:rFonts w:eastAsia="Times New Roman"/>
                <w:i/>
                <w:iCs/>
                <w:sz w:val="18"/>
                <w:szCs w:val="18"/>
                <w:lang w:eastAsia="ru-RU"/>
              </w:rPr>
              <w:t>5 170,7</w:t>
            </w:r>
          </w:p>
        </w:tc>
        <w:tc>
          <w:tcPr>
            <w:tcW w:w="1417" w:type="dxa"/>
            <w:tcBorders>
              <w:top w:val="nil"/>
              <w:left w:val="nil"/>
              <w:bottom w:val="single" w:sz="4" w:space="0" w:color="auto"/>
              <w:right w:val="single" w:sz="4" w:space="0" w:color="auto"/>
            </w:tcBorders>
            <w:shd w:val="clear" w:color="000000" w:fill="FFFFFF"/>
            <w:vAlign w:val="center"/>
            <w:hideMark/>
          </w:tcPr>
          <w:p w14:paraId="0D4C7A2E" w14:textId="77777777" w:rsidR="008F7D22" w:rsidRPr="008F7D22" w:rsidRDefault="008F7D22" w:rsidP="008F7D22">
            <w:pPr>
              <w:ind w:firstLine="0"/>
              <w:jc w:val="center"/>
              <w:rPr>
                <w:rFonts w:eastAsia="Times New Roman"/>
                <w:i/>
                <w:iCs/>
                <w:sz w:val="18"/>
                <w:szCs w:val="18"/>
                <w:lang w:eastAsia="ru-RU"/>
              </w:rPr>
            </w:pPr>
            <w:r w:rsidRPr="008F7D22">
              <w:rPr>
                <w:rFonts w:eastAsia="Times New Roman"/>
                <w:i/>
                <w:iCs/>
                <w:sz w:val="18"/>
                <w:szCs w:val="18"/>
                <w:lang w:eastAsia="ru-RU"/>
              </w:rPr>
              <w:t>5 170,7</w:t>
            </w:r>
          </w:p>
        </w:tc>
        <w:tc>
          <w:tcPr>
            <w:tcW w:w="993" w:type="dxa"/>
            <w:tcBorders>
              <w:top w:val="nil"/>
              <w:left w:val="nil"/>
              <w:bottom w:val="single" w:sz="4" w:space="0" w:color="auto"/>
              <w:right w:val="single" w:sz="4" w:space="0" w:color="auto"/>
            </w:tcBorders>
            <w:shd w:val="clear" w:color="000000" w:fill="FFFFFF"/>
            <w:vAlign w:val="center"/>
            <w:hideMark/>
          </w:tcPr>
          <w:p w14:paraId="49F7EE9B" w14:textId="77777777" w:rsidR="008F7D22" w:rsidRPr="008F7D22" w:rsidRDefault="008F7D22" w:rsidP="008F7D22">
            <w:pPr>
              <w:ind w:firstLine="0"/>
              <w:jc w:val="center"/>
              <w:rPr>
                <w:rFonts w:eastAsia="Times New Roman"/>
                <w:i/>
                <w:iCs/>
                <w:sz w:val="18"/>
                <w:szCs w:val="18"/>
                <w:lang w:eastAsia="ru-RU"/>
              </w:rPr>
            </w:pPr>
            <w:r w:rsidRPr="008F7D22">
              <w:rPr>
                <w:rFonts w:eastAsia="Times New Roman"/>
                <w:i/>
                <w:iCs/>
                <w:sz w:val="18"/>
                <w:szCs w:val="18"/>
                <w:lang w:eastAsia="ru-RU"/>
              </w:rPr>
              <w:t>5 170,7</w:t>
            </w:r>
          </w:p>
        </w:tc>
        <w:tc>
          <w:tcPr>
            <w:tcW w:w="1351" w:type="dxa"/>
            <w:tcBorders>
              <w:top w:val="nil"/>
              <w:left w:val="nil"/>
              <w:bottom w:val="single" w:sz="4" w:space="0" w:color="auto"/>
              <w:right w:val="single" w:sz="4" w:space="0" w:color="auto"/>
            </w:tcBorders>
            <w:shd w:val="clear" w:color="000000" w:fill="FFFFFF"/>
            <w:vAlign w:val="center"/>
            <w:hideMark/>
          </w:tcPr>
          <w:p w14:paraId="47899D7B" w14:textId="77777777" w:rsidR="008F7D22" w:rsidRPr="008F7D22" w:rsidRDefault="008F7D22" w:rsidP="008F7D22">
            <w:pPr>
              <w:ind w:firstLine="0"/>
              <w:jc w:val="center"/>
              <w:rPr>
                <w:rFonts w:eastAsia="Times New Roman"/>
                <w:i/>
                <w:iCs/>
                <w:sz w:val="18"/>
                <w:szCs w:val="18"/>
                <w:lang w:eastAsia="ru-RU"/>
              </w:rPr>
            </w:pPr>
            <w:r w:rsidRPr="008F7D22">
              <w:rPr>
                <w:rFonts w:eastAsia="Times New Roman"/>
                <w:i/>
                <w:iCs/>
                <w:sz w:val="18"/>
                <w:szCs w:val="18"/>
                <w:lang w:eastAsia="ru-RU"/>
              </w:rPr>
              <w:t>0,0</w:t>
            </w:r>
          </w:p>
        </w:tc>
        <w:tc>
          <w:tcPr>
            <w:tcW w:w="1202" w:type="dxa"/>
            <w:tcBorders>
              <w:top w:val="nil"/>
              <w:left w:val="nil"/>
              <w:bottom w:val="single" w:sz="4" w:space="0" w:color="auto"/>
              <w:right w:val="single" w:sz="4" w:space="0" w:color="auto"/>
            </w:tcBorders>
            <w:shd w:val="clear" w:color="000000" w:fill="FFFFFF"/>
            <w:vAlign w:val="center"/>
            <w:hideMark/>
          </w:tcPr>
          <w:p w14:paraId="056B441D" w14:textId="77777777" w:rsidR="008F7D22" w:rsidRPr="008F7D22" w:rsidRDefault="008F7D22" w:rsidP="008F7D22">
            <w:pPr>
              <w:ind w:firstLine="0"/>
              <w:jc w:val="center"/>
              <w:rPr>
                <w:rFonts w:eastAsia="Times New Roman"/>
                <w:i/>
                <w:iCs/>
                <w:sz w:val="18"/>
                <w:szCs w:val="18"/>
                <w:lang w:eastAsia="ru-RU"/>
              </w:rPr>
            </w:pPr>
            <w:r w:rsidRPr="008F7D22">
              <w:rPr>
                <w:rFonts w:eastAsia="Times New Roman"/>
                <w:i/>
                <w:iCs/>
                <w:sz w:val="18"/>
                <w:szCs w:val="18"/>
                <w:lang w:eastAsia="ru-RU"/>
              </w:rPr>
              <w:t>5 117,5</w:t>
            </w:r>
          </w:p>
        </w:tc>
        <w:tc>
          <w:tcPr>
            <w:tcW w:w="847" w:type="dxa"/>
            <w:tcBorders>
              <w:top w:val="nil"/>
              <w:left w:val="nil"/>
              <w:bottom w:val="single" w:sz="4" w:space="0" w:color="auto"/>
              <w:right w:val="single" w:sz="4" w:space="0" w:color="auto"/>
            </w:tcBorders>
            <w:shd w:val="clear" w:color="000000" w:fill="FFFFFF"/>
            <w:vAlign w:val="center"/>
            <w:hideMark/>
          </w:tcPr>
          <w:p w14:paraId="7F20CA7F" w14:textId="77777777" w:rsidR="008F7D22" w:rsidRPr="008F7D22" w:rsidRDefault="008F7D22" w:rsidP="008F7D22">
            <w:pPr>
              <w:ind w:firstLine="0"/>
              <w:jc w:val="center"/>
              <w:rPr>
                <w:rFonts w:eastAsia="Times New Roman"/>
                <w:i/>
                <w:iCs/>
                <w:sz w:val="18"/>
                <w:szCs w:val="18"/>
                <w:lang w:eastAsia="ru-RU"/>
              </w:rPr>
            </w:pPr>
            <w:r w:rsidRPr="008F7D22">
              <w:rPr>
                <w:rFonts w:eastAsia="Times New Roman"/>
                <w:i/>
                <w:iCs/>
                <w:sz w:val="18"/>
                <w:szCs w:val="18"/>
                <w:lang w:eastAsia="ru-RU"/>
              </w:rPr>
              <w:t>53,1</w:t>
            </w:r>
          </w:p>
        </w:tc>
        <w:tc>
          <w:tcPr>
            <w:tcW w:w="710" w:type="dxa"/>
            <w:tcBorders>
              <w:top w:val="nil"/>
              <w:left w:val="nil"/>
              <w:bottom w:val="single" w:sz="4" w:space="0" w:color="auto"/>
              <w:right w:val="single" w:sz="4" w:space="0" w:color="auto"/>
            </w:tcBorders>
            <w:shd w:val="clear" w:color="000000" w:fill="FFFFFF"/>
            <w:vAlign w:val="center"/>
            <w:hideMark/>
          </w:tcPr>
          <w:p w14:paraId="280572A8" w14:textId="77777777" w:rsidR="008F7D22" w:rsidRPr="008F7D22" w:rsidRDefault="008F7D22" w:rsidP="008F7D22">
            <w:pPr>
              <w:ind w:firstLine="0"/>
              <w:jc w:val="center"/>
              <w:rPr>
                <w:rFonts w:eastAsia="Times New Roman"/>
                <w:i/>
                <w:iCs/>
                <w:sz w:val="18"/>
                <w:szCs w:val="18"/>
                <w:lang w:eastAsia="ru-RU"/>
              </w:rPr>
            </w:pPr>
            <w:r w:rsidRPr="008F7D22">
              <w:rPr>
                <w:rFonts w:eastAsia="Times New Roman"/>
                <w:i/>
                <w:iCs/>
                <w:sz w:val="18"/>
                <w:szCs w:val="18"/>
                <w:lang w:eastAsia="ru-RU"/>
              </w:rPr>
              <w:t>99,0</w:t>
            </w:r>
          </w:p>
        </w:tc>
      </w:tr>
      <w:tr w:rsidR="008F7D22" w:rsidRPr="008F7D22" w14:paraId="2332BF3E" w14:textId="77777777" w:rsidTr="008F7D22">
        <w:trPr>
          <w:trHeight w:val="540"/>
        </w:trPr>
        <w:tc>
          <w:tcPr>
            <w:tcW w:w="2830" w:type="dxa"/>
            <w:tcBorders>
              <w:top w:val="nil"/>
              <w:left w:val="single" w:sz="4" w:space="0" w:color="auto"/>
              <w:bottom w:val="single" w:sz="4" w:space="0" w:color="auto"/>
              <w:right w:val="single" w:sz="4" w:space="0" w:color="auto"/>
            </w:tcBorders>
            <w:shd w:val="clear" w:color="000000" w:fill="FFFFFF"/>
            <w:vAlign w:val="bottom"/>
            <w:hideMark/>
          </w:tcPr>
          <w:p w14:paraId="1C0DEFCA" w14:textId="77777777" w:rsidR="008F7D22" w:rsidRPr="008F7D22" w:rsidRDefault="008F7D22" w:rsidP="008F7D22">
            <w:pPr>
              <w:ind w:firstLine="0"/>
              <w:jc w:val="left"/>
              <w:rPr>
                <w:rFonts w:eastAsia="Times New Roman"/>
                <w:sz w:val="18"/>
                <w:szCs w:val="18"/>
                <w:lang w:eastAsia="ru-RU"/>
              </w:rPr>
            </w:pPr>
            <w:r w:rsidRPr="008F7D22">
              <w:rPr>
                <w:rFonts w:eastAsia="Times New Roman"/>
                <w:sz w:val="18"/>
                <w:szCs w:val="18"/>
                <w:lang w:eastAsia="ru-RU"/>
              </w:rPr>
              <w:t>Содержание Единой дежурно-диспетчерской службы ГО "Жатай"</w:t>
            </w:r>
          </w:p>
        </w:tc>
        <w:tc>
          <w:tcPr>
            <w:tcW w:w="851" w:type="dxa"/>
            <w:tcBorders>
              <w:top w:val="nil"/>
              <w:left w:val="nil"/>
              <w:bottom w:val="single" w:sz="4" w:space="0" w:color="auto"/>
              <w:right w:val="single" w:sz="4" w:space="0" w:color="auto"/>
            </w:tcBorders>
            <w:shd w:val="clear" w:color="000000" w:fill="FFFFFF"/>
            <w:vAlign w:val="center"/>
            <w:hideMark/>
          </w:tcPr>
          <w:p w14:paraId="5DB4E1BC" w14:textId="77777777" w:rsidR="008F7D22" w:rsidRPr="008F7D22" w:rsidRDefault="008F7D22" w:rsidP="008F7D22">
            <w:pPr>
              <w:ind w:firstLine="0"/>
              <w:jc w:val="center"/>
              <w:rPr>
                <w:rFonts w:eastAsia="Times New Roman"/>
                <w:sz w:val="18"/>
                <w:szCs w:val="18"/>
                <w:lang w:eastAsia="ru-RU"/>
              </w:rPr>
            </w:pPr>
            <w:r w:rsidRPr="008F7D22">
              <w:rPr>
                <w:rFonts w:eastAsia="Times New Roman"/>
                <w:sz w:val="18"/>
                <w:szCs w:val="18"/>
                <w:lang w:eastAsia="ru-RU"/>
              </w:rPr>
              <w:t>4 579,7</w:t>
            </w:r>
          </w:p>
        </w:tc>
        <w:tc>
          <w:tcPr>
            <w:tcW w:w="1417" w:type="dxa"/>
            <w:tcBorders>
              <w:top w:val="nil"/>
              <w:left w:val="nil"/>
              <w:bottom w:val="single" w:sz="4" w:space="0" w:color="auto"/>
              <w:right w:val="single" w:sz="4" w:space="0" w:color="auto"/>
            </w:tcBorders>
            <w:shd w:val="clear" w:color="000000" w:fill="FFFFFF"/>
            <w:vAlign w:val="center"/>
            <w:hideMark/>
          </w:tcPr>
          <w:p w14:paraId="7F44E2D4" w14:textId="77777777" w:rsidR="008F7D22" w:rsidRPr="008F7D22" w:rsidRDefault="008F7D22" w:rsidP="008F7D22">
            <w:pPr>
              <w:ind w:firstLine="0"/>
              <w:jc w:val="center"/>
              <w:rPr>
                <w:rFonts w:eastAsia="Times New Roman"/>
                <w:sz w:val="18"/>
                <w:szCs w:val="18"/>
                <w:lang w:eastAsia="ru-RU"/>
              </w:rPr>
            </w:pPr>
            <w:r w:rsidRPr="008F7D22">
              <w:rPr>
                <w:rFonts w:eastAsia="Times New Roman"/>
                <w:sz w:val="18"/>
                <w:szCs w:val="18"/>
                <w:lang w:eastAsia="ru-RU"/>
              </w:rPr>
              <w:t>4 579,7</w:t>
            </w:r>
          </w:p>
        </w:tc>
        <w:tc>
          <w:tcPr>
            <w:tcW w:w="993" w:type="dxa"/>
            <w:tcBorders>
              <w:top w:val="nil"/>
              <w:left w:val="nil"/>
              <w:bottom w:val="single" w:sz="4" w:space="0" w:color="auto"/>
              <w:right w:val="single" w:sz="4" w:space="0" w:color="auto"/>
            </w:tcBorders>
            <w:shd w:val="clear" w:color="000000" w:fill="FFFFFF"/>
            <w:vAlign w:val="center"/>
            <w:hideMark/>
          </w:tcPr>
          <w:p w14:paraId="10BED0AF" w14:textId="77777777" w:rsidR="008F7D22" w:rsidRPr="008F7D22" w:rsidRDefault="008F7D22" w:rsidP="008F7D22">
            <w:pPr>
              <w:ind w:firstLine="0"/>
              <w:jc w:val="center"/>
              <w:rPr>
                <w:rFonts w:eastAsia="Times New Roman"/>
                <w:sz w:val="18"/>
                <w:szCs w:val="18"/>
                <w:lang w:eastAsia="ru-RU"/>
              </w:rPr>
            </w:pPr>
            <w:r w:rsidRPr="008F7D22">
              <w:rPr>
                <w:rFonts w:eastAsia="Times New Roman"/>
                <w:sz w:val="18"/>
                <w:szCs w:val="18"/>
                <w:lang w:eastAsia="ru-RU"/>
              </w:rPr>
              <w:t>4 579,7</w:t>
            </w:r>
          </w:p>
        </w:tc>
        <w:tc>
          <w:tcPr>
            <w:tcW w:w="1351" w:type="dxa"/>
            <w:tcBorders>
              <w:top w:val="nil"/>
              <w:left w:val="nil"/>
              <w:bottom w:val="single" w:sz="4" w:space="0" w:color="auto"/>
              <w:right w:val="single" w:sz="4" w:space="0" w:color="auto"/>
            </w:tcBorders>
            <w:shd w:val="clear" w:color="000000" w:fill="FFFFFF"/>
            <w:vAlign w:val="center"/>
            <w:hideMark/>
          </w:tcPr>
          <w:p w14:paraId="0358922F" w14:textId="77777777" w:rsidR="008F7D22" w:rsidRPr="008F7D22" w:rsidRDefault="008F7D22" w:rsidP="008F7D22">
            <w:pPr>
              <w:ind w:firstLine="0"/>
              <w:jc w:val="center"/>
              <w:rPr>
                <w:rFonts w:eastAsia="Times New Roman"/>
                <w:sz w:val="18"/>
                <w:szCs w:val="18"/>
                <w:lang w:eastAsia="ru-RU"/>
              </w:rPr>
            </w:pPr>
            <w:r w:rsidRPr="008F7D22">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000000" w:fill="FFFFFF"/>
            <w:vAlign w:val="center"/>
            <w:hideMark/>
          </w:tcPr>
          <w:p w14:paraId="77ECC8EC" w14:textId="77777777" w:rsidR="008F7D22" w:rsidRPr="008F7D22" w:rsidRDefault="008F7D22" w:rsidP="008F7D22">
            <w:pPr>
              <w:ind w:firstLine="0"/>
              <w:jc w:val="center"/>
              <w:rPr>
                <w:rFonts w:eastAsia="Times New Roman"/>
                <w:sz w:val="18"/>
                <w:szCs w:val="18"/>
                <w:lang w:eastAsia="ru-RU"/>
              </w:rPr>
            </w:pPr>
            <w:r w:rsidRPr="008F7D22">
              <w:rPr>
                <w:rFonts w:eastAsia="Times New Roman"/>
                <w:sz w:val="18"/>
                <w:szCs w:val="18"/>
                <w:lang w:eastAsia="ru-RU"/>
              </w:rPr>
              <w:t>4 570,7</w:t>
            </w:r>
          </w:p>
        </w:tc>
        <w:tc>
          <w:tcPr>
            <w:tcW w:w="847" w:type="dxa"/>
            <w:tcBorders>
              <w:top w:val="nil"/>
              <w:left w:val="nil"/>
              <w:bottom w:val="single" w:sz="4" w:space="0" w:color="auto"/>
              <w:right w:val="single" w:sz="4" w:space="0" w:color="auto"/>
            </w:tcBorders>
            <w:shd w:val="clear" w:color="000000" w:fill="FFFFFF"/>
            <w:vAlign w:val="center"/>
            <w:hideMark/>
          </w:tcPr>
          <w:p w14:paraId="51E4FA3F" w14:textId="77777777" w:rsidR="008F7D22" w:rsidRPr="008F7D22" w:rsidRDefault="008F7D22" w:rsidP="008F7D22">
            <w:pPr>
              <w:ind w:firstLine="0"/>
              <w:jc w:val="center"/>
              <w:rPr>
                <w:rFonts w:eastAsia="Times New Roman"/>
                <w:sz w:val="18"/>
                <w:szCs w:val="18"/>
                <w:lang w:eastAsia="ru-RU"/>
              </w:rPr>
            </w:pPr>
            <w:r w:rsidRPr="008F7D22">
              <w:rPr>
                <w:rFonts w:eastAsia="Times New Roman"/>
                <w:sz w:val="18"/>
                <w:szCs w:val="18"/>
                <w:lang w:eastAsia="ru-RU"/>
              </w:rPr>
              <w:t>8,9</w:t>
            </w:r>
          </w:p>
        </w:tc>
        <w:tc>
          <w:tcPr>
            <w:tcW w:w="710" w:type="dxa"/>
            <w:tcBorders>
              <w:top w:val="nil"/>
              <w:left w:val="nil"/>
              <w:bottom w:val="single" w:sz="4" w:space="0" w:color="auto"/>
              <w:right w:val="single" w:sz="4" w:space="0" w:color="auto"/>
            </w:tcBorders>
            <w:shd w:val="clear" w:color="000000" w:fill="FFFFFF"/>
            <w:vAlign w:val="center"/>
            <w:hideMark/>
          </w:tcPr>
          <w:p w14:paraId="58612E1C" w14:textId="77777777" w:rsidR="008F7D22" w:rsidRPr="008F7D22" w:rsidRDefault="008F7D22" w:rsidP="008F7D22">
            <w:pPr>
              <w:ind w:firstLine="0"/>
              <w:jc w:val="center"/>
              <w:rPr>
                <w:rFonts w:eastAsia="Times New Roman"/>
                <w:sz w:val="18"/>
                <w:szCs w:val="18"/>
                <w:lang w:eastAsia="ru-RU"/>
              </w:rPr>
            </w:pPr>
            <w:r w:rsidRPr="008F7D22">
              <w:rPr>
                <w:rFonts w:eastAsia="Times New Roman"/>
                <w:sz w:val="18"/>
                <w:szCs w:val="18"/>
                <w:lang w:eastAsia="ru-RU"/>
              </w:rPr>
              <w:t>99,8</w:t>
            </w:r>
          </w:p>
        </w:tc>
      </w:tr>
      <w:tr w:rsidR="008F7D22" w:rsidRPr="008F7D22" w14:paraId="55B54A8D" w14:textId="77777777" w:rsidTr="008F7D22">
        <w:trPr>
          <w:trHeight w:val="735"/>
        </w:trPr>
        <w:tc>
          <w:tcPr>
            <w:tcW w:w="2830" w:type="dxa"/>
            <w:tcBorders>
              <w:top w:val="nil"/>
              <w:left w:val="single" w:sz="4" w:space="0" w:color="auto"/>
              <w:bottom w:val="single" w:sz="4" w:space="0" w:color="auto"/>
              <w:right w:val="single" w:sz="4" w:space="0" w:color="auto"/>
            </w:tcBorders>
            <w:shd w:val="clear" w:color="000000" w:fill="FFFFFF"/>
            <w:vAlign w:val="bottom"/>
            <w:hideMark/>
          </w:tcPr>
          <w:p w14:paraId="6CDF638B" w14:textId="4DA56406" w:rsidR="008F7D22" w:rsidRPr="008F7D22" w:rsidRDefault="008F7D22" w:rsidP="008F7D22">
            <w:pPr>
              <w:ind w:firstLine="0"/>
              <w:jc w:val="left"/>
              <w:rPr>
                <w:rFonts w:eastAsia="Times New Roman"/>
                <w:sz w:val="18"/>
                <w:szCs w:val="18"/>
                <w:lang w:eastAsia="ru-RU"/>
              </w:rPr>
            </w:pPr>
            <w:r w:rsidRPr="008F7D22">
              <w:rPr>
                <w:rFonts w:eastAsia="Times New Roman"/>
                <w:sz w:val="18"/>
                <w:szCs w:val="18"/>
                <w:lang w:eastAsia="ru-RU"/>
              </w:rPr>
              <w:t>Антитеррористические мероприятия в образовательных учреждениях, учреждениях культуры ГО "Жатай" переименовать</w:t>
            </w:r>
          </w:p>
        </w:tc>
        <w:tc>
          <w:tcPr>
            <w:tcW w:w="851" w:type="dxa"/>
            <w:tcBorders>
              <w:top w:val="nil"/>
              <w:left w:val="nil"/>
              <w:bottom w:val="single" w:sz="4" w:space="0" w:color="auto"/>
              <w:right w:val="single" w:sz="4" w:space="0" w:color="auto"/>
            </w:tcBorders>
            <w:shd w:val="clear" w:color="000000" w:fill="FFFFFF"/>
            <w:vAlign w:val="center"/>
            <w:hideMark/>
          </w:tcPr>
          <w:p w14:paraId="50FACA46" w14:textId="77777777" w:rsidR="008F7D22" w:rsidRPr="008F7D22" w:rsidRDefault="008F7D22" w:rsidP="008F7D22">
            <w:pPr>
              <w:ind w:firstLine="0"/>
              <w:jc w:val="center"/>
              <w:rPr>
                <w:rFonts w:eastAsia="Times New Roman"/>
                <w:sz w:val="18"/>
                <w:szCs w:val="18"/>
                <w:lang w:eastAsia="ru-RU"/>
              </w:rPr>
            </w:pPr>
            <w:r w:rsidRPr="008F7D22">
              <w:rPr>
                <w:rFonts w:eastAsia="Times New Roman"/>
                <w:sz w:val="18"/>
                <w:szCs w:val="18"/>
                <w:lang w:eastAsia="ru-RU"/>
              </w:rPr>
              <w:t>300,0</w:t>
            </w:r>
          </w:p>
        </w:tc>
        <w:tc>
          <w:tcPr>
            <w:tcW w:w="1417" w:type="dxa"/>
            <w:tcBorders>
              <w:top w:val="nil"/>
              <w:left w:val="nil"/>
              <w:bottom w:val="single" w:sz="4" w:space="0" w:color="auto"/>
              <w:right w:val="single" w:sz="4" w:space="0" w:color="auto"/>
            </w:tcBorders>
            <w:shd w:val="clear" w:color="000000" w:fill="FFFFFF"/>
            <w:vAlign w:val="center"/>
            <w:hideMark/>
          </w:tcPr>
          <w:p w14:paraId="402EC628" w14:textId="77777777" w:rsidR="008F7D22" w:rsidRPr="008F7D22" w:rsidRDefault="008F7D22" w:rsidP="008F7D22">
            <w:pPr>
              <w:ind w:firstLine="0"/>
              <w:jc w:val="center"/>
              <w:rPr>
                <w:rFonts w:eastAsia="Times New Roman"/>
                <w:sz w:val="18"/>
                <w:szCs w:val="18"/>
                <w:lang w:eastAsia="ru-RU"/>
              </w:rPr>
            </w:pPr>
            <w:r w:rsidRPr="008F7D22">
              <w:rPr>
                <w:rFonts w:eastAsia="Times New Roman"/>
                <w:sz w:val="18"/>
                <w:szCs w:val="18"/>
                <w:lang w:eastAsia="ru-RU"/>
              </w:rPr>
              <w:t>300,0</w:t>
            </w:r>
          </w:p>
        </w:tc>
        <w:tc>
          <w:tcPr>
            <w:tcW w:w="993" w:type="dxa"/>
            <w:tcBorders>
              <w:top w:val="nil"/>
              <w:left w:val="nil"/>
              <w:bottom w:val="single" w:sz="4" w:space="0" w:color="auto"/>
              <w:right w:val="single" w:sz="4" w:space="0" w:color="auto"/>
            </w:tcBorders>
            <w:shd w:val="clear" w:color="000000" w:fill="FFFFFF"/>
            <w:vAlign w:val="center"/>
            <w:hideMark/>
          </w:tcPr>
          <w:p w14:paraId="5D74C77E" w14:textId="77777777" w:rsidR="008F7D22" w:rsidRPr="008F7D22" w:rsidRDefault="008F7D22" w:rsidP="008F7D22">
            <w:pPr>
              <w:ind w:firstLine="0"/>
              <w:jc w:val="center"/>
              <w:rPr>
                <w:rFonts w:eastAsia="Times New Roman"/>
                <w:sz w:val="18"/>
                <w:szCs w:val="18"/>
                <w:lang w:eastAsia="ru-RU"/>
              </w:rPr>
            </w:pPr>
            <w:r w:rsidRPr="008F7D22">
              <w:rPr>
                <w:rFonts w:eastAsia="Times New Roman"/>
                <w:sz w:val="18"/>
                <w:szCs w:val="18"/>
                <w:lang w:eastAsia="ru-RU"/>
              </w:rPr>
              <w:t>300,0</w:t>
            </w:r>
          </w:p>
        </w:tc>
        <w:tc>
          <w:tcPr>
            <w:tcW w:w="1351" w:type="dxa"/>
            <w:tcBorders>
              <w:top w:val="nil"/>
              <w:left w:val="nil"/>
              <w:bottom w:val="single" w:sz="4" w:space="0" w:color="auto"/>
              <w:right w:val="single" w:sz="4" w:space="0" w:color="auto"/>
            </w:tcBorders>
            <w:shd w:val="clear" w:color="000000" w:fill="FFFFFF"/>
            <w:vAlign w:val="center"/>
            <w:hideMark/>
          </w:tcPr>
          <w:p w14:paraId="64161A3E" w14:textId="77777777" w:rsidR="008F7D22" w:rsidRPr="008F7D22" w:rsidRDefault="008F7D22" w:rsidP="008F7D22">
            <w:pPr>
              <w:ind w:firstLine="0"/>
              <w:jc w:val="center"/>
              <w:rPr>
                <w:rFonts w:eastAsia="Times New Roman"/>
                <w:sz w:val="18"/>
                <w:szCs w:val="18"/>
                <w:lang w:eastAsia="ru-RU"/>
              </w:rPr>
            </w:pPr>
            <w:r w:rsidRPr="008F7D22">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000000" w:fill="FFFFFF"/>
            <w:vAlign w:val="center"/>
            <w:hideMark/>
          </w:tcPr>
          <w:p w14:paraId="3EF9A4D3" w14:textId="77777777" w:rsidR="008F7D22" w:rsidRPr="008F7D22" w:rsidRDefault="008F7D22" w:rsidP="008F7D22">
            <w:pPr>
              <w:ind w:firstLine="0"/>
              <w:jc w:val="center"/>
              <w:rPr>
                <w:rFonts w:eastAsia="Times New Roman"/>
                <w:sz w:val="18"/>
                <w:szCs w:val="18"/>
                <w:lang w:eastAsia="ru-RU"/>
              </w:rPr>
            </w:pPr>
            <w:r w:rsidRPr="008F7D22">
              <w:rPr>
                <w:rFonts w:eastAsia="Times New Roman"/>
                <w:sz w:val="18"/>
                <w:szCs w:val="18"/>
                <w:lang w:eastAsia="ru-RU"/>
              </w:rPr>
              <w:t>300,0</w:t>
            </w:r>
          </w:p>
        </w:tc>
        <w:tc>
          <w:tcPr>
            <w:tcW w:w="847" w:type="dxa"/>
            <w:tcBorders>
              <w:top w:val="nil"/>
              <w:left w:val="nil"/>
              <w:bottom w:val="single" w:sz="4" w:space="0" w:color="auto"/>
              <w:right w:val="single" w:sz="4" w:space="0" w:color="auto"/>
            </w:tcBorders>
            <w:shd w:val="clear" w:color="000000" w:fill="FFFFFF"/>
            <w:vAlign w:val="center"/>
            <w:hideMark/>
          </w:tcPr>
          <w:p w14:paraId="0A350680" w14:textId="77777777" w:rsidR="008F7D22" w:rsidRPr="008F7D22" w:rsidRDefault="008F7D22" w:rsidP="008F7D22">
            <w:pPr>
              <w:ind w:firstLine="0"/>
              <w:jc w:val="center"/>
              <w:rPr>
                <w:rFonts w:eastAsia="Times New Roman"/>
                <w:sz w:val="18"/>
                <w:szCs w:val="18"/>
                <w:lang w:eastAsia="ru-RU"/>
              </w:rPr>
            </w:pPr>
            <w:r w:rsidRPr="008F7D22">
              <w:rPr>
                <w:rFonts w:eastAsia="Times New Roman"/>
                <w:sz w:val="18"/>
                <w:szCs w:val="18"/>
                <w:lang w:eastAsia="ru-RU"/>
              </w:rPr>
              <w:t>0,0</w:t>
            </w:r>
          </w:p>
        </w:tc>
        <w:tc>
          <w:tcPr>
            <w:tcW w:w="710" w:type="dxa"/>
            <w:tcBorders>
              <w:top w:val="nil"/>
              <w:left w:val="nil"/>
              <w:bottom w:val="single" w:sz="4" w:space="0" w:color="auto"/>
              <w:right w:val="single" w:sz="4" w:space="0" w:color="auto"/>
            </w:tcBorders>
            <w:shd w:val="clear" w:color="000000" w:fill="FFFFFF"/>
            <w:vAlign w:val="center"/>
            <w:hideMark/>
          </w:tcPr>
          <w:p w14:paraId="2F4719CB" w14:textId="77777777" w:rsidR="008F7D22" w:rsidRPr="008F7D22" w:rsidRDefault="008F7D22" w:rsidP="008F7D22">
            <w:pPr>
              <w:ind w:firstLine="0"/>
              <w:jc w:val="center"/>
              <w:rPr>
                <w:rFonts w:eastAsia="Times New Roman"/>
                <w:sz w:val="18"/>
                <w:szCs w:val="18"/>
                <w:lang w:eastAsia="ru-RU"/>
              </w:rPr>
            </w:pPr>
            <w:r w:rsidRPr="008F7D22">
              <w:rPr>
                <w:rFonts w:eastAsia="Times New Roman"/>
                <w:sz w:val="18"/>
                <w:szCs w:val="18"/>
                <w:lang w:eastAsia="ru-RU"/>
              </w:rPr>
              <w:t>100,0</w:t>
            </w:r>
          </w:p>
        </w:tc>
      </w:tr>
      <w:tr w:rsidR="008F7D22" w:rsidRPr="008F7D22" w14:paraId="76A9B22D" w14:textId="77777777" w:rsidTr="008F7D22">
        <w:trPr>
          <w:trHeight w:val="495"/>
        </w:trPr>
        <w:tc>
          <w:tcPr>
            <w:tcW w:w="2830" w:type="dxa"/>
            <w:tcBorders>
              <w:top w:val="nil"/>
              <w:left w:val="single" w:sz="4" w:space="0" w:color="auto"/>
              <w:bottom w:val="single" w:sz="4" w:space="0" w:color="auto"/>
              <w:right w:val="single" w:sz="4" w:space="0" w:color="auto"/>
            </w:tcBorders>
            <w:shd w:val="clear" w:color="000000" w:fill="FFFFFF"/>
            <w:vAlign w:val="bottom"/>
            <w:hideMark/>
          </w:tcPr>
          <w:p w14:paraId="26F9D9D7" w14:textId="77777777" w:rsidR="008F7D22" w:rsidRPr="008F7D22" w:rsidRDefault="008F7D22" w:rsidP="008F7D22">
            <w:pPr>
              <w:ind w:firstLine="0"/>
              <w:jc w:val="left"/>
              <w:rPr>
                <w:rFonts w:eastAsia="Times New Roman"/>
                <w:sz w:val="18"/>
                <w:szCs w:val="18"/>
                <w:lang w:eastAsia="ru-RU"/>
              </w:rPr>
            </w:pPr>
            <w:r w:rsidRPr="008F7D22">
              <w:rPr>
                <w:rFonts w:eastAsia="Times New Roman"/>
                <w:sz w:val="18"/>
                <w:szCs w:val="18"/>
                <w:lang w:eastAsia="ru-RU"/>
              </w:rPr>
              <w:t>Установка и обслуживание камер АПК "Безопасный город"</w:t>
            </w:r>
          </w:p>
        </w:tc>
        <w:tc>
          <w:tcPr>
            <w:tcW w:w="851" w:type="dxa"/>
            <w:tcBorders>
              <w:top w:val="nil"/>
              <w:left w:val="nil"/>
              <w:bottom w:val="single" w:sz="4" w:space="0" w:color="auto"/>
              <w:right w:val="single" w:sz="4" w:space="0" w:color="auto"/>
            </w:tcBorders>
            <w:shd w:val="clear" w:color="000000" w:fill="FFFFFF"/>
            <w:vAlign w:val="center"/>
            <w:hideMark/>
          </w:tcPr>
          <w:p w14:paraId="5A26E60B" w14:textId="77777777" w:rsidR="008F7D22" w:rsidRPr="008F7D22" w:rsidRDefault="008F7D22" w:rsidP="008F7D22">
            <w:pPr>
              <w:ind w:firstLine="0"/>
              <w:jc w:val="center"/>
              <w:rPr>
                <w:rFonts w:eastAsia="Times New Roman"/>
                <w:sz w:val="18"/>
                <w:szCs w:val="18"/>
                <w:lang w:eastAsia="ru-RU"/>
              </w:rPr>
            </w:pPr>
            <w:r w:rsidRPr="008F7D22">
              <w:rPr>
                <w:rFonts w:eastAsia="Times New Roman"/>
                <w:sz w:val="18"/>
                <w:szCs w:val="18"/>
                <w:lang w:eastAsia="ru-RU"/>
              </w:rPr>
              <w:t>190,0</w:t>
            </w:r>
          </w:p>
        </w:tc>
        <w:tc>
          <w:tcPr>
            <w:tcW w:w="1417" w:type="dxa"/>
            <w:tcBorders>
              <w:top w:val="nil"/>
              <w:left w:val="nil"/>
              <w:bottom w:val="single" w:sz="4" w:space="0" w:color="auto"/>
              <w:right w:val="single" w:sz="4" w:space="0" w:color="auto"/>
            </w:tcBorders>
            <w:shd w:val="clear" w:color="000000" w:fill="FFFFFF"/>
            <w:vAlign w:val="center"/>
            <w:hideMark/>
          </w:tcPr>
          <w:p w14:paraId="21542524" w14:textId="77777777" w:rsidR="008F7D22" w:rsidRPr="008F7D22" w:rsidRDefault="008F7D22" w:rsidP="008F7D22">
            <w:pPr>
              <w:ind w:firstLine="0"/>
              <w:jc w:val="center"/>
              <w:rPr>
                <w:rFonts w:eastAsia="Times New Roman"/>
                <w:sz w:val="18"/>
                <w:szCs w:val="18"/>
                <w:lang w:eastAsia="ru-RU"/>
              </w:rPr>
            </w:pPr>
            <w:r w:rsidRPr="008F7D22">
              <w:rPr>
                <w:rFonts w:eastAsia="Times New Roman"/>
                <w:sz w:val="18"/>
                <w:szCs w:val="18"/>
                <w:lang w:eastAsia="ru-RU"/>
              </w:rPr>
              <w:t>190,0</w:t>
            </w:r>
          </w:p>
        </w:tc>
        <w:tc>
          <w:tcPr>
            <w:tcW w:w="993" w:type="dxa"/>
            <w:tcBorders>
              <w:top w:val="nil"/>
              <w:left w:val="nil"/>
              <w:bottom w:val="single" w:sz="4" w:space="0" w:color="auto"/>
              <w:right w:val="single" w:sz="4" w:space="0" w:color="auto"/>
            </w:tcBorders>
            <w:shd w:val="clear" w:color="000000" w:fill="FFFFFF"/>
            <w:vAlign w:val="center"/>
            <w:hideMark/>
          </w:tcPr>
          <w:p w14:paraId="34219432" w14:textId="77777777" w:rsidR="008F7D22" w:rsidRPr="008F7D22" w:rsidRDefault="008F7D22" w:rsidP="008F7D22">
            <w:pPr>
              <w:ind w:firstLine="0"/>
              <w:jc w:val="center"/>
              <w:rPr>
                <w:rFonts w:eastAsia="Times New Roman"/>
                <w:sz w:val="18"/>
                <w:szCs w:val="18"/>
                <w:lang w:eastAsia="ru-RU"/>
              </w:rPr>
            </w:pPr>
            <w:r w:rsidRPr="008F7D22">
              <w:rPr>
                <w:rFonts w:eastAsia="Times New Roman"/>
                <w:sz w:val="18"/>
                <w:szCs w:val="18"/>
                <w:lang w:eastAsia="ru-RU"/>
              </w:rPr>
              <w:t>190,0</w:t>
            </w:r>
          </w:p>
        </w:tc>
        <w:tc>
          <w:tcPr>
            <w:tcW w:w="1351" w:type="dxa"/>
            <w:tcBorders>
              <w:top w:val="nil"/>
              <w:left w:val="nil"/>
              <w:bottom w:val="single" w:sz="4" w:space="0" w:color="auto"/>
              <w:right w:val="single" w:sz="4" w:space="0" w:color="auto"/>
            </w:tcBorders>
            <w:shd w:val="clear" w:color="000000" w:fill="FFFFFF"/>
            <w:vAlign w:val="center"/>
            <w:hideMark/>
          </w:tcPr>
          <w:p w14:paraId="073F0BE6" w14:textId="77777777" w:rsidR="008F7D22" w:rsidRPr="008F7D22" w:rsidRDefault="008F7D22" w:rsidP="008F7D22">
            <w:pPr>
              <w:ind w:firstLine="0"/>
              <w:jc w:val="center"/>
              <w:rPr>
                <w:rFonts w:eastAsia="Times New Roman"/>
                <w:sz w:val="18"/>
                <w:szCs w:val="18"/>
                <w:lang w:eastAsia="ru-RU"/>
              </w:rPr>
            </w:pPr>
            <w:r w:rsidRPr="008F7D22">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000000" w:fill="FFFFFF"/>
            <w:vAlign w:val="center"/>
            <w:hideMark/>
          </w:tcPr>
          <w:p w14:paraId="18B81FD8" w14:textId="77777777" w:rsidR="008F7D22" w:rsidRPr="008F7D22" w:rsidRDefault="008F7D22" w:rsidP="008F7D22">
            <w:pPr>
              <w:ind w:firstLine="0"/>
              <w:jc w:val="center"/>
              <w:rPr>
                <w:rFonts w:eastAsia="Times New Roman"/>
                <w:sz w:val="18"/>
                <w:szCs w:val="18"/>
                <w:lang w:eastAsia="ru-RU"/>
              </w:rPr>
            </w:pPr>
            <w:r w:rsidRPr="008F7D22">
              <w:rPr>
                <w:rFonts w:eastAsia="Times New Roman"/>
                <w:sz w:val="18"/>
                <w:szCs w:val="18"/>
                <w:lang w:eastAsia="ru-RU"/>
              </w:rPr>
              <w:t>155,8</w:t>
            </w:r>
          </w:p>
        </w:tc>
        <w:tc>
          <w:tcPr>
            <w:tcW w:w="847" w:type="dxa"/>
            <w:tcBorders>
              <w:top w:val="nil"/>
              <w:left w:val="nil"/>
              <w:bottom w:val="single" w:sz="4" w:space="0" w:color="auto"/>
              <w:right w:val="single" w:sz="4" w:space="0" w:color="auto"/>
            </w:tcBorders>
            <w:shd w:val="clear" w:color="000000" w:fill="FFFFFF"/>
            <w:vAlign w:val="center"/>
            <w:hideMark/>
          </w:tcPr>
          <w:p w14:paraId="6AAA582A" w14:textId="77777777" w:rsidR="008F7D22" w:rsidRPr="008F7D22" w:rsidRDefault="008F7D22" w:rsidP="008F7D22">
            <w:pPr>
              <w:ind w:firstLine="0"/>
              <w:jc w:val="center"/>
              <w:rPr>
                <w:rFonts w:eastAsia="Times New Roman"/>
                <w:sz w:val="18"/>
                <w:szCs w:val="18"/>
                <w:lang w:eastAsia="ru-RU"/>
              </w:rPr>
            </w:pPr>
            <w:r w:rsidRPr="008F7D22">
              <w:rPr>
                <w:rFonts w:eastAsia="Times New Roman"/>
                <w:sz w:val="18"/>
                <w:szCs w:val="18"/>
                <w:lang w:eastAsia="ru-RU"/>
              </w:rPr>
              <w:t>34,2</w:t>
            </w:r>
          </w:p>
        </w:tc>
        <w:tc>
          <w:tcPr>
            <w:tcW w:w="710" w:type="dxa"/>
            <w:tcBorders>
              <w:top w:val="nil"/>
              <w:left w:val="nil"/>
              <w:bottom w:val="single" w:sz="4" w:space="0" w:color="auto"/>
              <w:right w:val="single" w:sz="4" w:space="0" w:color="auto"/>
            </w:tcBorders>
            <w:shd w:val="clear" w:color="000000" w:fill="FFFFFF"/>
            <w:vAlign w:val="center"/>
            <w:hideMark/>
          </w:tcPr>
          <w:p w14:paraId="24053407" w14:textId="77777777" w:rsidR="008F7D22" w:rsidRPr="008F7D22" w:rsidRDefault="008F7D22" w:rsidP="008F7D22">
            <w:pPr>
              <w:ind w:firstLine="0"/>
              <w:jc w:val="center"/>
              <w:rPr>
                <w:rFonts w:eastAsia="Times New Roman"/>
                <w:sz w:val="18"/>
                <w:szCs w:val="18"/>
                <w:lang w:eastAsia="ru-RU"/>
              </w:rPr>
            </w:pPr>
            <w:r w:rsidRPr="008F7D22">
              <w:rPr>
                <w:rFonts w:eastAsia="Times New Roman"/>
                <w:sz w:val="18"/>
                <w:szCs w:val="18"/>
                <w:lang w:eastAsia="ru-RU"/>
              </w:rPr>
              <w:t>82,0</w:t>
            </w:r>
          </w:p>
        </w:tc>
      </w:tr>
      <w:tr w:rsidR="008F7D22" w:rsidRPr="008F7D22" w14:paraId="49A305F8" w14:textId="77777777" w:rsidTr="008F7D22">
        <w:trPr>
          <w:trHeight w:val="495"/>
        </w:trPr>
        <w:tc>
          <w:tcPr>
            <w:tcW w:w="2830" w:type="dxa"/>
            <w:tcBorders>
              <w:top w:val="nil"/>
              <w:left w:val="single" w:sz="4" w:space="0" w:color="auto"/>
              <w:bottom w:val="single" w:sz="4" w:space="0" w:color="auto"/>
              <w:right w:val="single" w:sz="4" w:space="0" w:color="auto"/>
            </w:tcBorders>
            <w:shd w:val="clear" w:color="000000" w:fill="FFFFFF"/>
            <w:vAlign w:val="bottom"/>
            <w:hideMark/>
          </w:tcPr>
          <w:p w14:paraId="67256D0B" w14:textId="77777777" w:rsidR="008F7D22" w:rsidRPr="008F7D22" w:rsidRDefault="008F7D22" w:rsidP="008F7D22">
            <w:pPr>
              <w:ind w:firstLine="0"/>
              <w:jc w:val="left"/>
              <w:rPr>
                <w:rFonts w:eastAsia="Times New Roman"/>
                <w:sz w:val="18"/>
                <w:szCs w:val="18"/>
                <w:lang w:eastAsia="ru-RU"/>
              </w:rPr>
            </w:pPr>
            <w:r w:rsidRPr="008F7D22">
              <w:rPr>
                <w:rFonts w:eastAsia="Times New Roman"/>
                <w:sz w:val="18"/>
                <w:szCs w:val="18"/>
                <w:lang w:eastAsia="ru-RU"/>
              </w:rPr>
              <w:t>Организация профилактических мероприятий по сокращению злоупотребления наркотиков.</w:t>
            </w:r>
          </w:p>
        </w:tc>
        <w:tc>
          <w:tcPr>
            <w:tcW w:w="851" w:type="dxa"/>
            <w:tcBorders>
              <w:top w:val="nil"/>
              <w:left w:val="nil"/>
              <w:bottom w:val="single" w:sz="4" w:space="0" w:color="auto"/>
              <w:right w:val="single" w:sz="4" w:space="0" w:color="auto"/>
            </w:tcBorders>
            <w:shd w:val="clear" w:color="000000" w:fill="FFFFFF"/>
            <w:vAlign w:val="center"/>
            <w:hideMark/>
          </w:tcPr>
          <w:p w14:paraId="21D53336" w14:textId="77777777" w:rsidR="008F7D22" w:rsidRPr="008F7D22" w:rsidRDefault="008F7D22" w:rsidP="008F7D22">
            <w:pPr>
              <w:ind w:firstLine="0"/>
              <w:jc w:val="center"/>
              <w:rPr>
                <w:rFonts w:eastAsia="Times New Roman"/>
                <w:sz w:val="18"/>
                <w:szCs w:val="18"/>
                <w:lang w:eastAsia="ru-RU"/>
              </w:rPr>
            </w:pPr>
            <w:r w:rsidRPr="008F7D22">
              <w:rPr>
                <w:rFonts w:eastAsia="Times New Roman"/>
                <w:sz w:val="18"/>
                <w:szCs w:val="18"/>
                <w:lang w:eastAsia="ru-RU"/>
              </w:rPr>
              <w:t>101,0</w:t>
            </w:r>
          </w:p>
        </w:tc>
        <w:tc>
          <w:tcPr>
            <w:tcW w:w="1417" w:type="dxa"/>
            <w:tcBorders>
              <w:top w:val="nil"/>
              <w:left w:val="nil"/>
              <w:bottom w:val="single" w:sz="4" w:space="0" w:color="auto"/>
              <w:right w:val="single" w:sz="4" w:space="0" w:color="auto"/>
            </w:tcBorders>
            <w:shd w:val="clear" w:color="000000" w:fill="FFFFFF"/>
            <w:vAlign w:val="center"/>
            <w:hideMark/>
          </w:tcPr>
          <w:p w14:paraId="0B1A6DE5" w14:textId="77777777" w:rsidR="008F7D22" w:rsidRPr="008F7D22" w:rsidRDefault="008F7D22" w:rsidP="008F7D22">
            <w:pPr>
              <w:ind w:firstLine="0"/>
              <w:jc w:val="center"/>
              <w:rPr>
                <w:rFonts w:eastAsia="Times New Roman"/>
                <w:sz w:val="18"/>
                <w:szCs w:val="18"/>
                <w:lang w:eastAsia="ru-RU"/>
              </w:rPr>
            </w:pPr>
            <w:r w:rsidRPr="008F7D22">
              <w:rPr>
                <w:rFonts w:eastAsia="Times New Roman"/>
                <w:sz w:val="18"/>
                <w:szCs w:val="18"/>
                <w:lang w:eastAsia="ru-RU"/>
              </w:rPr>
              <w:t>101,0</w:t>
            </w:r>
          </w:p>
        </w:tc>
        <w:tc>
          <w:tcPr>
            <w:tcW w:w="993" w:type="dxa"/>
            <w:tcBorders>
              <w:top w:val="nil"/>
              <w:left w:val="nil"/>
              <w:bottom w:val="single" w:sz="4" w:space="0" w:color="auto"/>
              <w:right w:val="single" w:sz="4" w:space="0" w:color="auto"/>
            </w:tcBorders>
            <w:shd w:val="clear" w:color="000000" w:fill="FFFFFF"/>
            <w:vAlign w:val="center"/>
            <w:hideMark/>
          </w:tcPr>
          <w:p w14:paraId="0FF6A46A" w14:textId="77777777" w:rsidR="008F7D22" w:rsidRPr="008F7D22" w:rsidRDefault="008F7D22" w:rsidP="008F7D22">
            <w:pPr>
              <w:ind w:firstLine="0"/>
              <w:jc w:val="center"/>
              <w:rPr>
                <w:rFonts w:eastAsia="Times New Roman"/>
                <w:sz w:val="18"/>
                <w:szCs w:val="18"/>
                <w:lang w:eastAsia="ru-RU"/>
              </w:rPr>
            </w:pPr>
            <w:r w:rsidRPr="008F7D22">
              <w:rPr>
                <w:rFonts w:eastAsia="Times New Roman"/>
                <w:sz w:val="18"/>
                <w:szCs w:val="18"/>
                <w:lang w:eastAsia="ru-RU"/>
              </w:rPr>
              <w:t>101,0</w:t>
            </w:r>
          </w:p>
        </w:tc>
        <w:tc>
          <w:tcPr>
            <w:tcW w:w="1351" w:type="dxa"/>
            <w:tcBorders>
              <w:top w:val="nil"/>
              <w:left w:val="nil"/>
              <w:bottom w:val="single" w:sz="4" w:space="0" w:color="auto"/>
              <w:right w:val="single" w:sz="4" w:space="0" w:color="auto"/>
            </w:tcBorders>
            <w:shd w:val="clear" w:color="000000" w:fill="FFFFFF"/>
            <w:vAlign w:val="center"/>
            <w:hideMark/>
          </w:tcPr>
          <w:p w14:paraId="040E2F28" w14:textId="77777777" w:rsidR="008F7D22" w:rsidRPr="008F7D22" w:rsidRDefault="008F7D22" w:rsidP="008F7D22">
            <w:pPr>
              <w:ind w:firstLine="0"/>
              <w:jc w:val="center"/>
              <w:rPr>
                <w:rFonts w:eastAsia="Times New Roman"/>
                <w:sz w:val="18"/>
                <w:szCs w:val="18"/>
                <w:lang w:eastAsia="ru-RU"/>
              </w:rPr>
            </w:pPr>
            <w:r w:rsidRPr="008F7D22">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000000" w:fill="FFFFFF"/>
            <w:vAlign w:val="center"/>
            <w:hideMark/>
          </w:tcPr>
          <w:p w14:paraId="2F33D14C" w14:textId="77777777" w:rsidR="008F7D22" w:rsidRPr="008F7D22" w:rsidRDefault="008F7D22" w:rsidP="008F7D22">
            <w:pPr>
              <w:ind w:firstLine="0"/>
              <w:jc w:val="center"/>
              <w:rPr>
                <w:rFonts w:eastAsia="Times New Roman"/>
                <w:sz w:val="18"/>
                <w:szCs w:val="18"/>
                <w:lang w:eastAsia="ru-RU"/>
              </w:rPr>
            </w:pPr>
            <w:r w:rsidRPr="008F7D22">
              <w:rPr>
                <w:rFonts w:eastAsia="Times New Roman"/>
                <w:sz w:val="18"/>
                <w:szCs w:val="18"/>
                <w:lang w:eastAsia="ru-RU"/>
              </w:rPr>
              <w:t>91,0</w:t>
            </w:r>
          </w:p>
        </w:tc>
        <w:tc>
          <w:tcPr>
            <w:tcW w:w="847" w:type="dxa"/>
            <w:tcBorders>
              <w:top w:val="nil"/>
              <w:left w:val="nil"/>
              <w:bottom w:val="single" w:sz="4" w:space="0" w:color="auto"/>
              <w:right w:val="single" w:sz="4" w:space="0" w:color="auto"/>
            </w:tcBorders>
            <w:shd w:val="clear" w:color="000000" w:fill="FFFFFF"/>
            <w:vAlign w:val="center"/>
            <w:hideMark/>
          </w:tcPr>
          <w:p w14:paraId="71F11A30" w14:textId="77777777" w:rsidR="008F7D22" w:rsidRPr="008F7D22" w:rsidRDefault="008F7D22" w:rsidP="008F7D22">
            <w:pPr>
              <w:ind w:firstLine="0"/>
              <w:jc w:val="center"/>
              <w:rPr>
                <w:rFonts w:eastAsia="Times New Roman"/>
                <w:sz w:val="18"/>
                <w:szCs w:val="18"/>
                <w:lang w:eastAsia="ru-RU"/>
              </w:rPr>
            </w:pPr>
            <w:r w:rsidRPr="008F7D22">
              <w:rPr>
                <w:rFonts w:eastAsia="Times New Roman"/>
                <w:sz w:val="18"/>
                <w:szCs w:val="18"/>
                <w:lang w:eastAsia="ru-RU"/>
              </w:rPr>
              <w:t>10,0</w:t>
            </w:r>
          </w:p>
        </w:tc>
        <w:tc>
          <w:tcPr>
            <w:tcW w:w="710" w:type="dxa"/>
            <w:tcBorders>
              <w:top w:val="nil"/>
              <w:left w:val="nil"/>
              <w:bottom w:val="single" w:sz="4" w:space="0" w:color="auto"/>
              <w:right w:val="single" w:sz="4" w:space="0" w:color="auto"/>
            </w:tcBorders>
            <w:shd w:val="clear" w:color="000000" w:fill="FFFFFF"/>
            <w:vAlign w:val="center"/>
            <w:hideMark/>
          </w:tcPr>
          <w:p w14:paraId="49868B83" w14:textId="77777777" w:rsidR="008F7D22" w:rsidRPr="008F7D22" w:rsidRDefault="008F7D22" w:rsidP="008F7D22">
            <w:pPr>
              <w:ind w:firstLine="0"/>
              <w:jc w:val="center"/>
              <w:rPr>
                <w:rFonts w:eastAsia="Times New Roman"/>
                <w:sz w:val="18"/>
                <w:szCs w:val="18"/>
                <w:lang w:eastAsia="ru-RU"/>
              </w:rPr>
            </w:pPr>
            <w:r w:rsidRPr="008F7D22">
              <w:rPr>
                <w:rFonts w:eastAsia="Times New Roman"/>
                <w:sz w:val="18"/>
                <w:szCs w:val="18"/>
                <w:lang w:eastAsia="ru-RU"/>
              </w:rPr>
              <w:t>90,1</w:t>
            </w:r>
          </w:p>
        </w:tc>
      </w:tr>
      <w:tr w:rsidR="008F7D22" w:rsidRPr="008F7D22" w14:paraId="7B1D577D" w14:textId="77777777" w:rsidTr="00E63EC9">
        <w:trPr>
          <w:trHeight w:val="391"/>
        </w:trPr>
        <w:tc>
          <w:tcPr>
            <w:tcW w:w="2830" w:type="dxa"/>
            <w:tcBorders>
              <w:top w:val="nil"/>
              <w:left w:val="single" w:sz="4" w:space="0" w:color="auto"/>
              <w:bottom w:val="single" w:sz="4" w:space="0" w:color="auto"/>
              <w:right w:val="single" w:sz="4" w:space="0" w:color="auto"/>
            </w:tcBorders>
            <w:shd w:val="clear" w:color="000000" w:fill="FFFFFF"/>
            <w:vAlign w:val="bottom"/>
            <w:hideMark/>
          </w:tcPr>
          <w:p w14:paraId="0E28CBB8" w14:textId="77777777" w:rsidR="008F7D22" w:rsidRPr="008F7D22" w:rsidRDefault="008F7D22" w:rsidP="008F7D22">
            <w:pPr>
              <w:ind w:firstLine="0"/>
              <w:jc w:val="left"/>
              <w:rPr>
                <w:rFonts w:eastAsia="Times New Roman"/>
                <w:i/>
                <w:iCs/>
                <w:sz w:val="18"/>
                <w:szCs w:val="18"/>
                <w:lang w:eastAsia="ru-RU"/>
              </w:rPr>
            </w:pPr>
            <w:r w:rsidRPr="008F7D22">
              <w:rPr>
                <w:rFonts w:eastAsia="Times New Roman"/>
                <w:i/>
                <w:iCs/>
                <w:sz w:val="18"/>
                <w:szCs w:val="18"/>
                <w:lang w:eastAsia="ru-RU"/>
              </w:rPr>
              <w:t>Подпрограмма " Обеспечение пожарной безопасности"</w:t>
            </w:r>
          </w:p>
        </w:tc>
        <w:tc>
          <w:tcPr>
            <w:tcW w:w="851" w:type="dxa"/>
            <w:tcBorders>
              <w:top w:val="nil"/>
              <w:left w:val="nil"/>
              <w:bottom w:val="single" w:sz="4" w:space="0" w:color="auto"/>
              <w:right w:val="single" w:sz="4" w:space="0" w:color="auto"/>
            </w:tcBorders>
            <w:shd w:val="clear" w:color="auto" w:fill="auto"/>
            <w:vAlign w:val="center"/>
            <w:hideMark/>
          </w:tcPr>
          <w:p w14:paraId="4E1C1667" w14:textId="77777777" w:rsidR="008F7D22" w:rsidRPr="008F7D22" w:rsidRDefault="008F7D22" w:rsidP="008F7D22">
            <w:pPr>
              <w:ind w:firstLine="0"/>
              <w:jc w:val="center"/>
              <w:rPr>
                <w:rFonts w:eastAsia="Times New Roman"/>
                <w:i/>
                <w:iCs/>
                <w:sz w:val="18"/>
                <w:szCs w:val="18"/>
                <w:lang w:eastAsia="ru-RU"/>
              </w:rPr>
            </w:pPr>
            <w:r w:rsidRPr="008F7D22">
              <w:rPr>
                <w:rFonts w:eastAsia="Times New Roman"/>
                <w:i/>
                <w:iCs/>
                <w:sz w:val="18"/>
                <w:szCs w:val="18"/>
                <w:lang w:eastAsia="ru-RU"/>
              </w:rPr>
              <w:t>1 038,0</w:t>
            </w:r>
          </w:p>
        </w:tc>
        <w:tc>
          <w:tcPr>
            <w:tcW w:w="1417" w:type="dxa"/>
            <w:tcBorders>
              <w:top w:val="nil"/>
              <w:left w:val="nil"/>
              <w:bottom w:val="single" w:sz="4" w:space="0" w:color="auto"/>
              <w:right w:val="single" w:sz="4" w:space="0" w:color="auto"/>
            </w:tcBorders>
            <w:shd w:val="clear" w:color="auto" w:fill="auto"/>
            <w:vAlign w:val="center"/>
            <w:hideMark/>
          </w:tcPr>
          <w:p w14:paraId="26944EFA" w14:textId="77777777" w:rsidR="008F7D22" w:rsidRPr="008F7D22" w:rsidRDefault="008F7D22" w:rsidP="008F7D22">
            <w:pPr>
              <w:ind w:firstLine="0"/>
              <w:jc w:val="center"/>
              <w:rPr>
                <w:rFonts w:eastAsia="Times New Roman"/>
                <w:i/>
                <w:iCs/>
                <w:sz w:val="18"/>
                <w:szCs w:val="18"/>
                <w:lang w:eastAsia="ru-RU"/>
              </w:rPr>
            </w:pPr>
            <w:r w:rsidRPr="008F7D22">
              <w:rPr>
                <w:rFonts w:eastAsia="Times New Roman"/>
                <w:i/>
                <w:iCs/>
                <w:sz w:val="18"/>
                <w:szCs w:val="18"/>
                <w:lang w:eastAsia="ru-RU"/>
              </w:rPr>
              <w:t>1 038,0</w:t>
            </w:r>
          </w:p>
        </w:tc>
        <w:tc>
          <w:tcPr>
            <w:tcW w:w="993" w:type="dxa"/>
            <w:tcBorders>
              <w:top w:val="nil"/>
              <w:left w:val="nil"/>
              <w:bottom w:val="single" w:sz="4" w:space="0" w:color="auto"/>
              <w:right w:val="single" w:sz="4" w:space="0" w:color="auto"/>
            </w:tcBorders>
            <w:shd w:val="clear" w:color="auto" w:fill="auto"/>
            <w:vAlign w:val="center"/>
            <w:hideMark/>
          </w:tcPr>
          <w:p w14:paraId="22A69354" w14:textId="77777777" w:rsidR="008F7D22" w:rsidRPr="008F7D22" w:rsidRDefault="008F7D22" w:rsidP="008F7D22">
            <w:pPr>
              <w:ind w:firstLine="0"/>
              <w:jc w:val="center"/>
              <w:rPr>
                <w:rFonts w:eastAsia="Times New Roman"/>
                <w:i/>
                <w:iCs/>
                <w:sz w:val="18"/>
                <w:szCs w:val="18"/>
                <w:lang w:eastAsia="ru-RU"/>
              </w:rPr>
            </w:pPr>
            <w:r w:rsidRPr="008F7D22">
              <w:rPr>
                <w:rFonts w:eastAsia="Times New Roman"/>
                <w:i/>
                <w:iCs/>
                <w:sz w:val="18"/>
                <w:szCs w:val="18"/>
                <w:lang w:eastAsia="ru-RU"/>
              </w:rPr>
              <w:t>1 038,0</w:t>
            </w:r>
          </w:p>
        </w:tc>
        <w:tc>
          <w:tcPr>
            <w:tcW w:w="1351" w:type="dxa"/>
            <w:tcBorders>
              <w:top w:val="nil"/>
              <w:left w:val="nil"/>
              <w:bottom w:val="single" w:sz="4" w:space="0" w:color="auto"/>
              <w:right w:val="single" w:sz="4" w:space="0" w:color="auto"/>
            </w:tcBorders>
            <w:shd w:val="clear" w:color="auto" w:fill="auto"/>
            <w:vAlign w:val="center"/>
            <w:hideMark/>
          </w:tcPr>
          <w:p w14:paraId="6B6ED46E" w14:textId="77777777" w:rsidR="008F7D22" w:rsidRPr="008F7D22" w:rsidRDefault="008F7D22" w:rsidP="008F7D22">
            <w:pPr>
              <w:ind w:firstLine="0"/>
              <w:jc w:val="center"/>
              <w:rPr>
                <w:rFonts w:eastAsia="Times New Roman"/>
                <w:i/>
                <w:iCs/>
                <w:sz w:val="18"/>
                <w:szCs w:val="18"/>
                <w:lang w:eastAsia="ru-RU"/>
              </w:rPr>
            </w:pPr>
            <w:r w:rsidRPr="008F7D22">
              <w:rPr>
                <w:rFonts w:eastAsia="Times New Roman"/>
                <w:i/>
                <w:iCs/>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15D874C7" w14:textId="77777777" w:rsidR="008F7D22" w:rsidRPr="008F7D22" w:rsidRDefault="008F7D22" w:rsidP="008F7D22">
            <w:pPr>
              <w:ind w:firstLine="0"/>
              <w:jc w:val="center"/>
              <w:rPr>
                <w:rFonts w:eastAsia="Times New Roman"/>
                <w:i/>
                <w:iCs/>
                <w:sz w:val="18"/>
                <w:szCs w:val="18"/>
                <w:lang w:eastAsia="ru-RU"/>
              </w:rPr>
            </w:pPr>
            <w:r w:rsidRPr="008F7D22">
              <w:rPr>
                <w:rFonts w:eastAsia="Times New Roman"/>
                <w:i/>
                <w:iCs/>
                <w:sz w:val="18"/>
                <w:szCs w:val="18"/>
                <w:lang w:eastAsia="ru-RU"/>
              </w:rPr>
              <w:t>1 038,0</w:t>
            </w:r>
          </w:p>
        </w:tc>
        <w:tc>
          <w:tcPr>
            <w:tcW w:w="847" w:type="dxa"/>
            <w:tcBorders>
              <w:top w:val="nil"/>
              <w:left w:val="nil"/>
              <w:bottom w:val="single" w:sz="4" w:space="0" w:color="auto"/>
              <w:right w:val="single" w:sz="4" w:space="0" w:color="auto"/>
            </w:tcBorders>
            <w:shd w:val="clear" w:color="auto" w:fill="auto"/>
            <w:vAlign w:val="center"/>
            <w:hideMark/>
          </w:tcPr>
          <w:p w14:paraId="2C04B0AA" w14:textId="77777777" w:rsidR="008F7D22" w:rsidRPr="008F7D22" w:rsidRDefault="008F7D22" w:rsidP="008F7D22">
            <w:pPr>
              <w:ind w:firstLine="0"/>
              <w:jc w:val="center"/>
              <w:rPr>
                <w:rFonts w:eastAsia="Times New Roman"/>
                <w:i/>
                <w:iCs/>
                <w:sz w:val="18"/>
                <w:szCs w:val="18"/>
                <w:lang w:eastAsia="ru-RU"/>
              </w:rPr>
            </w:pPr>
            <w:r w:rsidRPr="008F7D22">
              <w:rPr>
                <w:rFonts w:eastAsia="Times New Roman"/>
                <w:i/>
                <w:iCs/>
                <w:sz w:val="18"/>
                <w:szCs w:val="18"/>
                <w:lang w:eastAsia="ru-RU"/>
              </w:rPr>
              <w:t>0,0</w:t>
            </w:r>
          </w:p>
        </w:tc>
        <w:tc>
          <w:tcPr>
            <w:tcW w:w="710" w:type="dxa"/>
            <w:tcBorders>
              <w:top w:val="nil"/>
              <w:left w:val="nil"/>
              <w:bottom w:val="single" w:sz="4" w:space="0" w:color="auto"/>
              <w:right w:val="single" w:sz="4" w:space="0" w:color="auto"/>
            </w:tcBorders>
            <w:shd w:val="clear" w:color="auto" w:fill="auto"/>
            <w:vAlign w:val="center"/>
            <w:hideMark/>
          </w:tcPr>
          <w:p w14:paraId="4AFA3057" w14:textId="77777777" w:rsidR="008F7D22" w:rsidRPr="008F7D22" w:rsidRDefault="008F7D22" w:rsidP="008F7D22">
            <w:pPr>
              <w:ind w:firstLine="0"/>
              <w:jc w:val="center"/>
              <w:rPr>
                <w:rFonts w:eastAsia="Times New Roman"/>
                <w:i/>
                <w:iCs/>
                <w:sz w:val="18"/>
                <w:szCs w:val="18"/>
                <w:lang w:eastAsia="ru-RU"/>
              </w:rPr>
            </w:pPr>
            <w:r w:rsidRPr="008F7D22">
              <w:rPr>
                <w:rFonts w:eastAsia="Times New Roman"/>
                <w:i/>
                <w:iCs/>
                <w:sz w:val="18"/>
                <w:szCs w:val="18"/>
                <w:lang w:eastAsia="ru-RU"/>
              </w:rPr>
              <w:t>100,0</w:t>
            </w:r>
          </w:p>
        </w:tc>
      </w:tr>
      <w:tr w:rsidR="008F7D22" w:rsidRPr="008F7D22" w14:paraId="595FBC61" w14:textId="77777777" w:rsidTr="008F7D22">
        <w:trPr>
          <w:trHeight w:val="285"/>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2FB2471B" w14:textId="5CFB12D2" w:rsidR="008F7D22" w:rsidRPr="008F7D22" w:rsidRDefault="008F7D22" w:rsidP="008F7D22">
            <w:pPr>
              <w:ind w:firstLine="0"/>
              <w:jc w:val="left"/>
              <w:rPr>
                <w:rFonts w:eastAsia="Times New Roman"/>
                <w:sz w:val="18"/>
                <w:szCs w:val="18"/>
                <w:lang w:eastAsia="ru-RU"/>
              </w:rPr>
            </w:pPr>
            <w:r w:rsidRPr="008F7D22">
              <w:rPr>
                <w:rFonts w:eastAsia="Times New Roman"/>
                <w:sz w:val="18"/>
                <w:szCs w:val="18"/>
                <w:lang w:eastAsia="ru-RU"/>
              </w:rPr>
              <w:t>Противопожарные мероприятия в образовательных учреждениях и учреждениях культуры ГО "Жатай"</w:t>
            </w:r>
          </w:p>
        </w:tc>
        <w:tc>
          <w:tcPr>
            <w:tcW w:w="851" w:type="dxa"/>
            <w:tcBorders>
              <w:top w:val="nil"/>
              <w:left w:val="nil"/>
              <w:bottom w:val="single" w:sz="4" w:space="0" w:color="auto"/>
              <w:right w:val="single" w:sz="4" w:space="0" w:color="auto"/>
            </w:tcBorders>
            <w:shd w:val="clear" w:color="auto" w:fill="auto"/>
            <w:vAlign w:val="center"/>
            <w:hideMark/>
          </w:tcPr>
          <w:p w14:paraId="655E917A" w14:textId="77777777" w:rsidR="008F7D22" w:rsidRPr="008F7D22" w:rsidRDefault="008F7D22" w:rsidP="008F7D22">
            <w:pPr>
              <w:ind w:firstLine="0"/>
              <w:jc w:val="center"/>
              <w:rPr>
                <w:rFonts w:eastAsia="Times New Roman"/>
                <w:sz w:val="18"/>
                <w:szCs w:val="18"/>
                <w:lang w:eastAsia="ru-RU"/>
              </w:rPr>
            </w:pPr>
            <w:r w:rsidRPr="008F7D22">
              <w:rPr>
                <w:rFonts w:eastAsia="Times New Roman"/>
                <w:sz w:val="18"/>
                <w:szCs w:val="18"/>
                <w:lang w:eastAsia="ru-RU"/>
              </w:rPr>
              <w:t>1 038,0</w:t>
            </w:r>
          </w:p>
        </w:tc>
        <w:tc>
          <w:tcPr>
            <w:tcW w:w="1417" w:type="dxa"/>
            <w:tcBorders>
              <w:top w:val="nil"/>
              <w:left w:val="nil"/>
              <w:bottom w:val="single" w:sz="4" w:space="0" w:color="auto"/>
              <w:right w:val="single" w:sz="4" w:space="0" w:color="auto"/>
            </w:tcBorders>
            <w:shd w:val="clear" w:color="auto" w:fill="auto"/>
            <w:vAlign w:val="center"/>
            <w:hideMark/>
          </w:tcPr>
          <w:p w14:paraId="77FFD7C6" w14:textId="77777777" w:rsidR="008F7D22" w:rsidRPr="008F7D22" w:rsidRDefault="008F7D22" w:rsidP="008F7D22">
            <w:pPr>
              <w:ind w:firstLine="0"/>
              <w:jc w:val="center"/>
              <w:rPr>
                <w:rFonts w:eastAsia="Times New Roman"/>
                <w:sz w:val="18"/>
                <w:szCs w:val="18"/>
                <w:lang w:eastAsia="ru-RU"/>
              </w:rPr>
            </w:pPr>
            <w:r w:rsidRPr="008F7D22">
              <w:rPr>
                <w:rFonts w:eastAsia="Times New Roman"/>
                <w:sz w:val="18"/>
                <w:szCs w:val="18"/>
                <w:lang w:eastAsia="ru-RU"/>
              </w:rPr>
              <w:t>1 038,0</w:t>
            </w:r>
          </w:p>
        </w:tc>
        <w:tc>
          <w:tcPr>
            <w:tcW w:w="993" w:type="dxa"/>
            <w:tcBorders>
              <w:top w:val="nil"/>
              <w:left w:val="nil"/>
              <w:bottom w:val="single" w:sz="4" w:space="0" w:color="auto"/>
              <w:right w:val="single" w:sz="4" w:space="0" w:color="auto"/>
            </w:tcBorders>
            <w:shd w:val="clear" w:color="auto" w:fill="auto"/>
            <w:vAlign w:val="center"/>
            <w:hideMark/>
          </w:tcPr>
          <w:p w14:paraId="2D05BAB2" w14:textId="77777777" w:rsidR="008F7D22" w:rsidRPr="008F7D22" w:rsidRDefault="008F7D22" w:rsidP="008F7D22">
            <w:pPr>
              <w:ind w:firstLine="0"/>
              <w:jc w:val="center"/>
              <w:rPr>
                <w:rFonts w:eastAsia="Times New Roman"/>
                <w:sz w:val="18"/>
                <w:szCs w:val="18"/>
                <w:lang w:eastAsia="ru-RU"/>
              </w:rPr>
            </w:pPr>
            <w:r w:rsidRPr="008F7D22">
              <w:rPr>
                <w:rFonts w:eastAsia="Times New Roman"/>
                <w:sz w:val="18"/>
                <w:szCs w:val="18"/>
                <w:lang w:eastAsia="ru-RU"/>
              </w:rPr>
              <w:t>1 038,0</w:t>
            </w:r>
          </w:p>
        </w:tc>
        <w:tc>
          <w:tcPr>
            <w:tcW w:w="1351" w:type="dxa"/>
            <w:tcBorders>
              <w:top w:val="nil"/>
              <w:left w:val="nil"/>
              <w:bottom w:val="single" w:sz="4" w:space="0" w:color="auto"/>
              <w:right w:val="single" w:sz="4" w:space="0" w:color="auto"/>
            </w:tcBorders>
            <w:shd w:val="clear" w:color="auto" w:fill="auto"/>
            <w:vAlign w:val="center"/>
            <w:hideMark/>
          </w:tcPr>
          <w:p w14:paraId="4FD80A91" w14:textId="77777777" w:rsidR="008F7D22" w:rsidRPr="008F7D22" w:rsidRDefault="008F7D22" w:rsidP="008F7D22">
            <w:pPr>
              <w:ind w:firstLine="0"/>
              <w:jc w:val="center"/>
              <w:rPr>
                <w:rFonts w:eastAsia="Times New Roman"/>
                <w:sz w:val="18"/>
                <w:szCs w:val="18"/>
                <w:lang w:eastAsia="ru-RU"/>
              </w:rPr>
            </w:pPr>
            <w:r w:rsidRPr="008F7D22">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2E1A3697" w14:textId="77777777" w:rsidR="008F7D22" w:rsidRPr="008F7D22" w:rsidRDefault="008F7D22" w:rsidP="008F7D22">
            <w:pPr>
              <w:ind w:firstLine="0"/>
              <w:jc w:val="center"/>
              <w:rPr>
                <w:rFonts w:eastAsia="Times New Roman"/>
                <w:sz w:val="18"/>
                <w:szCs w:val="18"/>
                <w:lang w:eastAsia="ru-RU"/>
              </w:rPr>
            </w:pPr>
            <w:r w:rsidRPr="008F7D22">
              <w:rPr>
                <w:rFonts w:eastAsia="Times New Roman"/>
                <w:sz w:val="18"/>
                <w:szCs w:val="18"/>
                <w:lang w:eastAsia="ru-RU"/>
              </w:rPr>
              <w:t>1 038,0</w:t>
            </w:r>
          </w:p>
        </w:tc>
        <w:tc>
          <w:tcPr>
            <w:tcW w:w="847" w:type="dxa"/>
            <w:tcBorders>
              <w:top w:val="nil"/>
              <w:left w:val="nil"/>
              <w:bottom w:val="single" w:sz="4" w:space="0" w:color="auto"/>
              <w:right w:val="single" w:sz="4" w:space="0" w:color="auto"/>
            </w:tcBorders>
            <w:shd w:val="clear" w:color="auto" w:fill="auto"/>
            <w:vAlign w:val="center"/>
            <w:hideMark/>
          </w:tcPr>
          <w:p w14:paraId="3EAD177F" w14:textId="77777777" w:rsidR="008F7D22" w:rsidRPr="008F7D22" w:rsidRDefault="008F7D22" w:rsidP="008F7D22">
            <w:pPr>
              <w:ind w:firstLine="0"/>
              <w:jc w:val="center"/>
              <w:rPr>
                <w:rFonts w:eastAsia="Times New Roman"/>
                <w:sz w:val="18"/>
                <w:szCs w:val="18"/>
                <w:lang w:eastAsia="ru-RU"/>
              </w:rPr>
            </w:pPr>
            <w:r w:rsidRPr="008F7D22">
              <w:rPr>
                <w:rFonts w:eastAsia="Times New Roman"/>
                <w:sz w:val="18"/>
                <w:szCs w:val="18"/>
                <w:lang w:eastAsia="ru-RU"/>
              </w:rPr>
              <w:t>0,0</w:t>
            </w:r>
          </w:p>
        </w:tc>
        <w:tc>
          <w:tcPr>
            <w:tcW w:w="710" w:type="dxa"/>
            <w:tcBorders>
              <w:top w:val="nil"/>
              <w:left w:val="nil"/>
              <w:bottom w:val="single" w:sz="4" w:space="0" w:color="auto"/>
              <w:right w:val="single" w:sz="4" w:space="0" w:color="auto"/>
            </w:tcBorders>
            <w:shd w:val="clear" w:color="auto" w:fill="auto"/>
            <w:vAlign w:val="center"/>
            <w:hideMark/>
          </w:tcPr>
          <w:p w14:paraId="116B3869" w14:textId="77777777" w:rsidR="008F7D22" w:rsidRPr="008F7D22" w:rsidRDefault="008F7D22" w:rsidP="008F7D22">
            <w:pPr>
              <w:ind w:firstLine="0"/>
              <w:jc w:val="center"/>
              <w:rPr>
                <w:rFonts w:eastAsia="Times New Roman"/>
                <w:sz w:val="18"/>
                <w:szCs w:val="18"/>
                <w:lang w:eastAsia="ru-RU"/>
              </w:rPr>
            </w:pPr>
            <w:r w:rsidRPr="008F7D22">
              <w:rPr>
                <w:rFonts w:eastAsia="Times New Roman"/>
                <w:sz w:val="18"/>
                <w:szCs w:val="18"/>
                <w:lang w:eastAsia="ru-RU"/>
              </w:rPr>
              <w:t>100,0</w:t>
            </w:r>
          </w:p>
        </w:tc>
      </w:tr>
      <w:tr w:rsidR="008F7D22" w:rsidRPr="008F7D22" w14:paraId="66553D85" w14:textId="77777777" w:rsidTr="008F7D22">
        <w:trPr>
          <w:trHeight w:val="615"/>
        </w:trPr>
        <w:tc>
          <w:tcPr>
            <w:tcW w:w="2830" w:type="dxa"/>
            <w:tcBorders>
              <w:top w:val="nil"/>
              <w:left w:val="single" w:sz="4" w:space="0" w:color="auto"/>
              <w:bottom w:val="single" w:sz="4" w:space="0" w:color="auto"/>
              <w:right w:val="single" w:sz="4" w:space="0" w:color="auto"/>
            </w:tcBorders>
            <w:shd w:val="clear" w:color="000000" w:fill="FFFFFF"/>
            <w:vAlign w:val="bottom"/>
            <w:hideMark/>
          </w:tcPr>
          <w:p w14:paraId="48CAC3D5" w14:textId="77777777" w:rsidR="008F7D22" w:rsidRPr="008F7D22" w:rsidRDefault="008F7D22" w:rsidP="008F7D22">
            <w:pPr>
              <w:ind w:firstLine="0"/>
              <w:jc w:val="left"/>
              <w:rPr>
                <w:rFonts w:eastAsia="Times New Roman"/>
                <w:i/>
                <w:iCs/>
                <w:sz w:val="18"/>
                <w:szCs w:val="18"/>
                <w:lang w:eastAsia="ru-RU"/>
              </w:rPr>
            </w:pPr>
            <w:r w:rsidRPr="008F7D22">
              <w:rPr>
                <w:rFonts w:eastAsia="Times New Roman"/>
                <w:i/>
                <w:iCs/>
                <w:sz w:val="18"/>
                <w:szCs w:val="18"/>
                <w:lang w:eastAsia="ru-RU"/>
              </w:rPr>
              <w:t>Подпрограмма "Обеспечение безопасности граждан на водных объектах"</w:t>
            </w:r>
          </w:p>
        </w:tc>
        <w:tc>
          <w:tcPr>
            <w:tcW w:w="851" w:type="dxa"/>
            <w:tcBorders>
              <w:top w:val="nil"/>
              <w:left w:val="nil"/>
              <w:bottom w:val="single" w:sz="4" w:space="0" w:color="auto"/>
              <w:right w:val="single" w:sz="4" w:space="0" w:color="auto"/>
            </w:tcBorders>
            <w:shd w:val="clear" w:color="auto" w:fill="auto"/>
            <w:vAlign w:val="center"/>
            <w:hideMark/>
          </w:tcPr>
          <w:p w14:paraId="25C7A01E" w14:textId="77777777" w:rsidR="008F7D22" w:rsidRPr="008F7D22" w:rsidRDefault="008F7D22" w:rsidP="008F7D22">
            <w:pPr>
              <w:ind w:firstLine="0"/>
              <w:jc w:val="center"/>
              <w:rPr>
                <w:rFonts w:eastAsia="Times New Roman"/>
                <w:i/>
                <w:iCs/>
                <w:sz w:val="18"/>
                <w:szCs w:val="18"/>
                <w:lang w:eastAsia="ru-RU"/>
              </w:rPr>
            </w:pPr>
            <w:r w:rsidRPr="008F7D22">
              <w:rPr>
                <w:rFonts w:eastAsia="Times New Roman"/>
                <w:i/>
                <w:iCs/>
                <w:sz w:val="18"/>
                <w:szCs w:val="18"/>
                <w:lang w:eastAsia="ru-RU"/>
              </w:rPr>
              <w:t>100,0</w:t>
            </w:r>
          </w:p>
        </w:tc>
        <w:tc>
          <w:tcPr>
            <w:tcW w:w="1417" w:type="dxa"/>
            <w:tcBorders>
              <w:top w:val="nil"/>
              <w:left w:val="nil"/>
              <w:bottom w:val="single" w:sz="4" w:space="0" w:color="auto"/>
              <w:right w:val="single" w:sz="4" w:space="0" w:color="auto"/>
            </w:tcBorders>
            <w:shd w:val="clear" w:color="auto" w:fill="auto"/>
            <w:vAlign w:val="center"/>
            <w:hideMark/>
          </w:tcPr>
          <w:p w14:paraId="76565B4A" w14:textId="77777777" w:rsidR="008F7D22" w:rsidRPr="008F7D22" w:rsidRDefault="008F7D22" w:rsidP="008F7D22">
            <w:pPr>
              <w:ind w:firstLine="0"/>
              <w:jc w:val="center"/>
              <w:rPr>
                <w:rFonts w:eastAsia="Times New Roman"/>
                <w:i/>
                <w:iCs/>
                <w:sz w:val="18"/>
                <w:szCs w:val="18"/>
                <w:lang w:eastAsia="ru-RU"/>
              </w:rPr>
            </w:pPr>
            <w:r w:rsidRPr="008F7D22">
              <w:rPr>
                <w:rFonts w:eastAsia="Times New Roman"/>
                <w:i/>
                <w:iCs/>
                <w:sz w:val="18"/>
                <w:szCs w:val="18"/>
                <w:lang w:eastAsia="ru-RU"/>
              </w:rPr>
              <w:t>100,0</w:t>
            </w:r>
          </w:p>
        </w:tc>
        <w:tc>
          <w:tcPr>
            <w:tcW w:w="993" w:type="dxa"/>
            <w:tcBorders>
              <w:top w:val="nil"/>
              <w:left w:val="nil"/>
              <w:bottom w:val="single" w:sz="4" w:space="0" w:color="auto"/>
              <w:right w:val="single" w:sz="4" w:space="0" w:color="auto"/>
            </w:tcBorders>
            <w:shd w:val="clear" w:color="auto" w:fill="auto"/>
            <w:vAlign w:val="center"/>
            <w:hideMark/>
          </w:tcPr>
          <w:p w14:paraId="69F90F28" w14:textId="77777777" w:rsidR="008F7D22" w:rsidRPr="008F7D22" w:rsidRDefault="008F7D22" w:rsidP="008F7D22">
            <w:pPr>
              <w:ind w:firstLine="0"/>
              <w:jc w:val="center"/>
              <w:rPr>
                <w:rFonts w:eastAsia="Times New Roman"/>
                <w:i/>
                <w:iCs/>
                <w:sz w:val="18"/>
                <w:szCs w:val="18"/>
                <w:lang w:eastAsia="ru-RU"/>
              </w:rPr>
            </w:pPr>
            <w:r w:rsidRPr="008F7D22">
              <w:rPr>
                <w:rFonts w:eastAsia="Times New Roman"/>
                <w:i/>
                <w:iCs/>
                <w:sz w:val="18"/>
                <w:szCs w:val="18"/>
                <w:lang w:eastAsia="ru-RU"/>
              </w:rPr>
              <w:t>100,0</w:t>
            </w:r>
          </w:p>
        </w:tc>
        <w:tc>
          <w:tcPr>
            <w:tcW w:w="1351" w:type="dxa"/>
            <w:tcBorders>
              <w:top w:val="nil"/>
              <w:left w:val="nil"/>
              <w:bottom w:val="single" w:sz="4" w:space="0" w:color="auto"/>
              <w:right w:val="single" w:sz="4" w:space="0" w:color="auto"/>
            </w:tcBorders>
            <w:shd w:val="clear" w:color="auto" w:fill="auto"/>
            <w:vAlign w:val="center"/>
            <w:hideMark/>
          </w:tcPr>
          <w:p w14:paraId="12C75351" w14:textId="77777777" w:rsidR="008F7D22" w:rsidRPr="008F7D22" w:rsidRDefault="008F7D22" w:rsidP="008F7D22">
            <w:pPr>
              <w:ind w:firstLine="0"/>
              <w:jc w:val="center"/>
              <w:rPr>
                <w:rFonts w:eastAsia="Times New Roman"/>
                <w:i/>
                <w:iCs/>
                <w:sz w:val="18"/>
                <w:szCs w:val="18"/>
                <w:lang w:eastAsia="ru-RU"/>
              </w:rPr>
            </w:pPr>
            <w:r w:rsidRPr="008F7D22">
              <w:rPr>
                <w:rFonts w:eastAsia="Times New Roman"/>
                <w:i/>
                <w:iCs/>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03D3FF7B" w14:textId="77777777" w:rsidR="008F7D22" w:rsidRPr="008F7D22" w:rsidRDefault="008F7D22" w:rsidP="008F7D22">
            <w:pPr>
              <w:ind w:firstLine="0"/>
              <w:jc w:val="center"/>
              <w:rPr>
                <w:rFonts w:eastAsia="Times New Roman"/>
                <w:i/>
                <w:iCs/>
                <w:sz w:val="18"/>
                <w:szCs w:val="18"/>
                <w:lang w:eastAsia="ru-RU"/>
              </w:rPr>
            </w:pPr>
            <w:r w:rsidRPr="008F7D22">
              <w:rPr>
                <w:rFonts w:eastAsia="Times New Roman"/>
                <w:i/>
                <w:iCs/>
                <w:sz w:val="18"/>
                <w:szCs w:val="18"/>
                <w:lang w:eastAsia="ru-RU"/>
              </w:rPr>
              <w:t>0,0</w:t>
            </w:r>
          </w:p>
        </w:tc>
        <w:tc>
          <w:tcPr>
            <w:tcW w:w="847" w:type="dxa"/>
            <w:tcBorders>
              <w:top w:val="nil"/>
              <w:left w:val="nil"/>
              <w:bottom w:val="single" w:sz="4" w:space="0" w:color="auto"/>
              <w:right w:val="single" w:sz="4" w:space="0" w:color="auto"/>
            </w:tcBorders>
            <w:shd w:val="clear" w:color="auto" w:fill="auto"/>
            <w:vAlign w:val="center"/>
            <w:hideMark/>
          </w:tcPr>
          <w:p w14:paraId="76FCB5DF" w14:textId="77777777" w:rsidR="008F7D22" w:rsidRPr="008F7D22" w:rsidRDefault="008F7D22" w:rsidP="008F7D22">
            <w:pPr>
              <w:ind w:firstLine="0"/>
              <w:jc w:val="center"/>
              <w:rPr>
                <w:rFonts w:eastAsia="Times New Roman"/>
                <w:i/>
                <w:iCs/>
                <w:sz w:val="18"/>
                <w:szCs w:val="18"/>
                <w:lang w:eastAsia="ru-RU"/>
              </w:rPr>
            </w:pPr>
            <w:r w:rsidRPr="008F7D22">
              <w:rPr>
                <w:rFonts w:eastAsia="Times New Roman"/>
                <w:i/>
                <w:iCs/>
                <w:sz w:val="18"/>
                <w:szCs w:val="18"/>
                <w:lang w:eastAsia="ru-RU"/>
              </w:rPr>
              <w:t>100,0</w:t>
            </w:r>
          </w:p>
        </w:tc>
        <w:tc>
          <w:tcPr>
            <w:tcW w:w="710" w:type="dxa"/>
            <w:tcBorders>
              <w:top w:val="nil"/>
              <w:left w:val="nil"/>
              <w:bottom w:val="single" w:sz="4" w:space="0" w:color="auto"/>
              <w:right w:val="single" w:sz="4" w:space="0" w:color="auto"/>
            </w:tcBorders>
            <w:shd w:val="clear" w:color="auto" w:fill="auto"/>
            <w:vAlign w:val="center"/>
            <w:hideMark/>
          </w:tcPr>
          <w:p w14:paraId="57DA21F3" w14:textId="77777777" w:rsidR="008F7D22" w:rsidRPr="008F7D22" w:rsidRDefault="008F7D22" w:rsidP="008F7D22">
            <w:pPr>
              <w:ind w:firstLine="0"/>
              <w:jc w:val="center"/>
              <w:rPr>
                <w:rFonts w:eastAsia="Times New Roman"/>
                <w:i/>
                <w:iCs/>
                <w:sz w:val="18"/>
                <w:szCs w:val="18"/>
                <w:lang w:eastAsia="ru-RU"/>
              </w:rPr>
            </w:pPr>
            <w:r w:rsidRPr="008F7D22">
              <w:rPr>
                <w:rFonts w:eastAsia="Times New Roman"/>
                <w:i/>
                <w:iCs/>
                <w:sz w:val="18"/>
                <w:szCs w:val="18"/>
                <w:lang w:eastAsia="ru-RU"/>
              </w:rPr>
              <w:t>0,0</w:t>
            </w:r>
          </w:p>
        </w:tc>
      </w:tr>
      <w:tr w:rsidR="008F7D22" w:rsidRPr="008F7D22" w14:paraId="339E2D71" w14:textId="77777777" w:rsidTr="008F7D22">
        <w:trPr>
          <w:trHeight w:val="285"/>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6F25F3C6" w14:textId="77777777" w:rsidR="008F7D22" w:rsidRPr="008F7D22" w:rsidRDefault="008F7D22" w:rsidP="008F7D22">
            <w:pPr>
              <w:ind w:firstLine="0"/>
              <w:jc w:val="left"/>
              <w:rPr>
                <w:rFonts w:eastAsia="Times New Roman"/>
                <w:sz w:val="18"/>
                <w:szCs w:val="18"/>
                <w:lang w:eastAsia="ru-RU"/>
              </w:rPr>
            </w:pPr>
            <w:r w:rsidRPr="008F7D22">
              <w:rPr>
                <w:rFonts w:eastAsia="Times New Roman"/>
                <w:sz w:val="18"/>
                <w:szCs w:val="18"/>
                <w:lang w:eastAsia="ru-RU"/>
              </w:rPr>
              <w:t xml:space="preserve">Проведение крещенской купели </w:t>
            </w:r>
          </w:p>
        </w:tc>
        <w:tc>
          <w:tcPr>
            <w:tcW w:w="851" w:type="dxa"/>
            <w:tcBorders>
              <w:top w:val="nil"/>
              <w:left w:val="nil"/>
              <w:bottom w:val="single" w:sz="4" w:space="0" w:color="auto"/>
              <w:right w:val="single" w:sz="4" w:space="0" w:color="auto"/>
            </w:tcBorders>
            <w:shd w:val="clear" w:color="auto" w:fill="auto"/>
            <w:vAlign w:val="center"/>
            <w:hideMark/>
          </w:tcPr>
          <w:p w14:paraId="1E05F8AE" w14:textId="77777777" w:rsidR="008F7D22" w:rsidRPr="008F7D22" w:rsidRDefault="008F7D22" w:rsidP="008F7D22">
            <w:pPr>
              <w:ind w:firstLine="0"/>
              <w:jc w:val="center"/>
              <w:rPr>
                <w:rFonts w:eastAsia="Times New Roman"/>
                <w:sz w:val="18"/>
                <w:szCs w:val="18"/>
                <w:lang w:eastAsia="ru-RU"/>
              </w:rPr>
            </w:pPr>
            <w:r w:rsidRPr="008F7D22">
              <w:rPr>
                <w:rFonts w:eastAsia="Times New Roman"/>
                <w:sz w:val="18"/>
                <w:szCs w:val="18"/>
                <w:lang w:eastAsia="ru-RU"/>
              </w:rPr>
              <w:t>100,0</w:t>
            </w:r>
          </w:p>
        </w:tc>
        <w:tc>
          <w:tcPr>
            <w:tcW w:w="1417" w:type="dxa"/>
            <w:tcBorders>
              <w:top w:val="nil"/>
              <w:left w:val="nil"/>
              <w:bottom w:val="single" w:sz="4" w:space="0" w:color="auto"/>
              <w:right w:val="single" w:sz="4" w:space="0" w:color="auto"/>
            </w:tcBorders>
            <w:shd w:val="clear" w:color="auto" w:fill="auto"/>
            <w:vAlign w:val="center"/>
            <w:hideMark/>
          </w:tcPr>
          <w:p w14:paraId="6621E787" w14:textId="77777777" w:rsidR="008F7D22" w:rsidRPr="008F7D22" w:rsidRDefault="008F7D22" w:rsidP="008F7D22">
            <w:pPr>
              <w:ind w:firstLine="0"/>
              <w:jc w:val="center"/>
              <w:rPr>
                <w:rFonts w:eastAsia="Times New Roman"/>
                <w:sz w:val="18"/>
                <w:szCs w:val="18"/>
                <w:lang w:eastAsia="ru-RU"/>
              </w:rPr>
            </w:pPr>
            <w:r w:rsidRPr="008F7D22">
              <w:rPr>
                <w:rFonts w:eastAsia="Times New Roman"/>
                <w:sz w:val="18"/>
                <w:szCs w:val="18"/>
                <w:lang w:eastAsia="ru-RU"/>
              </w:rPr>
              <w:t>100,0</w:t>
            </w:r>
          </w:p>
        </w:tc>
        <w:tc>
          <w:tcPr>
            <w:tcW w:w="993" w:type="dxa"/>
            <w:tcBorders>
              <w:top w:val="nil"/>
              <w:left w:val="nil"/>
              <w:bottom w:val="single" w:sz="4" w:space="0" w:color="auto"/>
              <w:right w:val="single" w:sz="4" w:space="0" w:color="auto"/>
            </w:tcBorders>
            <w:shd w:val="clear" w:color="auto" w:fill="auto"/>
            <w:vAlign w:val="center"/>
            <w:hideMark/>
          </w:tcPr>
          <w:p w14:paraId="3DBC0859" w14:textId="77777777" w:rsidR="008F7D22" w:rsidRPr="008F7D22" w:rsidRDefault="008F7D22" w:rsidP="008F7D22">
            <w:pPr>
              <w:ind w:firstLine="0"/>
              <w:jc w:val="center"/>
              <w:rPr>
                <w:rFonts w:eastAsia="Times New Roman"/>
                <w:sz w:val="18"/>
                <w:szCs w:val="18"/>
                <w:lang w:eastAsia="ru-RU"/>
              </w:rPr>
            </w:pPr>
            <w:r w:rsidRPr="008F7D22">
              <w:rPr>
                <w:rFonts w:eastAsia="Times New Roman"/>
                <w:sz w:val="18"/>
                <w:szCs w:val="18"/>
                <w:lang w:eastAsia="ru-RU"/>
              </w:rPr>
              <w:t>100,0</w:t>
            </w:r>
          </w:p>
        </w:tc>
        <w:tc>
          <w:tcPr>
            <w:tcW w:w="1351" w:type="dxa"/>
            <w:tcBorders>
              <w:top w:val="nil"/>
              <w:left w:val="nil"/>
              <w:bottom w:val="single" w:sz="4" w:space="0" w:color="auto"/>
              <w:right w:val="single" w:sz="4" w:space="0" w:color="auto"/>
            </w:tcBorders>
            <w:shd w:val="clear" w:color="auto" w:fill="auto"/>
            <w:vAlign w:val="center"/>
            <w:hideMark/>
          </w:tcPr>
          <w:p w14:paraId="71992428" w14:textId="77777777" w:rsidR="008F7D22" w:rsidRPr="008F7D22" w:rsidRDefault="008F7D22" w:rsidP="008F7D22">
            <w:pPr>
              <w:ind w:firstLine="0"/>
              <w:jc w:val="center"/>
              <w:rPr>
                <w:rFonts w:eastAsia="Times New Roman"/>
                <w:sz w:val="18"/>
                <w:szCs w:val="18"/>
                <w:lang w:eastAsia="ru-RU"/>
              </w:rPr>
            </w:pPr>
            <w:r w:rsidRPr="008F7D22">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1B0D0CF7" w14:textId="77777777" w:rsidR="008F7D22" w:rsidRPr="008F7D22" w:rsidRDefault="008F7D22" w:rsidP="008F7D22">
            <w:pPr>
              <w:ind w:firstLine="0"/>
              <w:jc w:val="center"/>
              <w:rPr>
                <w:rFonts w:eastAsia="Times New Roman"/>
                <w:sz w:val="18"/>
                <w:szCs w:val="18"/>
                <w:lang w:eastAsia="ru-RU"/>
              </w:rPr>
            </w:pPr>
            <w:r w:rsidRPr="008F7D22">
              <w:rPr>
                <w:rFonts w:eastAsia="Times New Roman"/>
                <w:sz w:val="18"/>
                <w:szCs w:val="18"/>
                <w:lang w:eastAsia="ru-RU"/>
              </w:rPr>
              <w:t>0,0</w:t>
            </w:r>
          </w:p>
        </w:tc>
        <w:tc>
          <w:tcPr>
            <w:tcW w:w="847" w:type="dxa"/>
            <w:tcBorders>
              <w:top w:val="nil"/>
              <w:left w:val="nil"/>
              <w:bottom w:val="single" w:sz="4" w:space="0" w:color="auto"/>
              <w:right w:val="single" w:sz="4" w:space="0" w:color="auto"/>
            </w:tcBorders>
            <w:shd w:val="clear" w:color="auto" w:fill="auto"/>
            <w:vAlign w:val="center"/>
            <w:hideMark/>
          </w:tcPr>
          <w:p w14:paraId="5EB73213" w14:textId="77777777" w:rsidR="008F7D22" w:rsidRPr="008F7D22" w:rsidRDefault="008F7D22" w:rsidP="008F7D22">
            <w:pPr>
              <w:ind w:firstLine="0"/>
              <w:jc w:val="center"/>
              <w:rPr>
                <w:rFonts w:eastAsia="Times New Roman"/>
                <w:sz w:val="18"/>
                <w:szCs w:val="18"/>
                <w:lang w:eastAsia="ru-RU"/>
              </w:rPr>
            </w:pPr>
            <w:r w:rsidRPr="008F7D22">
              <w:rPr>
                <w:rFonts w:eastAsia="Times New Roman"/>
                <w:sz w:val="18"/>
                <w:szCs w:val="18"/>
                <w:lang w:eastAsia="ru-RU"/>
              </w:rPr>
              <w:t>100,0</w:t>
            </w:r>
          </w:p>
        </w:tc>
        <w:tc>
          <w:tcPr>
            <w:tcW w:w="710" w:type="dxa"/>
            <w:tcBorders>
              <w:top w:val="nil"/>
              <w:left w:val="nil"/>
              <w:bottom w:val="single" w:sz="4" w:space="0" w:color="auto"/>
              <w:right w:val="single" w:sz="4" w:space="0" w:color="auto"/>
            </w:tcBorders>
            <w:shd w:val="clear" w:color="auto" w:fill="auto"/>
            <w:vAlign w:val="center"/>
            <w:hideMark/>
          </w:tcPr>
          <w:p w14:paraId="3508F4A5" w14:textId="77777777" w:rsidR="008F7D22" w:rsidRPr="008F7D22" w:rsidRDefault="008F7D22" w:rsidP="008F7D22">
            <w:pPr>
              <w:ind w:firstLine="0"/>
              <w:jc w:val="center"/>
              <w:rPr>
                <w:rFonts w:eastAsia="Times New Roman"/>
                <w:sz w:val="18"/>
                <w:szCs w:val="18"/>
                <w:lang w:eastAsia="ru-RU"/>
              </w:rPr>
            </w:pPr>
            <w:r w:rsidRPr="008F7D22">
              <w:rPr>
                <w:rFonts w:eastAsia="Times New Roman"/>
                <w:sz w:val="18"/>
                <w:szCs w:val="18"/>
                <w:lang w:eastAsia="ru-RU"/>
              </w:rPr>
              <w:t>0,0</w:t>
            </w:r>
          </w:p>
        </w:tc>
      </w:tr>
    </w:tbl>
    <w:p w14:paraId="423E6777" w14:textId="77777777" w:rsidR="008F7D22" w:rsidRPr="0075097C" w:rsidRDefault="008F7D22" w:rsidP="003A593E">
      <w:pPr>
        <w:ind w:firstLine="561"/>
        <w:rPr>
          <w:rFonts w:eastAsia="Calibri"/>
          <w:bdr w:val="none" w:sz="0" w:space="0" w:color="auto" w:frame="1"/>
        </w:rPr>
      </w:pPr>
    </w:p>
    <w:p w14:paraId="7010CE1B" w14:textId="14072F3F" w:rsidR="003A593E" w:rsidRPr="002D1E50" w:rsidRDefault="00422521" w:rsidP="002D1E50">
      <w:pPr>
        <w:ind w:firstLine="567"/>
        <w:rPr>
          <w:rFonts w:eastAsia="Calibri"/>
          <w:bdr w:val="none" w:sz="0" w:space="0" w:color="auto" w:frame="1"/>
        </w:rPr>
      </w:pPr>
      <w:r w:rsidRPr="002D1E50">
        <w:rPr>
          <w:rFonts w:eastAsia="Calibri"/>
          <w:bdr w:val="none" w:sz="0" w:space="0" w:color="auto" w:frame="1"/>
        </w:rPr>
        <w:t xml:space="preserve">Запланированные к реализации в 2021 году мероприятия МП </w:t>
      </w:r>
      <w:r w:rsidR="003A593E" w:rsidRPr="002D1E50">
        <w:rPr>
          <w:rFonts w:eastAsia="Calibri"/>
          <w:bdr w:val="none" w:sz="0" w:space="0" w:color="auto" w:frame="1"/>
        </w:rPr>
        <w:t xml:space="preserve">выполнены </w:t>
      </w:r>
      <w:r w:rsidR="0075097C" w:rsidRPr="002D1E50">
        <w:rPr>
          <w:rFonts w:eastAsia="Calibri"/>
          <w:bdr w:val="none" w:sz="0" w:space="0" w:color="auto" w:frame="1"/>
        </w:rPr>
        <w:t xml:space="preserve">не </w:t>
      </w:r>
      <w:r w:rsidRPr="002D1E50">
        <w:rPr>
          <w:rFonts w:eastAsia="Calibri"/>
          <w:bdr w:val="none" w:sz="0" w:space="0" w:color="auto" w:frame="1"/>
        </w:rPr>
        <w:t>в полном объеме:</w:t>
      </w:r>
    </w:p>
    <w:p w14:paraId="4FBFDB6B" w14:textId="23595B33" w:rsidR="003A593E" w:rsidRPr="002D1E50" w:rsidRDefault="003A593E" w:rsidP="002D1E50">
      <w:pPr>
        <w:tabs>
          <w:tab w:val="left" w:pos="709"/>
        </w:tabs>
        <w:ind w:firstLine="567"/>
        <w:rPr>
          <w:rFonts w:eastAsia="Calibri"/>
          <w:bdr w:val="none" w:sz="0" w:space="0" w:color="auto" w:frame="1"/>
        </w:rPr>
      </w:pPr>
      <w:r w:rsidRPr="002D1E50">
        <w:rPr>
          <w:rFonts w:eastAsia="Calibri"/>
          <w:bdr w:val="none" w:sz="0" w:space="0" w:color="auto" w:frame="1"/>
        </w:rPr>
        <w:lastRenderedPageBreak/>
        <w:t xml:space="preserve">1) </w:t>
      </w:r>
      <w:r w:rsidR="00422521" w:rsidRPr="002D1E50">
        <w:rPr>
          <w:rFonts w:eastAsia="Calibri"/>
          <w:bdr w:val="none" w:sz="0" w:space="0" w:color="auto" w:frame="1"/>
        </w:rPr>
        <w:t xml:space="preserve">по подпрограмме </w:t>
      </w:r>
      <w:r w:rsidRPr="002D1E50">
        <w:rPr>
          <w:rFonts w:eastAsia="Calibri"/>
          <w:bdr w:val="none" w:sz="0" w:space="0" w:color="auto" w:frame="1"/>
        </w:rPr>
        <w:t xml:space="preserve">«Правопорядок» </w:t>
      </w:r>
      <w:r w:rsidR="00422521" w:rsidRPr="002D1E50">
        <w:rPr>
          <w:rFonts w:eastAsia="Calibri"/>
          <w:bdr w:val="none" w:sz="0" w:space="0" w:color="auto" w:frame="1"/>
        </w:rPr>
        <w:t>исполнение</w:t>
      </w:r>
      <w:r w:rsidRPr="002D1E50">
        <w:rPr>
          <w:rFonts w:eastAsia="Calibri"/>
          <w:bdr w:val="none" w:sz="0" w:space="0" w:color="auto" w:frame="1"/>
        </w:rPr>
        <w:t xml:space="preserve"> составил</w:t>
      </w:r>
      <w:r w:rsidR="00422521" w:rsidRPr="002D1E50">
        <w:rPr>
          <w:rFonts w:eastAsia="Calibri"/>
          <w:bdr w:val="none" w:sz="0" w:space="0" w:color="auto" w:frame="1"/>
        </w:rPr>
        <w:t>о</w:t>
      </w:r>
      <w:r w:rsidRPr="002D1E50">
        <w:rPr>
          <w:rFonts w:eastAsia="Calibri"/>
          <w:bdr w:val="none" w:sz="0" w:space="0" w:color="auto" w:frame="1"/>
        </w:rPr>
        <w:t xml:space="preserve"> 5 117,5 тыс. рублей</w:t>
      </w:r>
      <w:r w:rsidR="00422521" w:rsidRPr="002D1E50">
        <w:rPr>
          <w:rFonts w:eastAsia="Calibri"/>
          <w:bdr w:val="none" w:sz="0" w:space="0" w:color="auto" w:frame="1"/>
        </w:rPr>
        <w:t xml:space="preserve">, или </w:t>
      </w:r>
      <w:r w:rsidRPr="002D1E50">
        <w:rPr>
          <w:rFonts w:eastAsia="Calibri"/>
          <w:bdr w:val="none" w:sz="0" w:space="0" w:color="auto" w:frame="1"/>
        </w:rPr>
        <w:t>99,0%</w:t>
      </w:r>
      <w:r w:rsidR="00422521" w:rsidRPr="002D1E50">
        <w:rPr>
          <w:rFonts w:eastAsia="Calibri"/>
          <w:bdr w:val="none" w:sz="0" w:space="0" w:color="auto" w:frame="1"/>
        </w:rPr>
        <w:t xml:space="preserve"> (</w:t>
      </w:r>
      <w:r w:rsidRPr="002D1E50">
        <w:rPr>
          <w:rFonts w:eastAsia="Calibri"/>
          <w:bdr w:val="none" w:sz="0" w:space="0" w:color="auto" w:frame="1"/>
        </w:rPr>
        <w:t>5</w:t>
      </w:r>
      <w:r w:rsidR="00422521" w:rsidRPr="002D1E50">
        <w:rPr>
          <w:rFonts w:eastAsia="Calibri"/>
          <w:bdr w:val="none" w:sz="0" w:space="0" w:color="auto" w:frame="1"/>
        </w:rPr>
        <w:t xml:space="preserve"> </w:t>
      </w:r>
      <w:r w:rsidRPr="002D1E50">
        <w:rPr>
          <w:rFonts w:eastAsia="Calibri"/>
          <w:bdr w:val="none" w:sz="0" w:space="0" w:color="auto" w:frame="1"/>
        </w:rPr>
        <w:t>170,7 тыс. рублей</w:t>
      </w:r>
      <w:r w:rsidR="00422521" w:rsidRPr="002D1E50">
        <w:rPr>
          <w:rFonts w:eastAsia="Calibri"/>
          <w:bdr w:val="none" w:sz="0" w:space="0" w:color="auto" w:frame="1"/>
        </w:rPr>
        <w:t>)</w:t>
      </w:r>
      <w:r w:rsidRPr="002D1E50">
        <w:rPr>
          <w:rFonts w:eastAsia="Calibri"/>
          <w:bdr w:val="none" w:sz="0" w:space="0" w:color="auto" w:frame="1"/>
        </w:rPr>
        <w:t xml:space="preserve">, </w:t>
      </w:r>
      <w:r w:rsidR="00422521" w:rsidRPr="002D1E50">
        <w:rPr>
          <w:rFonts w:eastAsia="Calibri"/>
          <w:bdr w:val="none" w:sz="0" w:space="0" w:color="auto" w:frame="1"/>
        </w:rPr>
        <w:t>в том числе</w:t>
      </w:r>
      <w:r w:rsidRPr="002D1E50">
        <w:rPr>
          <w:rFonts w:eastAsia="Calibri"/>
          <w:bdr w:val="none" w:sz="0" w:space="0" w:color="auto" w:frame="1"/>
        </w:rPr>
        <w:t xml:space="preserve">: </w:t>
      </w:r>
    </w:p>
    <w:p w14:paraId="0E516A38" w14:textId="4A64AC6C" w:rsidR="003A593E" w:rsidRPr="002D1E50" w:rsidRDefault="00A16EC4" w:rsidP="002D1E50">
      <w:pPr>
        <w:ind w:firstLine="567"/>
        <w:rPr>
          <w:rFonts w:eastAsia="Calibri"/>
          <w:bdr w:val="none" w:sz="0" w:space="0" w:color="auto" w:frame="1"/>
        </w:rPr>
      </w:pPr>
      <w:r w:rsidRPr="002D1E50">
        <w:rPr>
          <w:rFonts w:eastAsia="Calibri"/>
          <w:bdr w:val="none" w:sz="0" w:space="0" w:color="auto" w:frame="1"/>
        </w:rPr>
        <w:t>- с</w:t>
      </w:r>
      <w:r w:rsidR="003A593E" w:rsidRPr="002D1E50">
        <w:rPr>
          <w:rFonts w:eastAsia="Calibri"/>
          <w:bdr w:val="none" w:sz="0" w:space="0" w:color="auto" w:frame="1"/>
        </w:rPr>
        <w:t>одержание единой дежурно-диспетчерской службы ГО «Жатай» 4 570,7 тыс. рублей</w:t>
      </w:r>
      <w:r w:rsidRPr="002D1E50">
        <w:rPr>
          <w:rFonts w:eastAsia="Calibri"/>
          <w:bdr w:val="none" w:sz="0" w:space="0" w:color="auto" w:frame="1"/>
        </w:rPr>
        <w:t xml:space="preserve">, или </w:t>
      </w:r>
      <w:r w:rsidR="003A593E" w:rsidRPr="002D1E50">
        <w:rPr>
          <w:rFonts w:eastAsia="Calibri"/>
          <w:bdr w:val="none" w:sz="0" w:space="0" w:color="auto" w:frame="1"/>
        </w:rPr>
        <w:t>99,8%;</w:t>
      </w:r>
    </w:p>
    <w:p w14:paraId="6464B1B8" w14:textId="67B1DA6D" w:rsidR="003A593E" w:rsidRPr="002D1E50" w:rsidRDefault="00A16EC4" w:rsidP="002D1E50">
      <w:pPr>
        <w:ind w:firstLine="567"/>
        <w:rPr>
          <w:rFonts w:eastAsia="Calibri"/>
          <w:bdr w:val="none" w:sz="0" w:space="0" w:color="auto" w:frame="1"/>
        </w:rPr>
      </w:pPr>
      <w:r w:rsidRPr="002D1E50">
        <w:rPr>
          <w:rFonts w:eastAsia="Calibri"/>
          <w:bdr w:val="none" w:sz="0" w:space="0" w:color="auto" w:frame="1"/>
        </w:rPr>
        <w:t>- проведение</w:t>
      </w:r>
      <w:r w:rsidR="003A593E" w:rsidRPr="002D1E50">
        <w:rPr>
          <w:rFonts w:eastAsia="Calibri"/>
          <w:bdr w:val="none" w:sz="0" w:space="0" w:color="auto" w:frame="1"/>
        </w:rPr>
        <w:t xml:space="preserve"> антитеррористически</w:t>
      </w:r>
      <w:r w:rsidRPr="002D1E50">
        <w:rPr>
          <w:rFonts w:eastAsia="Calibri"/>
          <w:bdr w:val="none" w:sz="0" w:space="0" w:color="auto" w:frame="1"/>
        </w:rPr>
        <w:t>х</w:t>
      </w:r>
      <w:r w:rsidR="003A593E" w:rsidRPr="002D1E50">
        <w:rPr>
          <w:rFonts w:eastAsia="Calibri"/>
          <w:bdr w:val="none" w:sz="0" w:space="0" w:color="auto" w:frame="1"/>
        </w:rPr>
        <w:t xml:space="preserve"> мероприяти</w:t>
      </w:r>
      <w:r w:rsidRPr="002D1E50">
        <w:rPr>
          <w:rFonts w:eastAsia="Calibri"/>
          <w:bdr w:val="none" w:sz="0" w:space="0" w:color="auto" w:frame="1"/>
        </w:rPr>
        <w:t>й</w:t>
      </w:r>
      <w:r w:rsidR="003A593E" w:rsidRPr="002D1E50">
        <w:rPr>
          <w:rFonts w:eastAsia="Calibri"/>
          <w:bdr w:val="none" w:sz="0" w:space="0" w:color="auto" w:frame="1"/>
        </w:rPr>
        <w:t xml:space="preserve"> в учреждениях</w:t>
      </w:r>
      <w:r w:rsidRPr="002D1E50">
        <w:rPr>
          <w:rFonts w:eastAsia="Calibri"/>
          <w:bdr w:val="none" w:sz="0" w:space="0" w:color="auto" w:frame="1"/>
        </w:rPr>
        <w:t xml:space="preserve"> образования в размере</w:t>
      </w:r>
      <w:r w:rsidR="003A593E" w:rsidRPr="002D1E50">
        <w:rPr>
          <w:rFonts w:eastAsia="Calibri"/>
          <w:bdr w:val="none" w:sz="0" w:space="0" w:color="auto" w:frame="1"/>
        </w:rPr>
        <w:t xml:space="preserve"> 300,0 тыс. рублей (100%</w:t>
      </w:r>
      <w:r w:rsidRPr="002D1E50">
        <w:rPr>
          <w:rFonts w:eastAsia="Calibri"/>
          <w:bdr w:val="none" w:sz="0" w:space="0" w:color="auto" w:frame="1"/>
        </w:rPr>
        <w:t>)</w:t>
      </w:r>
      <w:r w:rsidR="003A593E" w:rsidRPr="002D1E50">
        <w:rPr>
          <w:rFonts w:eastAsia="Calibri"/>
          <w:bdr w:val="none" w:sz="0" w:space="0" w:color="auto" w:frame="1"/>
        </w:rPr>
        <w:t xml:space="preserve"> на изготовление и установку ограждений </w:t>
      </w:r>
      <w:r w:rsidRPr="002D1E50">
        <w:rPr>
          <w:rFonts w:eastAsia="Calibri"/>
          <w:bdr w:val="none" w:sz="0" w:space="0" w:color="auto" w:frame="1"/>
        </w:rPr>
        <w:t>(</w:t>
      </w:r>
      <w:r w:rsidR="003A593E" w:rsidRPr="002D1E50">
        <w:rPr>
          <w:rFonts w:eastAsia="Calibri"/>
          <w:bdr w:val="none" w:sz="0" w:space="0" w:color="auto" w:frame="1"/>
        </w:rPr>
        <w:t xml:space="preserve">МБОУ СОШ №1 </w:t>
      </w:r>
      <w:r w:rsidRPr="002D1E50">
        <w:rPr>
          <w:rFonts w:eastAsia="Calibri"/>
          <w:bdr w:val="none" w:sz="0" w:space="0" w:color="auto" w:frame="1"/>
        </w:rPr>
        <w:t xml:space="preserve">- </w:t>
      </w:r>
      <w:r w:rsidR="003A593E" w:rsidRPr="002D1E50">
        <w:rPr>
          <w:rFonts w:eastAsia="Calibri"/>
          <w:bdr w:val="none" w:sz="0" w:space="0" w:color="auto" w:frame="1"/>
        </w:rPr>
        <w:t>200,0 тыс. рублей</w:t>
      </w:r>
      <w:r w:rsidRPr="002D1E50">
        <w:rPr>
          <w:rFonts w:eastAsia="Calibri"/>
          <w:bdr w:val="none" w:sz="0" w:space="0" w:color="auto" w:frame="1"/>
        </w:rPr>
        <w:t xml:space="preserve">, </w:t>
      </w:r>
      <w:r w:rsidR="003A593E" w:rsidRPr="002D1E50">
        <w:rPr>
          <w:rFonts w:eastAsia="Calibri"/>
          <w:bdr w:val="none" w:sz="0" w:space="0" w:color="auto" w:frame="1"/>
        </w:rPr>
        <w:t>МБДОУ Д/с № 3 «Чебурашка»</w:t>
      </w:r>
      <w:r w:rsidRPr="002D1E50">
        <w:rPr>
          <w:rFonts w:eastAsia="Calibri"/>
          <w:bdr w:val="none" w:sz="0" w:space="0" w:color="auto" w:frame="1"/>
        </w:rPr>
        <w:t xml:space="preserve"> - </w:t>
      </w:r>
      <w:r w:rsidR="003A593E" w:rsidRPr="002D1E50">
        <w:rPr>
          <w:rFonts w:eastAsia="Calibri"/>
          <w:bdr w:val="none" w:sz="0" w:space="0" w:color="auto" w:frame="1"/>
        </w:rPr>
        <w:t>100,0 тыс. рублей</w:t>
      </w:r>
      <w:r w:rsidRPr="002D1E50">
        <w:rPr>
          <w:rFonts w:eastAsia="Calibri"/>
          <w:bdr w:val="none" w:sz="0" w:space="0" w:color="auto" w:frame="1"/>
        </w:rPr>
        <w:t>)</w:t>
      </w:r>
      <w:r w:rsidR="003A593E" w:rsidRPr="002D1E50">
        <w:rPr>
          <w:rFonts w:eastAsia="Calibri"/>
          <w:bdr w:val="none" w:sz="0" w:space="0" w:color="auto" w:frame="1"/>
        </w:rPr>
        <w:t>;</w:t>
      </w:r>
    </w:p>
    <w:p w14:paraId="0602D5B6" w14:textId="5F1ACC08" w:rsidR="003A593E" w:rsidRPr="002D1E50" w:rsidRDefault="00A16EC4" w:rsidP="002D1E50">
      <w:pPr>
        <w:ind w:firstLine="567"/>
        <w:rPr>
          <w:rFonts w:eastAsia="Calibri"/>
          <w:bdr w:val="none" w:sz="0" w:space="0" w:color="auto" w:frame="1"/>
        </w:rPr>
      </w:pPr>
      <w:r w:rsidRPr="002D1E50">
        <w:rPr>
          <w:rFonts w:eastAsia="Calibri"/>
          <w:bdr w:val="none" w:sz="0" w:space="0" w:color="auto" w:frame="1"/>
        </w:rPr>
        <w:t>- у</w:t>
      </w:r>
      <w:r w:rsidR="003A593E" w:rsidRPr="002D1E50">
        <w:rPr>
          <w:rFonts w:eastAsia="Calibri"/>
          <w:bdr w:val="none" w:sz="0" w:space="0" w:color="auto" w:frame="1"/>
        </w:rPr>
        <w:t>становка и обслуживание камер АПК «Безопасный город» - 155,8 тыс. рублей (82,0%</w:t>
      </w:r>
      <w:r w:rsidRPr="002D1E50">
        <w:rPr>
          <w:rFonts w:eastAsia="Calibri"/>
          <w:bdr w:val="none" w:sz="0" w:space="0" w:color="auto" w:frame="1"/>
        </w:rPr>
        <w:t>), освоение не в полном объеме</w:t>
      </w:r>
      <w:r w:rsidR="003A593E" w:rsidRPr="002D1E50">
        <w:rPr>
          <w:rFonts w:eastAsia="Calibri"/>
          <w:bdr w:val="none" w:sz="0" w:space="0" w:color="auto" w:frame="1"/>
        </w:rPr>
        <w:t xml:space="preserve"> произошло по причине переноса установки камер на центральной площади </w:t>
      </w:r>
      <w:r w:rsidRPr="002D1E50">
        <w:rPr>
          <w:rFonts w:eastAsia="Calibri"/>
          <w:bdr w:val="none" w:sz="0" w:space="0" w:color="auto" w:frame="1"/>
        </w:rPr>
        <w:t>в</w:t>
      </w:r>
      <w:r w:rsidR="003A593E" w:rsidRPr="002D1E50">
        <w:rPr>
          <w:rFonts w:eastAsia="Calibri"/>
          <w:bdr w:val="none" w:sz="0" w:space="0" w:color="auto" w:frame="1"/>
        </w:rPr>
        <w:t xml:space="preserve"> 2022 год</w:t>
      </w:r>
      <w:r w:rsidRPr="002D1E50">
        <w:rPr>
          <w:rFonts w:eastAsia="Calibri"/>
          <w:bdr w:val="none" w:sz="0" w:space="0" w:color="auto" w:frame="1"/>
        </w:rPr>
        <w:t>у</w:t>
      </w:r>
      <w:r w:rsidR="003A593E" w:rsidRPr="002D1E50">
        <w:rPr>
          <w:rFonts w:eastAsia="Calibri"/>
          <w:bdr w:val="none" w:sz="0" w:space="0" w:color="auto" w:frame="1"/>
        </w:rPr>
        <w:t>.</w:t>
      </w:r>
    </w:p>
    <w:p w14:paraId="35CD4FE1" w14:textId="22CEB537" w:rsidR="003A593E" w:rsidRPr="002D1E50" w:rsidRDefault="00A16EC4" w:rsidP="002D1E50">
      <w:pPr>
        <w:ind w:firstLine="567"/>
        <w:rPr>
          <w:rFonts w:eastAsia="Calibri"/>
          <w:bdr w:val="none" w:sz="0" w:space="0" w:color="auto" w:frame="1"/>
        </w:rPr>
      </w:pPr>
      <w:r w:rsidRPr="002D1E50">
        <w:rPr>
          <w:rFonts w:eastAsia="Calibri"/>
          <w:bdr w:val="none" w:sz="0" w:space="0" w:color="auto" w:frame="1"/>
        </w:rPr>
        <w:t>- в рамках мероприятия</w:t>
      </w:r>
      <w:r w:rsidR="003A593E" w:rsidRPr="002D1E50">
        <w:rPr>
          <w:rFonts w:eastAsia="Calibri"/>
          <w:bdr w:val="none" w:sz="0" w:space="0" w:color="auto" w:frame="1"/>
        </w:rPr>
        <w:t xml:space="preserve"> «Организация профилактических мероприятий по сокращению злоупотребления наркотиков» пров</w:t>
      </w:r>
      <w:r w:rsidRPr="002D1E50">
        <w:rPr>
          <w:rFonts w:eastAsia="Calibri"/>
          <w:bdr w:val="none" w:sz="0" w:space="0" w:color="auto" w:frame="1"/>
        </w:rPr>
        <w:t>едена оплата</w:t>
      </w:r>
      <w:r w:rsidR="003A593E" w:rsidRPr="002D1E50">
        <w:rPr>
          <w:rFonts w:eastAsia="Calibri"/>
          <w:bdr w:val="none" w:sz="0" w:space="0" w:color="auto" w:frame="1"/>
        </w:rPr>
        <w:t xml:space="preserve"> за проведение лекции по пропаганде ЗОЖ</w:t>
      </w:r>
      <w:r w:rsidRPr="002D1E50">
        <w:rPr>
          <w:rFonts w:eastAsia="Calibri"/>
          <w:bdr w:val="none" w:sz="0" w:space="0" w:color="auto" w:frame="1"/>
        </w:rPr>
        <w:t xml:space="preserve"> в размере</w:t>
      </w:r>
      <w:r w:rsidR="003A593E" w:rsidRPr="002D1E50">
        <w:rPr>
          <w:rFonts w:eastAsia="Calibri"/>
          <w:bdr w:val="none" w:sz="0" w:space="0" w:color="auto" w:frame="1"/>
        </w:rPr>
        <w:t xml:space="preserve"> 91,0 тыс. рублей</w:t>
      </w:r>
      <w:r w:rsidRPr="002D1E50">
        <w:rPr>
          <w:rFonts w:eastAsia="Calibri"/>
          <w:bdr w:val="none" w:sz="0" w:space="0" w:color="auto" w:frame="1"/>
        </w:rPr>
        <w:t xml:space="preserve"> (</w:t>
      </w:r>
      <w:r w:rsidR="003A593E" w:rsidRPr="002D1E50">
        <w:rPr>
          <w:rFonts w:eastAsia="Calibri"/>
          <w:bdr w:val="none" w:sz="0" w:space="0" w:color="auto" w:frame="1"/>
        </w:rPr>
        <w:t>90,1%</w:t>
      </w:r>
      <w:r w:rsidRPr="002D1E50">
        <w:rPr>
          <w:rFonts w:eastAsia="Calibri"/>
          <w:bdr w:val="none" w:sz="0" w:space="0" w:color="auto" w:frame="1"/>
        </w:rPr>
        <w:t>).</w:t>
      </w:r>
    </w:p>
    <w:p w14:paraId="17C47FFC" w14:textId="7E7E1B53" w:rsidR="003A593E" w:rsidRPr="002D1E50" w:rsidRDefault="003A593E" w:rsidP="002D1E50">
      <w:pPr>
        <w:ind w:firstLine="567"/>
        <w:rPr>
          <w:rFonts w:eastAsia="Calibri"/>
          <w:bdr w:val="none" w:sz="0" w:space="0" w:color="auto" w:frame="1"/>
        </w:rPr>
      </w:pPr>
      <w:r w:rsidRPr="002D1E50">
        <w:rPr>
          <w:rFonts w:eastAsia="Calibri"/>
          <w:bdr w:val="none" w:sz="0" w:space="0" w:color="auto" w:frame="1"/>
        </w:rPr>
        <w:t xml:space="preserve">2) </w:t>
      </w:r>
      <w:r w:rsidR="00A16EC4" w:rsidRPr="002D1E50">
        <w:rPr>
          <w:rFonts w:eastAsia="Calibri"/>
          <w:bdr w:val="none" w:sz="0" w:space="0" w:color="auto" w:frame="1"/>
        </w:rPr>
        <w:t>п</w:t>
      </w:r>
      <w:r w:rsidRPr="002D1E50">
        <w:rPr>
          <w:rFonts w:eastAsia="Calibri"/>
          <w:bdr w:val="none" w:sz="0" w:space="0" w:color="auto" w:frame="1"/>
        </w:rPr>
        <w:t xml:space="preserve">о </w:t>
      </w:r>
      <w:r w:rsidR="00A16EC4" w:rsidRPr="002D1E50">
        <w:rPr>
          <w:rFonts w:eastAsia="Calibri"/>
          <w:bdr w:val="none" w:sz="0" w:space="0" w:color="auto" w:frame="1"/>
        </w:rPr>
        <w:t>подпрограмме</w:t>
      </w:r>
      <w:r w:rsidRPr="002D1E50">
        <w:rPr>
          <w:rFonts w:eastAsia="Calibri"/>
          <w:bdr w:val="none" w:sz="0" w:space="0" w:color="auto" w:frame="1"/>
        </w:rPr>
        <w:t xml:space="preserve"> «Обеспечение пожарной безопасности» </w:t>
      </w:r>
      <w:r w:rsidR="00E63EC9" w:rsidRPr="002D1E50">
        <w:rPr>
          <w:rFonts w:eastAsia="Calibri"/>
          <w:bdr w:val="none" w:sz="0" w:space="0" w:color="auto" w:frame="1"/>
        </w:rPr>
        <w:t xml:space="preserve">проведены </w:t>
      </w:r>
      <w:r w:rsidRPr="002D1E50">
        <w:rPr>
          <w:rFonts w:eastAsia="Calibri"/>
          <w:bdr w:val="none" w:sz="0" w:space="0" w:color="auto" w:frame="1"/>
        </w:rPr>
        <w:t>работы по уборке сухостоя, так же проводился вывоз несанкционированных салок</w:t>
      </w:r>
      <w:r w:rsidR="00E63EC9" w:rsidRPr="002D1E50">
        <w:rPr>
          <w:rFonts w:eastAsia="Calibri"/>
          <w:bdr w:val="none" w:sz="0" w:space="0" w:color="auto" w:frame="1"/>
        </w:rPr>
        <w:t xml:space="preserve">, кроме того, муниципальным бюджетным учреждениям </w:t>
      </w:r>
      <w:r w:rsidR="00A34A7B">
        <w:rPr>
          <w:rFonts w:eastAsia="Calibri"/>
          <w:bdr w:val="none" w:sz="0" w:space="0" w:color="auto" w:frame="1"/>
        </w:rPr>
        <w:t>проведены мероприятия на сумму</w:t>
      </w:r>
      <w:r w:rsidR="00E63EC9" w:rsidRPr="002D1E50">
        <w:rPr>
          <w:rFonts w:eastAsia="Calibri"/>
          <w:bdr w:val="none" w:sz="0" w:space="0" w:color="auto" w:frame="1"/>
        </w:rPr>
        <w:t xml:space="preserve"> </w:t>
      </w:r>
      <w:r w:rsidRPr="002D1E50">
        <w:rPr>
          <w:rFonts w:eastAsia="Calibri"/>
          <w:bdr w:val="none" w:sz="0" w:space="0" w:color="auto" w:frame="1"/>
        </w:rPr>
        <w:t>1 038,0 тыс. рублей</w:t>
      </w:r>
      <w:r w:rsidR="00A34A7B">
        <w:rPr>
          <w:rFonts w:eastAsia="Calibri"/>
          <w:bdr w:val="none" w:sz="0" w:space="0" w:color="auto" w:frame="1"/>
        </w:rPr>
        <w:t xml:space="preserve">, или </w:t>
      </w:r>
      <w:r w:rsidRPr="002D1E50">
        <w:rPr>
          <w:rFonts w:eastAsia="Calibri"/>
          <w:bdr w:val="none" w:sz="0" w:space="0" w:color="auto" w:frame="1"/>
        </w:rPr>
        <w:t>100%</w:t>
      </w:r>
      <w:r w:rsidR="00A34A7B">
        <w:rPr>
          <w:rFonts w:eastAsia="Calibri"/>
          <w:bdr w:val="none" w:sz="0" w:space="0" w:color="auto" w:frame="1"/>
        </w:rPr>
        <w:t xml:space="preserve">, в том числе: </w:t>
      </w:r>
      <w:r w:rsidR="00A34A7B" w:rsidRPr="002D1E50">
        <w:rPr>
          <w:rFonts w:eastAsia="Calibri"/>
          <w:bdr w:val="none" w:sz="0" w:space="0" w:color="auto" w:frame="1"/>
        </w:rPr>
        <w:t>60,0 тыс. рублей</w:t>
      </w:r>
      <w:r w:rsidR="00A34A7B" w:rsidRPr="002D1E50">
        <w:rPr>
          <w:rFonts w:eastAsia="Calibri"/>
          <w:bdr w:val="none" w:sz="0" w:space="0" w:color="auto" w:frame="1"/>
        </w:rPr>
        <w:t xml:space="preserve"> </w:t>
      </w:r>
      <w:r w:rsidR="00A34A7B" w:rsidRPr="002D1E50">
        <w:rPr>
          <w:rFonts w:eastAsia="Calibri"/>
          <w:bdr w:val="none" w:sz="0" w:space="0" w:color="auto" w:frame="1"/>
        </w:rPr>
        <w:t>установка видеонаблюдения с оповещением</w:t>
      </w:r>
      <w:r w:rsidR="00A34A7B" w:rsidRPr="002D1E50">
        <w:rPr>
          <w:rFonts w:eastAsia="Calibri"/>
          <w:bdr w:val="none" w:sz="0" w:space="0" w:color="auto" w:frame="1"/>
        </w:rPr>
        <w:t xml:space="preserve"> </w:t>
      </w:r>
      <w:r w:rsidRPr="002D1E50">
        <w:rPr>
          <w:rFonts w:eastAsia="Calibri"/>
          <w:bdr w:val="none" w:sz="0" w:space="0" w:color="auto" w:frame="1"/>
        </w:rPr>
        <w:t>МБДОУ Д/с № 1 «Ручеек»</w:t>
      </w:r>
      <w:r w:rsidR="00E63EC9" w:rsidRPr="002D1E50">
        <w:rPr>
          <w:rFonts w:eastAsia="Calibri"/>
          <w:bdr w:val="none" w:sz="0" w:space="0" w:color="auto" w:frame="1"/>
        </w:rPr>
        <w:t>;</w:t>
      </w:r>
      <w:r w:rsidR="00A34A7B">
        <w:rPr>
          <w:rFonts w:eastAsia="Calibri"/>
          <w:bdr w:val="none" w:sz="0" w:space="0" w:color="auto" w:frame="1"/>
        </w:rPr>
        <w:t xml:space="preserve"> </w:t>
      </w:r>
      <w:r w:rsidRPr="002D1E50">
        <w:rPr>
          <w:rFonts w:eastAsia="Calibri"/>
          <w:bdr w:val="none" w:sz="0" w:space="0" w:color="auto" w:frame="1"/>
        </w:rPr>
        <w:t xml:space="preserve">МБДОУ Д/с № 2 «Василек» </w:t>
      </w:r>
      <w:r w:rsidR="00E63EC9" w:rsidRPr="002D1E50">
        <w:rPr>
          <w:rFonts w:eastAsia="Calibri"/>
          <w:bdr w:val="none" w:sz="0" w:space="0" w:color="auto" w:frame="1"/>
        </w:rPr>
        <w:t>п</w:t>
      </w:r>
      <w:r w:rsidRPr="002D1E50">
        <w:rPr>
          <w:rFonts w:eastAsia="Calibri"/>
          <w:bdr w:val="none" w:sz="0" w:space="0" w:color="auto" w:frame="1"/>
        </w:rPr>
        <w:t>роведены испытания и электрические измерения в электроустановках – 7,1 тыс. рублей</w:t>
      </w:r>
      <w:r w:rsidR="00E63EC9" w:rsidRPr="002D1E50">
        <w:rPr>
          <w:rFonts w:eastAsia="Calibri"/>
          <w:bdr w:val="none" w:sz="0" w:space="0" w:color="auto" w:frame="1"/>
        </w:rPr>
        <w:t>, п</w:t>
      </w:r>
      <w:r w:rsidRPr="002D1E50">
        <w:rPr>
          <w:rFonts w:eastAsia="Calibri"/>
          <w:bdr w:val="none" w:sz="0" w:space="0" w:color="auto" w:frame="1"/>
        </w:rPr>
        <w:t>роизве</w:t>
      </w:r>
      <w:r w:rsidR="00E63EC9" w:rsidRPr="002D1E50">
        <w:rPr>
          <w:rFonts w:eastAsia="Calibri"/>
          <w:bdr w:val="none" w:sz="0" w:space="0" w:color="auto" w:frame="1"/>
        </w:rPr>
        <w:t>дена</w:t>
      </w:r>
      <w:r w:rsidRPr="002D1E50">
        <w:rPr>
          <w:rFonts w:eastAsia="Calibri"/>
          <w:bdr w:val="none" w:sz="0" w:space="0" w:color="auto" w:frame="1"/>
        </w:rPr>
        <w:t xml:space="preserve"> перезарядк</w:t>
      </w:r>
      <w:r w:rsidR="00E63EC9" w:rsidRPr="002D1E50">
        <w:rPr>
          <w:rFonts w:eastAsia="Calibri"/>
          <w:bdr w:val="none" w:sz="0" w:space="0" w:color="auto" w:frame="1"/>
        </w:rPr>
        <w:t>а</w:t>
      </w:r>
      <w:r w:rsidRPr="002D1E50">
        <w:rPr>
          <w:rFonts w:eastAsia="Calibri"/>
          <w:bdr w:val="none" w:sz="0" w:space="0" w:color="auto" w:frame="1"/>
        </w:rPr>
        <w:t xml:space="preserve"> огнетушителей – 3,0 тыс. рублей</w:t>
      </w:r>
      <w:r w:rsidR="00E63EC9" w:rsidRPr="002D1E50">
        <w:rPr>
          <w:rFonts w:eastAsia="Calibri"/>
          <w:bdr w:val="none" w:sz="0" w:space="0" w:color="auto" w:frame="1"/>
        </w:rPr>
        <w:t>, п</w:t>
      </w:r>
      <w:r w:rsidRPr="002D1E50">
        <w:rPr>
          <w:rFonts w:eastAsia="Calibri"/>
          <w:bdr w:val="none" w:sz="0" w:space="0" w:color="auto" w:frame="1"/>
        </w:rPr>
        <w:t>риобре</w:t>
      </w:r>
      <w:r w:rsidR="00E63EC9" w:rsidRPr="002D1E50">
        <w:rPr>
          <w:rFonts w:eastAsia="Calibri"/>
          <w:bdr w:val="none" w:sz="0" w:space="0" w:color="auto" w:frame="1"/>
        </w:rPr>
        <w:t>тены</w:t>
      </w:r>
      <w:r w:rsidRPr="002D1E50">
        <w:rPr>
          <w:rFonts w:eastAsia="Calibri"/>
          <w:bdr w:val="none" w:sz="0" w:space="0" w:color="auto" w:frame="1"/>
        </w:rPr>
        <w:t xml:space="preserve"> огнетушители порошковые (ОП 3 шт.) – 3,0 тыс. рублей</w:t>
      </w:r>
      <w:r w:rsidR="00E63EC9" w:rsidRPr="002D1E50">
        <w:rPr>
          <w:rFonts w:eastAsia="Calibri"/>
          <w:bdr w:val="none" w:sz="0" w:space="0" w:color="auto" w:frame="1"/>
        </w:rPr>
        <w:t>, произведена замена</w:t>
      </w:r>
      <w:r w:rsidRPr="002D1E50">
        <w:rPr>
          <w:rFonts w:eastAsia="Calibri"/>
          <w:bdr w:val="none" w:sz="0" w:space="0" w:color="auto" w:frame="1"/>
        </w:rPr>
        <w:t xml:space="preserve"> аварийно</w:t>
      </w:r>
      <w:r w:rsidR="00E63EC9" w:rsidRPr="002D1E50">
        <w:rPr>
          <w:rFonts w:eastAsia="Calibri"/>
          <w:bdr w:val="none" w:sz="0" w:space="0" w:color="auto" w:frame="1"/>
        </w:rPr>
        <w:t>го</w:t>
      </w:r>
      <w:r w:rsidRPr="002D1E50">
        <w:rPr>
          <w:rFonts w:eastAsia="Calibri"/>
          <w:bdr w:val="none" w:sz="0" w:space="0" w:color="auto" w:frame="1"/>
        </w:rPr>
        <w:t xml:space="preserve"> освещени</w:t>
      </w:r>
      <w:r w:rsidR="00E63EC9" w:rsidRPr="002D1E50">
        <w:rPr>
          <w:rFonts w:eastAsia="Calibri"/>
          <w:bdr w:val="none" w:sz="0" w:space="0" w:color="auto" w:frame="1"/>
        </w:rPr>
        <w:t>я (</w:t>
      </w:r>
      <w:r w:rsidRPr="002D1E50">
        <w:rPr>
          <w:rFonts w:eastAsia="Calibri"/>
          <w:bdr w:val="none" w:sz="0" w:space="0" w:color="auto" w:frame="1"/>
        </w:rPr>
        <w:t>приобре</w:t>
      </w:r>
      <w:r w:rsidR="00E63EC9" w:rsidRPr="002D1E50">
        <w:rPr>
          <w:rFonts w:eastAsia="Calibri"/>
          <w:bdr w:val="none" w:sz="0" w:space="0" w:color="auto" w:frame="1"/>
        </w:rPr>
        <w:t>тены</w:t>
      </w:r>
      <w:r w:rsidRPr="002D1E50">
        <w:rPr>
          <w:rFonts w:eastAsia="Calibri"/>
          <w:bdr w:val="none" w:sz="0" w:space="0" w:color="auto" w:frame="1"/>
        </w:rPr>
        <w:t xml:space="preserve"> лампы</w:t>
      </w:r>
      <w:r w:rsidR="00E63EC9" w:rsidRPr="002D1E50">
        <w:rPr>
          <w:rFonts w:eastAsia="Calibri"/>
          <w:bdr w:val="none" w:sz="0" w:space="0" w:color="auto" w:frame="1"/>
        </w:rPr>
        <w:t>)</w:t>
      </w:r>
      <w:r w:rsidRPr="002D1E50">
        <w:rPr>
          <w:rFonts w:eastAsia="Calibri"/>
          <w:bdr w:val="none" w:sz="0" w:space="0" w:color="auto" w:frame="1"/>
        </w:rPr>
        <w:t xml:space="preserve"> – 11,9 тыс. рублей</w:t>
      </w:r>
      <w:r w:rsidR="00E63EC9" w:rsidRPr="002D1E50">
        <w:rPr>
          <w:rFonts w:eastAsia="Calibri"/>
          <w:bdr w:val="none" w:sz="0" w:space="0" w:color="auto" w:frame="1"/>
        </w:rPr>
        <w:t xml:space="preserve">; </w:t>
      </w:r>
      <w:r w:rsidRPr="002D1E50">
        <w:rPr>
          <w:rFonts w:eastAsia="Calibri"/>
          <w:bdr w:val="none" w:sz="0" w:space="0" w:color="auto" w:frame="1"/>
        </w:rPr>
        <w:t xml:space="preserve">МБДОУ Д/с № 3 «Чебурашка» </w:t>
      </w:r>
      <w:r w:rsidR="00E63EC9" w:rsidRPr="002D1E50">
        <w:rPr>
          <w:rFonts w:eastAsia="Calibri"/>
          <w:bdr w:val="none" w:sz="0" w:space="0" w:color="auto" w:frame="1"/>
        </w:rPr>
        <w:t xml:space="preserve">произведено техническое </w:t>
      </w:r>
      <w:r w:rsidRPr="002D1E50">
        <w:rPr>
          <w:rFonts w:eastAsia="Calibri"/>
          <w:bdr w:val="none" w:sz="0" w:space="0" w:color="auto" w:frame="1"/>
        </w:rPr>
        <w:t>обслуживание СПС – 46,8 тыс. рублей</w:t>
      </w:r>
      <w:r w:rsidR="00E63EC9" w:rsidRPr="002D1E50">
        <w:rPr>
          <w:rFonts w:eastAsia="Calibri"/>
          <w:bdr w:val="none" w:sz="0" w:space="0" w:color="auto" w:frame="1"/>
        </w:rPr>
        <w:t xml:space="preserve"> и техническое</w:t>
      </w:r>
      <w:r w:rsidRPr="002D1E50">
        <w:rPr>
          <w:rFonts w:eastAsia="Calibri"/>
          <w:bdr w:val="none" w:sz="0" w:space="0" w:color="auto" w:frame="1"/>
        </w:rPr>
        <w:t xml:space="preserve"> обслуживание РПС – 10,8 тыс. рублей</w:t>
      </w:r>
      <w:r w:rsidR="00007772" w:rsidRPr="002D1E50">
        <w:rPr>
          <w:rFonts w:eastAsia="Calibri"/>
          <w:bdr w:val="none" w:sz="0" w:space="0" w:color="auto" w:frame="1"/>
        </w:rPr>
        <w:t>, проведена п</w:t>
      </w:r>
      <w:r w:rsidRPr="002D1E50">
        <w:rPr>
          <w:rFonts w:eastAsia="Calibri"/>
          <w:bdr w:val="none" w:sz="0" w:space="0" w:color="auto" w:frame="1"/>
        </w:rPr>
        <w:t>роверка внутреннего пожарного водопровода – 2,4 тыс. рублей</w:t>
      </w:r>
      <w:r w:rsidR="00007772" w:rsidRPr="002D1E50">
        <w:rPr>
          <w:rFonts w:eastAsia="Calibri"/>
          <w:bdr w:val="none" w:sz="0" w:space="0" w:color="auto" w:frame="1"/>
        </w:rPr>
        <w:t>;</w:t>
      </w:r>
      <w:r w:rsidRPr="002D1E50">
        <w:rPr>
          <w:rFonts w:eastAsia="Calibri"/>
          <w:bdr w:val="none" w:sz="0" w:space="0" w:color="auto" w:frame="1"/>
        </w:rPr>
        <w:t xml:space="preserve"> МБДОУ Д/с № 4 «Снежинка» </w:t>
      </w:r>
      <w:r w:rsidR="00007772" w:rsidRPr="002D1E50">
        <w:rPr>
          <w:rFonts w:eastAsia="Calibri"/>
          <w:bdr w:val="none" w:sz="0" w:space="0" w:color="auto" w:frame="1"/>
        </w:rPr>
        <w:t>п</w:t>
      </w:r>
      <w:r w:rsidRPr="002D1E50">
        <w:rPr>
          <w:rFonts w:eastAsia="Calibri"/>
          <w:bdr w:val="none" w:sz="0" w:space="0" w:color="auto" w:frame="1"/>
        </w:rPr>
        <w:t>роизве</w:t>
      </w:r>
      <w:r w:rsidR="00007772" w:rsidRPr="002D1E50">
        <w:rPr>
          <w:rFonts w:eastAsia="Calibri"/>
          <w:bdr w:val="none" w:sz="0" w:space="0" w:color="auto" w:frame="1"/>
        </w:rPr>
        <w:t>дена противопожарная</w:t>
      </w:r>
      <w:r w:rsidRPr="002D1E50">
        <w:rPr>
          <w:rFonts w:eastAsia="Calibri"/>
          <w:bdr w:val="none" w:sz="0" w:space="0" w:color="auto" w:frame="1"/>
        </w:rPr>
        <w:t xml:space="preserve"> пропитк</w:t>
      </w:r>
      <w:r w:rsidR="00007772" w:rsidRPr="002D1E50">
        <w:rPr>
          <w:rFonts w:eastAsia="Calibri"/>
          <w:bdr w:val="none" w:sz="0" w:space="0" w:color="auto" w:frame="1"/>
        </w:rPr>
        <w:t>а</w:t>
      </w:r>
      <w:r w:rsidRPr="002D1E50">
        <w:rPr>
          <w:rFonts w:eastAsia="Calibri"/>
          <w:bdr w:val="none" w:sz="0" w:space="0" w:color="auto" w:frame="1"/>
        </w:rPr>
        <w:t xml:space="preserve"> чердачного помещения - 100,0 тыс. рублей</w:t>
      </w:r>
      <w:r w:rsidR="00007772" w:rsidRPr="002D1E50">
        <w:rPr>
          <w:rFonts w:eastAsia="Calibri"/>
          <w:bdr w:val="none" w:sz="0" w:space="0" w:color="auto" w:frame="1"/>
        </w:rPr>
        <w:t>, п</w:t>
      </w:r>
      <w:r w:rsidRPr="002D1E50">
        <w:rPr>
          <w:rFonts w:eastAsia="Calibri"/>
          <w:bdr w:val="none" w:sz="0" w:space="0" w:color="auto" w:frame="1"/>
        </w:rPr>
        <w:t>риобре</w:t>
      </w:r>
      <w:r w:rsidR="00007772" w:rsidRPr="002D1E50">
        <w:rPr>
          <w:rFonts w:eastAsia="Calibri"/>
          <w:bdr w:val="none" w:sz="0" w:space="0" w:color="auto" w:frame="1"/>
        </w:rPr>
        <w:t>тены:</w:t>
      </w:r>
      <w:r w:rsidRPr="002D1E50">
        <w:rPr>
          <w:rFonts w:eastAsia="Calibri"/>
          <w:bdr w:val="none" w:sz="0" w:space="0" w:color="auto" w:frame="1"/>
        </w:rPr>
        <w:t xml:space="preserve"> светильники – 37,6 тыс. рублей</w:t>
      </w:r>
      <w:r w:rsidR="00007772" w:rsidRPr="002D1E50">
        <w:rPr>
          <w:rFonts w:eastAsia="Calibri"/>
          <w:bdr w:val="none" w:sz="0" w:space="0" w:color="auto" w:frame="1"/>
        </w:rPr>
        <w:t xml:space="preserve">, </w:t>
      </w:r>
      <w:r w:rsidRPr="002D1E50">
        <w:rPr>
          <w:rFonts w:eastAsia="Calibri"/>
          <w:bdr w:val="none" w:sz="0" w:space="0" w:color="auto" w:frame="1"/>
        </w:rPr>
        <w:t>манжет</w:t>
      </w:r>
      <w:r w:rsidR="00007772" w:rsidRPr="002D1E50">
        <w:rPr>
          <w:rFonts w:eastAsia="Calibri"/>
          <w:bdr w:val="none" w:sz="0" w:space="0" w:color="auto" w:frame="1"/>
        </w:rPr>
        <w:t>а</w:t>
      </w:r>
      <w:r w:rsidRPr="002D1E50">
        <w:rPr>
          <w:rFonts w:eastAsia="Calibri"/>
          <w:bdr w:val="none" w:sz="0" w:space="0" w:color="auto" w:frame="1"/>
        </w:rPr>
        <w:t xml:space="preserve"> и уплотнители колец огнетушителей -1,8 тыс. рублей</w:t>
      </w:r>
      <w:r w:rsidR="00007772" w:rsidRPr="002D1E50">
        <w:rPr>
          <w:rFonts w:eastAsia="Calibri"/>
          <w:bdr w:val="none" w:sz="0" w:space="0" w:color="auto" w:frame="1"/>
        </w:rPr>
        <w:t>,</w:t>
      </w:r>
      <w:r w:rsidRPr="002D1E50">
        <w:rPr>
          <w:rFonts w:eastAsia="Calibri"/>
          <w:bdr w:val="none" w:sz="0" w:space="0" w:color="auto" w:frame="1"/>
        </w:rPr>
        <w:t xml:space="preserve"> батарейки для противопожарной сигнализации – 5,6 тыс. рублей</w:t>
      </w:r>
      <w:r w:rsidR="00007772" w:rsidRPr="002D1E50">
        <w:rPr>
          <w:rFonts w:eastAsia="Calibri"/>
          <w:bdr w:val="none" w:sz="0" w:space="0" w:color="auto" w:frame="1"/>
        </w:rPr>
        <w:t xml:space="preserve">, </w:t>
      </w:r>
      <w:r w:rsidRPr="002D1E50">
        <w:rPr>
          <w:rFonts w:eastAsia="Calibri"/>
          <w:bdr w:val="none" w:sz="0" w:space="0" w:color="auto" w:frame="1"/>
        </w:rPr>
        <w:t>оповещатели – 4,8 тыс. рублей</w:t>
      </w:r>
      <w:r w:rsidR="00007772" w:rsidRPr="002D1E50">
        <w:rPr>
          <w:rFonts w:eastAsia="Calibri"/>
          <w:bdr w:val="none" w:sz="0" w:space="0" w:color="auto" w:frame="1"/>
        </w:rPr>
        <w:t xml:space="preserve">, </w:t>
      </w:r>
      <w:r w:rsidRPr="002D1E50">
        <w:rPr>
          <w:rFonts w:eastAsia="Calibri"/>
          <w:bdr w:val="none" w:sz="0" w:space="0" w:color="auto" w:frame="1"/>
        </w:rPr>
        <w:t>табло «Выход» -0,6 тыс. рублей</w:t>
      </w:r>
      <w:r w:rsidR="00007772" w:rsidRPr="002D1E50">
        <w:rPr>
          <w:rFonts w:eastAsia="Calibri"/>
          <w:bdr w:val="none" w:sz="0" w:space="0" w:color="auto" w:frame="1"/>
        </w:rPr>
        <w:t xml:space="preserve">, </w:t>
      </w:r>
      <w:r w:rsidRPr="002D1E50">
        <w:rPr>
          <w:rFonts w:eastAsia="Calibri"/>
          <w:bdr w:val="none" w:sz="0" w:space="0" w:color="auto" w:frame="1"/>
        </w:rPr>
        <w:t>керамическ</w:t>
      </w:r>
      <w:r w:rsidR="00007772" w:rsidRPr="002D1E50">
        <w:rPr>
          <w:rFonts w:eastAsia="Calibri"/>
          <w:bdr w:val="none" w:sz="0" w:space="0" w:color="auto" w:frame="1"/>
        </w:rPr>
        <w:t>ая</w:t>
      </w:r>
      <w:r w:rsidRPr="002D1E50">
        <w:rPr>
          <w:rFonts w:eastAsia="Calibri"/>
          <w:bdr w:val="none" w:sz="0" w:space="0" w:color="auto" w:frame="1"/>
        </w:rPr>
        <w:t xml:space="preserve"> плитк</w:t>
      </w:r>
      <w:r w:rsidR="00007772" w:rsidRPr="002D1E50">
        <w:rPr>
          <w:rFonts w:eastAsia="Calibri"/>
          <w:bdr w:val="none" w:sz="0" w:space="0" w:color="auto" w:frame="1"/>
        </w:rPr>
        <w:t>а</w:t>
      </w:r>
      <w:r w:rsidRPr="002D1E50">
        <w:rPr>
          <w:rFonts w:eastAsia="Calibri"/>
          <w:bdr w:val="none" w:sz="0" w:space="0" w:color="auto" w:frame="1"/>
        </w:rPr>
        <w:t xml:space="preserve"> на запасные выход – 15,6 тыс. рублей</w:t>
      </w:r>
      <w:r w:rsidR="00007772" w:rsidRPr="002D1E50">
        <w:rPr>
          <w:rFonts w:eastAsia="Calibri"/>
          <w:bdr w:val="none" w:sz="0" w:space="0" w:color="auto" w:frame="1"/>
        </w:rPr>
        <w:t xml:space="preserve">, </w:t>
      </w:r>
      <w:r w:rsidRPr="002D1E50">
        <w:rPr>
          <w:rFonts w:eastAsia="Calibri"/>
          <w:bdr w:val="none" w:sz="0" w:space="0" w:color="auto" w:frame="1"/>
        </w:rPr>
        <w:t>межкомнатные двери – 34,0 тыс. рублей</w:t>
      </w:r>
      <w:r w:rsidR="00A34A7B">
        <w:rPr>
          <w:rFonts w:eastAsia="Calibri"/>
          <w:bdr w:val="none" w:sz="0" w:space="0" w:color="auto" w:frame="1"/>
        </w:rPr>
        <w:t xml:space="preserve">; </w:t>
      </w:r>
      <w:r w:rsidRPr="002D1E50">
        <w:rPr>
          <w:rFonts w:eastAsia="Calibri"/>
          <w:bdr w:val="none" w:sz="0" w:space="0" w:color="auto" w:frame="1"/>
        </w:rPr>
        <w:t>МБОУ «СОШ №1»</w:t>
      </w:r>
      <w:r w:rsidR="00007772" w:rsidRPr="002D1E50">
        <w:rPr>
          <w:rFonts w:eastAsia="Calibri"/>
          <w:bdr w:val="none" w:sz="0" w:space="0" w:color="auto" w:frame="1"/>
        </w:rPr>
        <w:t xml:space="preserve"> п</w:t>
      </w:r>
      <w:r w:rsidRPr="002D1E50">
        <w:rPr>
          <w:rFonts w:eastAsia="Calibri"/>
          <w:bdr w:val="none" w:sz="0" w:space="0" w:color="auto" w:frame="1"/>
        </w:rPr>
        <w:t>роизведены замеры сопротивления в электроустановках – 24,1 тыс. рублей</w:t>
      </w:r>
      <w:r w:rsidR="00007772" w:rsidRPr="002D1E50">
        <w:rPr>
          <w:rFonts w:eastAsia="Calibri"/>
          <w:bdr w:val="none" w:sz="0" w:space="0" w:color="auto" w:frame="1"/>
        </w:rPr>
        <w:t>, в</w:t>
      </w:r>
      <w:r w:rsidRPr="002D1E50">
        <w:rPr>
          <w:rFonts w:eastAsia="Calibri"/>
          <w:bdr w:val="none" w:sz="0" w:space="0" w:color="auto" w:frame="1"/>
        </w:rPr>
        <w:t>ыполнен монтаж и программирование АРМ, для автоматизирования рабочего места ПС «Стрелец» - 51,9 тыс. рублей</w:t>
      </w:r>
      <w:r w:rsidR="00007772" w:rsidRPr="002D1E50">
        <w:rPr>
          <w:rFonts w:eastAsia="Calibri"/>
          <w:bdr w:val="none" w:sz="0" w:space="0" w:color="auto" w:frame="1"/>
        </w:rPr>
        <w:t>, у</w:t>
      </w:r>
      <w:r w:rsidRPr="002D1E50">
        <w:rPr>
          <w:rFonts w:eastAsia="Calibri"/>
          <w:bdr w:val="none" w:sz="0" w:space="0" w:color="auto" w:frame="1"/>
        </w:rPr>
        <w:t>станов</w:t>
      </w:r>
      <w:r w:rsidR="00007772" w:rsidRPr="002D1E50">
        <w:rPr>
          <w:rFonts w:eastAsia="Calibri"/>
          <w:bdr w:val="none" w:sz="0" w:space="0" w:color="auto" w:frame="1"/>
        </w:rPr>
        <w:t>лено</w:t>
      </w:r>
      <w:r w:rsidRPr="002D1E50">
        <w:rPr>
          <w:rFonts w:eastAsia="Calibri"/>
          <w:bdr w:val="none" w:sz="0" w:space="0" w:color="auto" w:frame="1"/>
        </w:rPr>
        <w:t xml:space="preserve"> смотровое окно – 24,0 тыс. рублей</w:t>
      </w:r>
      <w:r w:rsidR="00007772" w:rsidRPr="002D1E50">
        <w:rPr>
          <w:rFonts w:eastAsia="Calibri"/>
          <w:bdr w:val="none" w:sz="0" w:space="0" w:color="auto" w:frame="1"/>
        </w:rPr>
        <w:t>;</w:t>
      </w:r>
      <w:r w:rsidR="00A34A7B">
        <w:rPr>
          <w:rFonts w:eastAsia="Calibri"/>
          <w:bdr w:val="none" w:sz="0" w:space="0" w:color="auto" w:frame="1"/>
        </w:rPr>
        <w:t xml:space="preserve"> </w:t>
      </w:r>
      <w:r w:rsidRPr="002D1E50">
        <w:rPr>
          <w:rFonts w:eastAsia="Calibri"/>
          <w:bdr w:val="none" w:sz="0" w:space="0" w:color="auto" w:frame="1"/>
        </w:rPr>
        <w:t>МБОУ «СОШ №2 им. Д.Х. Скрябина»</w:t>
      </w:r>
      <w:r w:rsidR="00007772" w:rsidRPr="002D1E50">
        <w:rPr>
          <w:rFonts w:eastAsia="Calibri"/>
          <w:bdr w:val="none" w:sz="0" w:space="0" w:color="auto" w:frame="1"/>
        </w:rPr>
        <w:t xml:space="preserve"> произведена з</w:t>
      </w:r>
      <w:r w:rsidRPr="002D1E50">
        <w:rPr>
          <w:rFonts w:eastAsia="Calibri"/>
          <w:bdr w:val="none" w:sz="0" w:space="0" w:color="auto" w:frame="1"/>
        </w:rPr>
        <w:t xml:space="preserve">амена </w:t>
      </w:r>
      <w:r w:rsidR="00007772" w:rsidRPr="002D1E50">
        <w:rPr>
          <w:rFonts w:eastAsia="Calibri"/>
          <w:bdr w:val="none" w:sz="0" w:space="0" w:color="auto" w:frame="1"/>
        </w:rPr>
        <w:t>электро</w:t>
      </w:r>
      <w:r w:rsidRPr="002D1E50">
        <w:rPr>
          <w:rFonts w:eastAsia="Calibri"/>
          <w:bdr w:val="none" w:sz="0" w:space="0" w:color="auto" w:frame="1"/>
        </w:rPr>
        <w:t>проводки – 89,3 тыс. рублей</w:t>
      </w:r>
      <w:r w:rsidR="00007772" w:rsidRPr="002D1E50">
        <w:rPr>
          <w:rFonts w:eastAsia="Calibri"/>
          <w:bdr w:val="none" w:sz="0" w:space="0" w:color="auto" w:frame="1"/>
        </w:rPr>
        <w:t>, и</w:t>
      </w:r>
      <w:r w:rsidRPr="002D1E50">
        <w:rPr>
          <w:rFonts w:eastAsia="Calibri"/>
          <w:bdr w:val="none" w:sz="0" w:space="0" w:color="auto" w:frame="1"/>
        </w:rPr>
        <w:t>зготовлен стенд, плакат по противопожарным наглядным пособиям – 10,7 рублей</w:t>
      </w:r>
      <w:r w:rsidR="00007772" w:rsidRPr="002D1E50">
        <w:rPr>
          <w:rFonts w:eastAsia="Calibri"/>
          <w:bdr w:val="none" w:sz="0" w:space="0" w:color="auto" w:frame="1"/>
        </w:rPr>
        <w:t>;</w:t>
      </w:r>
      <w:r w:rsidRPr="002D1E50">
        <w:rPr>
          <w:rFonts w:eastAsia="Calibri"/>
          <w:bdr w:val="none" w:sz="0" w:space="0" w:color="auto" w:frame="1"/>
        </w:rPr>
        <w:t xml:space="preserve"> МБУ ДК «Маяк» установлена новая пожарная сигнализация</w:t>
      </w:r>
      <w:r w:rsidR="00007772" w:rsidRPr="002D1E50">
        <w:rPr>
          <w:rFonts w:eastAsia="Calibri"/>
          <w:bdr w:val="none" w:sz="0" w:space="0" w:color="auto" w:frame="1"/>
        </w:rPr>
        <w:t xml:space="preserve"> (350,0 тыс. рублей);</w:t>
      </w:r>
      <w:r w:rsidR="00A34A7B">
        <w:rPr>
          <w:rFonts w:eastAsia="Calibri"/>
          <w:bdr w:val="none" w:sz="0" w:space="0" w:color="auto" w:frame="1"/>
        </w:rPr>
        <w:t xml:space="preserve"> </w:t>
      </w:r>
      <w:r w:rsidRPr="002D1E50">
        <w:rPr>
          <w:rFonts w:eastAsia="Calibri"/>
          <w:bdr w:val="none" w:sz="0" w:space="0" w:color="auto" w:frame="1"/>
        </w:rPr>
        <w:t xml:space="preserve">МБОУ ДО «ДШИ» </w:t>
      </w:r>
      <w:r w:rsidR="00007772" w:rsidRPr="002D1E50">
        <w:rPr>
          <w:rFonts w:eastAsia="Calibri"/>
          <w:bdr w:val="none" w:sz="0" w:space="0" w:color="auto" w:frame="1"/>
        </w:rPr>
        <w:t>п</w:t>
      </w:r>
      <w:r w:rsidRPr="002D1E50">
        <w:rPr>
          <w:rFonts w:eastAsia="Calibri"/>
          <w:bdr w:val="none" w:sz="0" w:space="0" w:color="auto" w:frame="1"/>
        </w:rPr>
        <w:t>риобре</w:t>
      </w:r>
      <w:r w:rsidR="00007772" w:rsidRPr="002D1E50">
        <w:rPr>
          <w:rFonts w:eastAsia="Calibri"/>
          <w:bdr w:val="none" w:sz="0" w:space="0" w:color="auto" w:frame="1"/>
        </w:rPr>
        <w:t>тены</w:t>
      </w:r>
      <w:r w:rsidRPr="002D1E50">
        <w:rPr>
          <w:rFonts w:eastAsia="Calibri"/>
          <w:bdr w:val="none" w:sz="0" w:space="0" w:color="auto" w:frame="1"/>
        </w:rPr>
        <w:t xml:space="preserve"> переносные лестницы </w:t>
      </w:r>
      <w:proofErr w:type="spellStart"/>
      <w:r w:rsidRPr="002D1E50">
        <w:rPr>
          <w:rFonts w:eastAsia="Calibri"/>
          <w:bdr w:val="none" w:sz="0" w:space="0" w:color="auto" w:frame="1"/>
        </w:rPr>
        <w:t>самоспасения</w:t>
      </w:r>
      <w:proofErr w:type="spellEnd"/>
      <w:r w:rsidRPr="002D1E50">
        <w:rPr>
          <w:rFonts w:eastAsia="Calibri"/>
          <w:bdr w:val="none" w:sz="0" w:space="0" w:color="auto" w:frame="1"/>
        </w:rPr>
        <w:t xml:space="preserve"> – 18,9 тыс. рублей</w:t>
      </w:r>
      <w:r w:rsidR="00007772" w:rsidRPr="002D1E50">
        <w:rPr>
          <w:rFonts w:eastAsia="Calibri"/>
          <w:bdr w:val="none" w:sz="0" w:space="0" w:color="auto" w:frame="1"/>
        </w:rPr>
        <w:t xml:space="preserve"> произведена п</w:t>
      </w:r>
      <w:r w:rsidRPr="002D1E50">
        <w:rPr>
          <w:rFonts w:eastAsia="Calibri"/>
          <w:bdr w:val="none" w:sz="0" w:space="0" w:color="auto" w:frame="1"/>
        </w:rPr>
        <w:t>ерезаряд</w:t>
      </w:r>
      <w:r w:rsidR="00007772" w:rsidRPr="002D1E50">
        <w:rPr>
          <w:rFonts w:eastAsia="Calibri"/>
          <w:bdr w:val="none" w:sz="0" w:space="0" w:color="auto" w:frame="1"/>
        </w:rPr>
        <w:t>ка</w:t>
      </w:r>
      <w:r w:rsidRPr="002D1E50">
        <w:rPr>
          <w:rFonts w:eastAsia="Calibri"/>
          <w:bdr w:val="none" w:sz="0" w:space="0" w:color="auto" w:frame="1"/>
        </w:rPr>
        <w:t xml:space="preserve"> огнетушите</w:t>
      </w:r>
      <w:r w:rsidR="00007772" w:rsidRPr="002D1E50">
        <w:rPr>
          <w:rFonts w:eastAsia="Calibri"/>
          <w:bdr w:val="none" w:sz="0" w:space="0" w:color="auto" w:frame="1"/>
        </w:rPr>
        <w:t>лей</w:t>
      </w:r>
      <w:r w:rsidRPr="002D1E50">
        <w:rPr>
          <w:rFonts w:eastAsia="Calibri"/>
          <w:bdr w:val="none" w:sz="0" w:space="0" w:color="auto" w:frame="1"/>
        </w:rPr>
        <w:t xml:space="preserve"> – 1,6 тыс. рублей</w:t>
      </w:r>
      <w:r w:rsidR="0075097C" w:rsidRPr="002D1E50">
        <w:rPr>
          <w:rFonts w:eastAsia="Calibri"/>
          <w:bdr w:val="none" w:sz="0" w:space="0" w:color="auto" w:frame="1"/>
        </w:rPr>
        <w:t>, проведен</w:t>
      </w:r>
      <w:r w:rsidRPr="002D1E50">
        <w:rPr>
          <w:rFonts w:eastAsia="Calibri"/>
          <w:bdr w:val="none" w:sz="0" w:space="0" w:color="auto" w:frame="1"/>
        </w:rPr>
        <w:t xml:space="preserve"> </w:t>
      </w:r>
      <w:r w:rsidR="0075097C" w:rsidRPr="002D1E50">
        <w:rPr>
          <w:rFonts w:eastAsia="Calibri"/>
          <w:bdr w:val="none" w:sz="0" w:space="0" w:color="auto" w:frame="1"/>
        </w:rPr>
        <w:t>противо</w:t>
      </w:r>
      <w:r w:rsidRPr="002D1E50">
        <w:rPr>
          <w:rFonts w:eastAsia="Calibri"/>
          <w:bdr w:val="none" w:sz="0" w:space="0" w:color="auto" w:frame="1"/>
        </w:rPr>
        <w:t>пожарн</w:t>
      </w:r>
      <w:r w:rsidR="0075097C" w:rsidRPr="002D1E50">
        <w:rPr>
          <w:rFonts w:eastAsia="Calibri"/>
          <w:bdr w:val="none" w:sz="0" w:space="0" w:color="auto" w:frame="1"/>
        </w:rPr>
        <w:t>ый</w:t>
      </w:r>
      <w:r w:rsidRPr="002D1E50">
        <w:rPr>
          <w:rFonts w:eastAsia="Calibri"/>
          <w:bdr w:val="none" w:sz="0" w:space="0" w:color="auto" w:frame="1"/>
        </w:rPr>
        <w:t xml:space="preserve"> минимум</w:t>
      </w:r>
      <w:r w:rsidR="0075097C" w:rsidRPr="002D1E50">
        <w:rPr>
          <w:rFonts w:eastAsia="Calibri"/>
          <w:bdr w:val="none" w:sz="0" w:space="0" w:color="auto" w:frame="1"/>
        </w:rPr>
        <w:t xml:space="preserve"> для</w:t>
      </w:r>
      <w:r w:rsidRPr="002D1E50">
        <w:rPr>
          <w:rFonts w:eastAsia="Calibri"/>
          <w:bdr w:val="none" w:sz="0" w:space="0" w:color="auto" w:frame="1"/>
        </w:rPr>
        <w:t xml:space="preserve"> работник</w:t>
      </w:r>
      <w:r w:rsidR="0075097C" w:rsidRPr="002D1E50">
        <w:rPr>
          <w:rFonts w:eastAsia="Calibri"/>
          <w:bdr w:val="none" w:sz="0" w:space="0" w:color="auto" w:frame="1"/>
        </w:rPr>
        <w:t>ов</w:t>
      </w:r>
      <w:r w:rsidRPr="002D1E50">
        <w:rPr>
          <w:rFonts w:eastAsia="Calibri"/>
          <w:bdr w:val="none" w:sz="0" w:space="0" w:color="auto" w:frame="1"/>
        </w:rPr>
        <w:t xml:space="preserve"> – 4,5 тыс. рублей</w:t>
      </w:r>
      <w:r w:rsidR="0075097C" w:rsidRPr="002D1E50">
        <w:rPr>
          <w:rFonts w:eastAsia="Calibri"/>
          <w:bdr w:val="none" w:sz="0" w:space="0" w:color="auto" w:frame="1"/>
        </w:rPr>
        <w:t>;</w:t>
      </w:r>
      <w:r w:rsidR="00A34A7B">
        <w:rPr>
          <w:rFonts w:eastAsia="Calibri"/>
          <w:bdr w:val="none" w:sz="0" w:space="0" w:color="auto" w:frame="1"/>
        </w:rPr>
        <w:t xml:space="preserve"> </w:t>
      </w:r>
      <w:r w:rsidRPr="002D1E50">
        <w:rPr>
          <w:rFonts w:eastAsia="Calibri"/>
          <w:bdr w:val="none" w:sz="0" w:space="0" w:color="auto" w:frame="1"/>
        </w:rPr>
        <w:t xml:space="preserve">МБОУ ДО «ДЮСШ» </w:t>
      </w:r>
      <w:r w:rsidR="0075097C" w:rsidRPr="002D1E50">
        <w:rPr>
          <w:rFonts w:eastAsia="Calibri"/>
          <w:bdr w:val="none" w:sz="0" w:space="0" w:color="auto" w:frame="1"/>
        </w:rPr>
        <w:t>п</w:t>
      </w:r>
      <w:r w:rsidRPr="002D1E50">
        <w:rPr>
          <w:rFonts w:eastAsia="Calibri"/>
          <w:bdr w:val="none" w:sz="0" w:space="0" w:color="auto" w:frame="1"/>
        </w:rPr>
        <w:t>рове</w:t>
      </w:r>
      <w:r w:rsidR="0075097C" w:rsidRPr="002D1E50">
        <w:rPr>
          <w:rFonts w:eastAsia="Calibri"/>
          <w:bdr w:val="none" w:sz="0" w:space="0" w:color="auto" w:frame="1"/>
        </w:rPr>
        <w:t>дены</w:t>
      </w:r>
      <w:r w:rsidRPr="002D1E50">
        <w:rPr>
          <w:rFonts w:eastAsia="Calibri"/>
          <w:bdr w:val="none" w:sz="0" w:space="0" w:color="auto" w:frame="1"/>
        </w:rPr>
        <w:t xml:space="preserve"> испытания и электрические измерения в электроустановке – 10,0 тыс. рублей</w:t>
      </w:r>
      <w:r w:rsidR="0075097C" w:rsidRPr="002D1E50">
        <w:rPr>
          <w:rFonts w:eastAsia="Calibri"/>
          <w:bdr w:val="none" w:sz="0" w:space="0" w:color="auto" w:frame="1"/>
        </w:rPr>
        <w:t xml:space="preserve">, </w:t>
      </w:r>
      <w:r w:rsidRPr="002D1E50">
        <w:rPr>
          <w:rFonts w:eastAsia="Calibri"/>
          <w:bdr w:val="none" w:sz="0" w:space="0" w:color="auto" w:frame="1"/>
        </w:rPr>
        <w:t>испытания качества огнезащитной обработки металлических конструкций – 40,0 тыс. рублей</w:t>
      </w:r>
      <w:r w:rsidR="0075097C" w:rsidRPr="002D1E50">
        <w:rPr>
          <w:rFonts w:eastAsia="Calibri"/>
          <w:bdr w:val="none" w:sz="0" w:space="0" w:color="auto" w:frame="1"/>
        </w:rPr>
        <w:t xml:space="preserve">, </w:t>
      </w:r>
      <w:r w:rsidRPr="002D1E50">
        <w:rPr>
          <w:rFonts w:eastAsia="Calibri"/>
          <w:bdr w:val="none" w:sz="0" w:space="0" w:color="auto" w:frame="1"/>
        </w:rPr>
        <w:t>испытания качества огнезащитной обработки деревянных конструкций – 10,0 тыс. рублей</w:t>
      </w:r>
      <w:r w:rsidR="0075097C" w:rsidRPr="002D1E50">
        <w:rPr>
          <w:rFonts w:eastAsia="Calibri"/>
          <w:bdr w:val="none" w:sz="0" w:space="0" w:color="auto" w:frame="1"/>
        </w:rPr>
        <w:t>; произвели</w:t>
      </w:r>
      <w:r w:rsidRPr="002D1E50">
        <w:rPr>
          <w:rFonts w:eastAsia="Calibri"/>
          <w:bdr w:val="none" w:sz="0" w:space="0" w:color="auto" w:frame="1"/>
        </w:rPr>
        <w:t xml:space="preserve"> перезарядку и освидетельствование огнетушителей – 10,0 тыс. рублей</w:t>
      </w:r>
      <w:r w:rsidR="0075097C" w:rsidRPr="002D1E50">
        <w:rPr>
          <w:rFonts w:eastAsia="Calibri"/>
          <w:bdr w:val="none" w:sz="0" w:space="0" w:color="auto" w:frame="1"/>
        </w:rPr>
        <w:t xml:space="preserve">, </w:t>
      </w:r>
      <w:r w:rsidRPr="002D1E50">
        <w:rPr>
          <w:rFonts w:eastAsia="Calibri"/>
          <w:bdr w:val="none" w:sz="0" w:space="0" w:color="auto" w:frame="1"/>
        </w:rPr>
        <w:t>огнезащитную обработку деревянных конструкций – 30,0 тыс. рублей;</w:t>
      </w:r>
      <w:r w:rsidR="00A34A7B">
        <w:rPr>
          <w:rFonts w:eastAsia="Calibri"/>
          <w:bdr w:val="none" w:sz="0" w:space="0" w:color="auto" w:frame="1"/>
        </w:rPr>
        <w:t xml:space="preserve"> </w:t>
      </w:r>
      <w:r w:rsidRPr="002D1E50">
        <w:rPr>
          <w:rFonts w:eastAsia="Calibri"/>
          <w:bdr w:val="none" w:sz="0" w:space="0" w:color="auto" w:frame="1"/>
        </w:rPr>
        <w:t>МБОУ ДО ЦВР «Росток»</w:t>
      </w:r>
      <w:r w:rsidR="0075097C" w:rsidRPr="002D1E50">
        <w:rPr>
          <w:rFonts w:eastAsia="Calibri"/>
          <w:bdr w:val="none" w:sz="0" w:space="0" w:color="auto" w:frame="1"/>
        </w:rPr>
        <w:t xml:space="preserve"> проведено оформление пожарной декларации и приобретен противопожарный инвентарь (</w:t>
      </w:r>
      <w:r w:rsidRPr="002D1E50">
        <w:rPr>
          <w:rFonts w:eastAsia="Calibri"/>
          <w:bdr w:val="none" w:sz="0" w:space="0" w:color="auto" w:frame="1"/>
        </w:rPr>
        <w:t>18,0 тыс. рублей</w:t>
      </w:r>
      <w:r w:rsidR="0075097C" w:rsidRPr="002D1E50">
        <w:rPr>
          <w:rFonts w:eastAsia="Calibri"/>
          <w:bdr w:val="none" w:sz="0" w:space="0" w:color="auto" w:frame="1"/>
        </w:rPr>
        <w:t>)</w:t>
      </w:r>
      <w:r w:rsidRPr="002D1E50">
        <w:rPr>
          <w:rFonts w:eastAsia="Calibri"/>
          <w:bdr w:val="none" w:sz="0" w:space="0" w:color="auto" w:frame="1"/>
        </w:rPr>
        <w:t xml:space="preserve">. </w:t>
      </w:r>
    </w:p>
    <w:p w14:paraId="3CC37878" w14:textId="33953E4B" w:rsidR="003A593E" w:rsidRPr="002D1E50" w:rsidRDefault="003A593E" w:rsidP="002D1E50">
      <w:pPr>
        <w:ind w:firstLine="567"/>
        <w:rPr>
          <w:rFonts w:eastAsia="Calibri"/>
          <w:bdr w:val="none" w:sz="0" w:space="0" w:color="auto" w:frame="1"/>
        </w:rPr>
      </w:pPr>
      <w:r w:rsidRPr="002D1E50">
        <w:rPr>
          <w:rFonts w:eastAsia="Calibri"/>
          <w:bdr w:val="none" w:sz="0" w:space="0" w:color="auto" w:frame="1"/>
        </w:rPr>
        <w:t xml:space="preserve">3) </w:t>
      </w:r>
      <w:r w:rsidR="0075097C" w:rsidRPr="002D1E50">
        <w:rPr>
          <w:rFonts w:eastAsia="Calibri"/>
          <w:bdr w:val="none" w:sz="0" w:space="0" w:color="auto" w:frame="1"/>
        </w:rPr>
        <w:t>п</w:t>
      </w:r>
      <w:r w:rsidRPr="002D1E50">
        <w:rPr>
          <w:rFonts w:eastAsia="Calibri"/>
          <w:bdr w:val="none" w:sz="0" w:space="0" w:color="auto" w:frame="1"/>
        </w:rPr>
        <w:t xml:space="preserve">о </w:t>
      </w:r>
      <w:r w:rsidR="0075097C" w:rsidRPr="002D1E50">
        <w:rPr>
          <w:rFonts w:eastAsia="Calibri"/>
          <w:bdr w:val="none" w:sz="0" w:space="0" w:color="auto" w:frame="1"/>
        </w:rPr>
        <w:t xml:space="preserve">подпрограмме </w:t>
      </w:r>
      <w:r w:rsidRPr="002D1E50">
        <w:rPr>
          <w:rFonts w:eastAsia="Calibri"/>
          <w:bdr w:val="none" w:sz="0" w:space="0" w:color="auto" w:frame="1"/>
        </w:rPr>
        <w:t>«Обеспечение безопасности граждан на водных объектах» при плане 100,0 тыс. рублей исполнение 0,0 рублей</w:t>
      </w:r>
      <w:r w:rsidR="0075097C" w:rsidRPr="002D1E50">
        <w:rPr>
          <w:rFonts w:eastAsia="Calibri"/>
          <w:bdr w:val="none" w:sz="0" w:space="0" w:color="auto" w:frame="1"/>
        </w:rPr>
        <w:t xml:space="preserve">. </w:t>
      </w:r>
      <w:r w:rsidR="00A34A7B">
        <w:rPr>
          <w:rFonts w:eastAsia="Calibri"/>
          <w:bdr w:val="none" w:sz="0" w:space="0" w:color="auto" w:frame="1"/>
        </w:rPr>
        <w:t xml:space="preserve">При этом </w:t>
      </w:r>
      <w:r w:rsidRPr="002D1E50">
        <w:rPr>
          <w:rFonts w:eastAsia="Calibri"/>
          <w:bdr w:val="none" w:sz="0" w:space="0" w:color="auto" w:frame="1"/>
        </w:rPr>
        <w:t>произведено тиражирование и распространение информационных материалов о безопасности людей на водных объектах – 100 шт. и размещение материалов в СМИ по безопасности людей на водных объектах – 5 ед.</w:t>
      </w:r>
    </w:p>
    <w:p w14:paraId="12EF674F" w14:textId="2B33FFB4" w:rsidR="003A593E" w:rsidRPr="002D1E50" w:rsidRDefault="003A593E" w:rsidP="002D1E50">
      <w:pPr>
        <w:tabs>
          <w:tab w:val="left" w:pos="851"/>
        </w:tabs>
        <w:ind w:firstLine="567"/>
        <w:rPr>
          <w:rFonts w:eastAsia="Calibri"/>
          <w:bdr w:val="none" w:sz="0" w:space="0" w:color="auto" w:frame="1"/>
        </w:rPr>
      </w:pPr>
      <w:r w:rsidRPr="002D1E50">
        <w:rPr>
          <w:rFonts w:eastAsia="Calibri"/>
          <w:bdr w:val="none" w:sz="0" w:space="0" w:color="auto" w:frame="1"/>
        </w:rPr>
        <w:t xml:space="preserve">По индикаторам </w:t>
      </w:r>
      <w:r w:rsidR="0075097C" w:rsidRPr="002D1E50">
        <w:rPr>
          <w:rFonts w:eastAsia="Calibri"/>
          <w:bdr w:val="none" w:sz="0" w:space="0" w:color="auto" w:frame="1"/>
        </w:rPr>
        <w:t>МП</w:t>
      </w:r>
      <w:r w:rsidRPr="002D1E50">
        <w:rPr>
          <w:rFonts w:eastAsia="Calibri"/>
          <w:bdr w:val="none" w:sz="0" w:space="0" w:color="auto" w:frame="1"/>
        </w:rPr>
        <w:t xml:space="preserve"> в 2021 году достигнуты плановые значения:</w:t>
      </w:r>
    </w:p>
    <w:p w14:paraId="055AF82D" w14:textId="77777777" w:rsidR="003A593E" w:rsidRPr="002D1E50" w:rsidRDefault="003A593E" w:rsidP="002D1E50">
      <w:pPr>
        <w:tabs>
          <w:tab w:val="left" w:pos="284"/>
          <w:tab w:val="left" w:pos="426"/>
          <w:tab w:val="left" w:pos="851"/>
        </w:tabs>
        <w:ind w:firstLine="567"/>
        <w:rPr>
          <w:rFonts w:eastAsia="Calibri"/>
          <w:bdr w:val="none" w:sz="0" w:space="0" w:color="auto" w:frame="1"/>
        </w:rPr>
      </w:pPr>
      <w:r w:rsidRPr="002D1E50">
        <w:rPr>
          <w:rFonts w:eastAsia="Calibri"/>
          <w:bdr w:val="none" w:sz="0" w:space="0" w:color="auto" w:frame="1"/>
        </w:rPr>
        <w:t>1.</w:t>
      </w:r>
      <w:r w:rsidRPr="002D1E50">
        <w:rPr>
          <w:rFonts w:eastAsia="Calibri"/>
          <w:bdr w:val="none" w:sz="0" w:space="0" w:color="auto" w:frame="1"/>
        </w:rPr>
        <w:tab/>
        <w:t xml:space="preserve">Установка и обслуживание камер АПК «Безопасный город» - 4 ед. </w:t>
      </w:r>
    </w:p>
    <w:p w14:paraId="0DEF8BDA" w14:textId="64654B0B" w:rsidR="003A593E" w:rsidRPr="002D1E50" w:rsidRDefault="003A593E" w:rsidP="002D1E50">
      <w:pPr>
        <w:tabs>
          <w:tab w:val="left" w:pos="284"/>
          <w:tab w:val="left" w:pos="426"/>
          <w:tab w:val="left" w:pos="851"/>
        </w:tabs>
        <w:ind w:firstLine="567"/>
        <w:rPr>
          <w:rFonts w:eastAsia="Calibri"/>
          <w:bdr w:val="none" w:sz="0" w:space="0" w:color="auto" w:frame="1"/>
        </w:rPr>
      </w:pPr>
      <w:r w:rsidRPr="002D1E50">
        <w:rPr>
          <w:rFonts w:eastAsia="Calibri"/>
          <w:bdr w:val="none" w:sz="0" w:space="0" w:color="auto" w:frame="1"/>
        </w:rPr>
        <w:lastRenderedPageBreak/>
        <w:t>2.</w:t>
      </w:r>
      <w:r w:rsidRPr="002D1E50">
        <w:rPr>
          <w:rFonts w:eastAsia="Calibri"/>
          <w:bdr w:val="none" w:sz="0" w:space="0" w:color="auto" w:frame="1"/>
        </w:rPr>
        <w:tab/>
        <w:t>Количество материалов по безопасности людей на водных объектах, размещенных в СМИ – 5 ед.</w:t>
      </w:r>
    </w:p>
    <w:p w14:paraId="39D4D1D5" w14:textId="77777777" w:rsidR="003A593E" w:rsidRPr="002D1E50" w:rsidRDefault="003A593E" w:rsidP="002D1E50">
      <w:pPr>
        <w:tabs>
          <w:tab w:val="left" w:pos="284"/>
          <w:tab w:val="left" w:pos="426"/>
          <w:tab w:val="left" w:pos="851"/>
        </w:tabs>
        <w:ind w:firstLine="567"/>
        <w:rPr>
          <w:rFonts w:eastAsia="Calibri"/>
          <w:bdr w:val="none" w:sz="0" w:space="0" w:color="auto" w:frame="1"/>
        </w:rPr>
      </w:pPr>
      <w:r w:rsidRPr="002D1E50">
        <w:rPr>
          <w:rFonts w:eastAsia="Calibri"/>
          <w:bdr w:val="none" w:sz="0" w:space="0" w:color="auto" w:frame="1"/>
        </w:rPr>
        <w:t>3.</w:t>
      </w:r>
      <w:r w:rsidRPr="002D1E50">
        <w:rPr>
          <w:rFonts w:eastAsia="Calibri"/>
          <w:bdr w:val="none" w:sz="0" w:space="0" w:color="auto" w:frame="1"/>
        </w:rPr>
        <w:tab/>
        <w:t>Тиражирование и распространение информационных материалов о безопасности людей на водных объектах - 100 ед.</w:t>
      </w:r>
    </w:p>
    <w:p w14:paraId="157D3A33" w14:textId="1CFCD265" w:rsidR="003A593E" w:rsidRPr="002D1E50" w:rsidRDefault="003A593E" w:rsidP="002D1E50">
      <w:pPr>
        <w:ind w:firstLine="567"/>
        <w:rPr>
          <w:rFonts w:eastAsia="Calibri"/>
          <w:bdr w:val="none" w:sz="0" w:space="0" w:color="auto" w:frame="1"/>
        </w:rPr>
      </w:pPr>
      <w:r w:rsidRPr="002D1E50">
        <w:rPr>
          <w:rFonts w:eastAsia="Calibri"/>
          <w:bdr w:val="none" w:sz="0" w:space="0" w:color="auto" w:frame="1"/>
        </w:rPr>
        <w:t xml:space="preserve">В результате проведенной оценки эффективность </w:t>
      </w:r>
      <w:r w:rsidRPr="002D1E50">
        <w:rPr>
          <w:rFonts w:eastAsia="Calibri"/>
          <w:bdr w:val="none" w:sz="0" w:space="0" w:color="auto" w:frame="1"/>
          <w:lang w:eastAsia="ru-RU"/>
        </w:rPr>
        <w:t>муниципальной программы «Правопорядок и обеспечение безопасности жизнедеятельности населения Городского округа «Жатай» 2019-2021 годы»</w:t>
      </w:r>
      <w:r w:rsidRPr="002D1E50">
        <w:rPr>
          <w:rFonts w:eastAsia="Calibri"/>
          <w:bdr w:val="none" w:sz="0" w:space="0" w:color="auto" w:frame="1"/>
        </w:rPr>
        <w:t xml:space="preserve"> составила </w:t>
      </w:r>
      <w:r w:rsidRPr="002D1E50">
        <w:rPr>
          <w:rFonts w:eastAsia="Calibri"/>
          <w:b/>
          <w:bdr w:val="none" w:sz="0" w:space="0" w:color="auto" w:frame="1"/>
        </w:rPr>
        <w:t>0,9</w:t>
      </w:r>
      <w:r w:rsidRPr="002D1E50">
        <w:rPr>
          <w:rFonts w:eastAsia="Calibri"/>
          <w:bdr w:val="none" w:sz="0" w:space="0" w:color="auto" w:frame="1"/>
        </w:rPr>
        <w:t>, что соответствует высокому уровню.</w:t>
      </w:r>
    </w:p>
    <w:p w14:paraId="002E6FED" w14:textId="77777777" w:rsidR="003A593E" w:rsidRPr="002D1E50" w:rsidRDefault="003A593E" w:rsidP="002D1E50">
      <w:pPr>
        <w:ind w:firstLine="567"/>
        <w:rPr>
          <w:rFonts w:eastAsia="Calibri"/>
          <w:highlight w:val="yellow"/>
          <w:bdr w:val="none" w:sz="0" w:space="0" w:color="auto" w:frame="1"/>
        </w:rPr>
      </w:pPr>
    </w:p>
    <w:p w14:paraId="10888FD2" w14:textId="34BFBC1E" w:rsidR="003A593E" w:rsidRPr="002D1E50" w:rsidRDefault="003A593E" w:rsidP="002D1E50">
      <w:pPr>
        <w:pStyle w:val="a7"/>
        <w:spacing w:before="0" w:after="0"/>
        <w:ind w:firstLine="567"/>
        <w:contextualSpacing/>
        <w:rPr>
          <w:rFonts w:eastAsiaTheme="minorEastAsia"/>
          <w:b/>
        </w:rPr>
      </w:pPr>
      <w:r w:rsidRPr="002D1E50">
        <w:rPr>
          <w:b/>
        </w:rPr>
        <w:t>М</w:t>
      </w:r>
      <w:r w:rsidR="00015DE4" w:rsidRPr="002D1E50">
        <w:rPr>
          <w:b/>
        </w:rPr>
        <w:t>П</w:t>
      </w:r>
      <w:r w:rsidRPr="002D1E50">
        <w:rPr>
          <w:b/>
        </w:rPr>
        <w:t xml:space="preserve"> «Комплексное развитие транспортной инфраструктуры Городского округа «Жатай» на 2017-2027 годы»</w:t>
      </w:r>
    </w:p>
    <w:p w14:paraId="62023205" w14:textId="2AC19E2B" w:rsidR="003A593E" w:rsidRPr="002D1E50" w:rsidRDefault="003A593E" w:rsidP="002D1E50">
      <w:pPr>
        <w:ind w:firstLine="567"/>
      </w:pPr>
      <w:r w:rsidRPr="002D1E50">
        <w:t>М</w:t>
      </w:r>
      <w:r w:rsidR="00015DE4" w:rsidRPr="002D1E50">
        <w:t>П</w:t>
      </w:r>
      <w:r w:rsidRPr="002D1E50">
        <w:t xml:space="preserve"> «Комплексное развитие транспортной инфраструктуры Городского округа «Жатай» на 2017-2027 годы» утверждена постановлением Главы «Жатай» от 07</w:t>
      </w:r>
      <w:r w:rsidR="00015DE4" w:rsidRPr="002D1E50">
        <w:t xml:space="preserve"> декабря </w:t>
      </w:r>
      <w:r w:rsidRPr="002D1E50">
        <w:t>2016 года №21-г. Главной целью программы является повышение комфортности и безопасности жизнедеятельности населения на территории ГО «Жатай», а также повышение доступности услуг транспортного комплекса населения, повышение комплексной безопасности и устойчивости транспортной системы. Основной приоритет развития транспортного комплекса ГО «Жатай» является ремонт дорожного покрытия существующей улично-дорожной сети.</w:t>
      </w:r>
    </w:p>
    <w:p w14:paraId="301C7983" w14:textId="25CE6C68" w:rsidR="00015DE4" w:rsidRPr="002D1E50" w:rsidRDefault="00015DE4" w:rsidP="002D1E50">
      <w:pPr>
        <w:ind w:firstLine="567"/>
      </w:pPr>
      <w:r w:rsidRPr="002D1E50">
        <w:t>Решением ОСД о бюджете на 2021 год плановые назначения по МП предусмотрены в размере 12 696,8 тыс. рублей, что соответствует паспорту МП. Исполнение за 2021 год составило 12696,8 тыс. рублей, или 100% от плана.</w:t>
      </w:r>
      <w:r w:rsidR="00075B26" w:rsidRPr="002D1E50">
        <w:t xml:space="preserve"> </w:t>
      </w:r>
    </w:p>
    <w:p w14:paraId="586EB716" w14:textId="161C6590" w:rsidR="00015DE4" w:rsidRPr="002D1E50" w:rsidRDefault="00015DE4" w:rsidP="00075B26">
      <w:pPr>
        <w:ind w:firstLine="567"/>
        <w:jc w:val="right"/>
        <w:rPr>
          <w:sz w:val="20"/>
          <w:szCs w:val="20"/>
        </w:rPr>
      </w:pPr>
      <w:r w:rsidRPr="002D1E50">
        <w:rPr>
          <w:sz w:val="20"/>
          <w:szCs w:val="20"/>
        </w:rPr>
        <w:t>тыс. рублей</w:t>
      </w:r>
    </w:p>
    <w:tbl>
      <w:tblPr>
        <w:tblW w:w="9918" w:type="dxa"/>
        <w:tblInd w:w="113" w:type="dxa"/>
        <w:tblLayout w:type="fixed"/>
        <w:tblLook w:val="04A0" w:firstRow="1" w:lastRow="0" w:firstColumn="1" w:lastColumn="0" w:noHBand="0" w:noVBand="1"/>
      </w:tblPr>
      <w:tblGrid>
        <w:gridCol w:w="2263"/>
        <w:gridCol w:w="909"/>
        <w:gridCol w:w="1501"/>
        <w:gridCol w:w="1264"/>
        <w:gridCol w:w="1211"/>
        <w:gridCol w:w="1202"/>
        <w:gridCol w:w="847"/>
        <w:gridCol w:w="721"/>
      </w:tblGrid>
      <w:tr w:rsidR="00015DE4" w:rsidRPr="00015DE4" w14:paraId="04D6225A" w14:textId="77777777" w:rsidTr="00776743">
        <w:trPr>
          <w:trHeight w:val="95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45D44" w14:textId="1C80CD14" w:rsidR="00015DE4" w:rsidRPr="00015DE4" w:rsidRDefault="00015DE4" w:rsidP="00015DE4">
            <w:pPr>
              <w:ind w:firstLine="0"/>
              <w:jc w:val="center"/>
              <w:rPr>
                <w:rFonts w:eastAsia="Times New Roman"/>
                <w:b/>
                <w:bCs/>
                <w:sz w:val="18"/>
                <w:szCs w:val="18"/>
                <w:lang w:eastAsia="ru-RU"/>
              </w:rPr>
            </w:pPr>
            <w:r w:rsidRPr="00015DE4">
              <w:rPr>
                <w:rFonts w:eastAsia="Times New Roman"/>
                <w:b/>
                <w:bCs/>
                <w:sz w:val="18"/>
                <w:szCs w:val="18"/>
                <w:lang w:eastAsia="ru-RU"/>
              </w:rPr>
              <w:t xml:space="preserve">Наименование </w:t>
            </w:r>
            <w:r>
              <w:rPr>
                <w:rFonts w:eastAsia="Times New Roman"/>
                <w:b/>
                <w:bCs/>
                <w:sz w:val="18"/>
                <w:szCs w:val="18"/>
                <w:lang w:eastAsia="ru-RU"/>
              </w:rPr>
              <w:t>МП</w:t>
            </w:r>
            <w:r w:rsidRPr="00015DE4">
              <w:rPr>
                <w:rFonts w:eastAsia="Times New Roman"/>
                <w:b/>
                <w:bCs/>
                <w:sz w:val="18"/>
                <w:szCs w:val="18"/>
                <w:lang w:eastAsia="ru-RU"/>
              </w:rPr>
              <w:t>/ подпрограммы</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6A4AD111" w14:textId="610B0CF0" w:rsidR="00015DE4" w:rsidRPr="00015DE4" w:rsidRDefault="00015DE4" w:rsidP="00015DE4">
            <w:pPr>
              <w:ind w:firstLine="0"/>
              <w:jc w:val="center"/>
              <w:rPr>
                <w:rFonts w:eastAsia="Times New Roman"/>
                <w:b/>
                <w:bCs/>
                <w:sz w:val="18"/>
                <w:szCs w:val="18"/>
                <w:lang w:eastAsia="ru-RU"/>
              </w:rPr>
            </w:pPr>
            <w:r w:rsidRPr="00015DE4">
              <w:rPr>
                <w:rFonts w:eastAsia="Times New Roman"/>
                <w:b/>
                <w:bCs/>
                <w:sz w:val="18"/>
                <w:szCs w:val="18"/>
                <w:lang w:eastAsia="ru-RU"/>
              </w:rPr>
              <w:t>Паспорт на 2021 год</w:t>
            </w:r>
          </w:p>
        </w:tc>
        <w:tc>
          <w:tcPr>
            <w:tcW w:w="1501" w:type="dxa"/>
            <w:tcBorders>
              <w:top w:val="single" w:sz="4" w:space="0" w:color="auto"/>
              <w:left w:val="nil"/>
              <w:bottom w:val="single" w:sz="4" w:space="0" w:color="auto"/>
              <w:right w:val="single" w:sz="4" w:space="0" w:color="auto"/>
            </w:tcBorders>
            <w:shd w:val="clear" w:color="000000" w:fill="FFFFFF"/>
            <w:vAlign w:val="center"/>
            <w:hideMark/>
          </w:tcPr>
          <w:p w14:paraId="0B187789" w14:textId="77777777" w:rsidR="00015DE4" w:rsidRDefault="00015DE4" w:rsidP="00015DE4">
            <w:pPr>
              <w:ind w:firstLine="0"/>
              <w:jc w:val="center"/>
              <w:rPr>
                <w:rFonts w:eastAsia="Times New Roman"/>
                <w:b/>
                <w:bCs/>
                <w:sz w:val="18"/>
                <w:szCs w:val="18"/>
                <w:lang w:eastAsia="ru-RU"/>
              </w:rPr>
            </w:pPr>
            <w:r w:rsidRPr="00015DE4">
              <w:rPr>
                <w:rFonts w:eastAsia="Times New Roman"/>
                <w:b/>
                <w:bCs/>
                <w:sz w:val="18"/>
                <w:szCs w:val="18"/>
                <w:lang w:eastAsia="ru-RU"/>
              </w:rPr>
              <w:t>Утвержденный план</w:t>
            </w:r>
          </w:p>
          <w:p w14:paraId="5343716F" w14:textId="7FFC3F61" w:rsidR="00015DE4" w:rsidRPr="00015DE4" w:rsidRDefault="00015DE4" w:rsidP="00015DE4">
            <w:pPr>
              <w:ind w:firstLine="0"/>
              <w:jc w:val="center"/>
              <w:rPr>
                <w:rFonts w:eastAsia="Times New Roman"/>
                <w:i/>
                <w:iCs/>
                <w:sz w:val="16"/>
                <w:szCs w:val="16"/>
                <w:lang w:eastAsia="ru-RU"/>
              </w:rPr>
            </w:pPr>
            <w:r w:rsidRPr="00015DE4">
              <w:rPr>
                <w:rFonts w:eastAsia="Times New Roman"/>
                <w:i/>
                <w:iCs/>
                <w:sz w:val="16"/>
                <w:szCs w:val="16"/>
                <w:lang w:eastAsia="ru-RU"/>
              </w:rPr>
              <w:t xml:space="preserve"> (Решение ОСД от 22.12.2020 г. № 14-1)</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14:paraId="5D639D9E" w14:textId="77777777" w:rsidR="00015DE4" w:rsidRPr="00015DE4" w:rsidRDefault="00015DE4" w:rsidP="00015DE4">
            <w:pPr>
              <w:ind w:firstLine="0"/>
              <w:jc w:val="center"/>
              <w:rPr>
                <w:rFonts w:eastAsia="Times New Roman"/>
                <w:b/>
                <w:bCs/>
                <w:sz w:val="18"/>
                <w:szCs w:val="18"/>
                <w:lang w:eastAsia="ru-RU"/>
              </w:rPr>
            </w:pPr>
            <w:r w:rsidRPr="00015DE4">
              <w:rPr>
                <w:rFonts w:eastAsia="Times New Roman"/>
                <w:b/>
                <w:bCs/>
                <w:sz w:val="18"/>
                <w:szCs w:val="18"/>
                <w:lang w:eastAsia="ru-RU"/>
              </w:rPr>
              <w:t>Уточненный план по СБР</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14:paraId="51A29E9F" w14:textId="77777777" w:rsidR="00015DE4" w:rsidRPr="00015DE4" w:rsidRDefault="00015DE4" w:rsidP="00015DE4">
            <w:pPr>
              <w:ind w:firstLine="0"/>
              <w:jc w:val="center"/>
              <w:rPr>
                <w:rFonts w:eastAsia="Times New Roman"/>
                <w:b/>
                <w:bCs/>
                <w:sz w:val="18"/>
                <w:szCs w:val="18"/>
                <w:lang w:eastAsia="ru-RU"/>
              </w:rPr>
            </w:pPr>
            <w:r w:rsidRPr="00015DE4">
              <w:rPr>
                <w:rFonts w:eastAsia="Times New Roman"/>
                <w:b/>
                <w:bCs/>
                <w:sz w:val="18"/>
                <w:szCs w:val="18"/>
                <w:lang w:eastAsia="ru-RU"/>
              </w:rPr>
              <w:t>Отклонение от Решения</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14:paraId="66AC2D00" w14:textId="77777777" w:rsidR="00015DE4" w:rsidRPr="00015DE4" w:rsidRDefault="00015DE4" w:rsidP="00015DE4">
            <w:pPr>
              <w:ind w:firstLine="0"/>
              <w:jc w:val="center"/>
              <w:rPr>
                <w:rFonts w:eastAsia="Times New Roman"/>
                <w:b/>
                <w:bCs/>
                <w:sz w:val="18"/>
                <w:szCs w:val="18"/>
                <w:lang w:eastAsia="ru-RU"/>
              </w:rPr>
            </w:pPr>
            <w:r w:rsidRPr="00015DE4">
              <w:rPr>
                <w:rFonts w:eastAsia="Times New Roman"/>
                <w:b/>
                <w:bCs/>
                <w:sz w:val="18"/>
                <w:szCs w:val="18"/>
                <w:lang w:eastAsia="ru-RU"/>
              </w:rPr>
              <w:t>Исполнение по ф. 0503117</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764740C6" w14:textId="77777777" w:rsidR="00015DE4" w:rsidRPr="00015DE4" w:rsidRDefault="00015DE4" w:rsidP="00015DE4">
            <w:pPr>
              <w:ind w:firstLine="0"/>
              <w:jc w:val="center"/>
              <w:rPr>
                <w:rFonts w:eastAsia="Times New Roman"/>
                <w:b/>
                <w:bCs/>
                <w:sz w:val="18"/>
                <w:szCs w:val="18"/>
                <w:lang w:eastAsia="ru-RU"/>
              </w:rPr>
            </w:pPr>
            <w:r w:rsidRPr="00015DE4">
              <w:rPr>
                <w:rFonts w:eastAsia="Times New Roman"/>
                <w:b/>
                <w:bCs/>
                <w:sz w:val="18"/>
                <w:szCs w:val="18"/>
                <w:lang w:eastAsia="ru-RU"/>
              </w:rPr>
              <w:t>Не освоено от СБР</w:t>
            </w:r>
          </w:p>
        </w:tc>
        <w:tc>
          <w:tcPr>
            <w:tcW w:w="721" w:type="dxa"/>
            <w:tcBorders>
              <w:top w:val="single" w:sz="4" w:space="0" w:color="auto"/>
              <w:left w:val="nil"/>
              <w:bottom w:val="single" w:sz="4" w:space="0" w:color="auto"/>
              <w:right w:val="single" w:sz="4" w:space="0" w:color="auto"/>
            </w:tcBorders>
            <w:shd w:val="clear" w:color="auto" w:fill="auto"/>
            <w:vAlign w:val="center"/>
            <w:hideMark/>
          </w:tcPr>
          <w:p w14:paraId="268CDBB9" w14:textId="77777777" w:rsidR="00015DE4" w:rsidRPr="00015DE4" w:rsidRDefault="00015DE4" w:rsidP="00015DE4">
            <w:pPr>
              <w:ind w:firstLine="0"/>
              <w:jc w:val="center"/>
              <w:rPr>
                <w:rFonts w:eastAsia="Times New Roman"/>
                <w:b/>
                <w:bCs/>
                <w:sz w:val="18"/>
                <w:szCs w:val="18"/>
                <w:lang w:eastAsia="ru-RU"/>
              </w:rPr>
            </w:pPr>
            <w:r w:rsidRPr="00015DE4">
              <w:rPr>
                <w:rFonts w:eastAsia="Times New Roman"/>
                <w:b/>
                <w:bCs/>
                <w:sz w:val="18"/>
                <w:szCs w:val="18"/>
                <w:lang w:eastAsia="ru-RU"/>
              </w:rPr>
              <w:t>% исп.</w:t>
            </w:r>
          </w:p>
        </w:tc>
      </w:tr>
      <w:tr w:rsidR="00015DE4" w:rsidRPr="00015DE4" w14:paraId="37AECAEF" w14:textId="77777777" w:rsidTr="00015DE4">
        <w:trPr>
          <w:trHeight w:val="127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02B8E9A8" w14:textId="5D92B4BC" w:rsidR="00015DE4" w:rsidRPr="00015DE4" w:rsidRDefault="00015DE4" w:rsidP="00015DE4">
            <w:pPr>
              <w:ind w:firstLine="0"/>
              <w:jc w:val="left"/>
              <w:rPr>
                <w:rFonts w:eastAsia="Times New Roman"/>
                <w:b/>
                <w:bCs/>
                <w:sz w:val="18"/>
                <w:szCs w:val="18"/>
                <w:lang w:eastAsia="ru-RU"/>
              </w:rPr>
            </w:pPr>
            <w:r w:rsidRPr="00015DE4">
              <w:rPr>
                <w:rFonts w:eastAsia="Times New Roman"/>
                <w:b/>
                <w:bCs/>
                <w:sz w:val="18"/>
                <w:szCs w:val="18"/>
                <w:lang w:eastAsia="ru-RU"/>
              </w:rPr>
              <w:t xml:space="preserve"> «Комплексное развитие транспортной инфраструктуры Городского округа «Жатай» на 2017-2027 годы», всего:</w:t>
            </w:r>
          </w:p>
        </w:tc>
        <w:tc>
          <w:tcPr>
            <w:tcW w:w="909" w:type="dxa"/>
            <w:tcBorders>
              <w:top w:val="nil"/>
              <w:left w:val="nil"/>
              <w:bottom w:val="single" w:sz="4" w:space="0" w:color="auto"/>
              <w:right w:val="single" w:sz="4" w:space="0" w:color="auto"/>
            </w:tcBorders>
            <w:shd w:val="clear" w:color="auto" w:fill="auto"/>
            <w:vAlign w:val="center"/>
            <w:hideMark/>
          </w:tcPr>
          <w:p w14:paraId="0AE89240" w14:textId="77777777" w:rsidR="00015DE4" w:rsidRPr="00015DE4" w:rsidRDefault="00015DE4" w:rsidP="00015DE4">
            <w:pPr>
              <w:ind w:firstLine="0"/>
              <w:jc w:val="center"/>
              <w:rPr>
                <w:rFonts w:eastAsia="Times New Roman"/>
                <w:b/>
                <w:bCs/>
                <w:sz w:val="18"/>
                <w:szCs w:val="18"/>
                <w:lang w:eastAsia="ru-RU"/>
              </w:rPr>
            </w:pPr>
            <w:r w:rsidRPr="00015DE4">
              <w:rPr>
                <w:rFonts w:eastAsia="Times New Roman"/>
                <w:b/>
                <w:bCs/>
                <w:sz w:val="18"/>
                <w:szCs w:val="18"/>
                <w:lang w:eastAsia="ru-RU"/>
              </w:rPr>
              <w:t>12 696,8</w:t>
            </w:r>
          </w:p>
        </w:tc>
        <w:tc>
          <w:tcPr>
            <w:tcW w:w="1501" w:type="dxa"/>
            <w:tcBorders>
              <w:top w:val="nil"/>
              <w:left w:val="nil"/>
              <w:bottom w:val="single" w:sz="4" w:space="0" w:color="auto"/>
              <w:right w:val="single" w:sz="4" w:space="0" w:color="auto"/>
            </w:tcBorders>
            <w:shd w:val="clear" w:color="auto" w:fill="auto"/>
            <w:vAlign w:val="center"/>
            <w:hideMark/>
          </w:tcPr>
          <w:p w14:paraId="173F47EB" w14:textId="77777777" w:rsidR="00015DE4" w:rsidRPr="00015DE4" w:rsidRDefault="00015DE4" w:rsidP="00015DE4">
            <w:pPr>
              <w:ind w:firstLine="0"/>
              <w:jc w:val="center"/>
              <w:rPr>
                <w:rFonts w:eastAsia="Times New Roman"/>
                <w:b/>
                <w:bCs/>
                <w:sz w:val="18"/>
                <w:szCs w:val="18"/>
                <w:lang w:eastAsia="ru-RU"/>
              </w:rPr>
            </w:pPr>
            <w:r w:rsidRPr="00015DE4">
              <w:rPr>
                <w:rFonts w:eastAsia="Times New Roman"/>
                <w:b/>
                <w:bCs/>
                <w:sz w:val="18"/>
                <w:szCs w:val="18"/>
                <w:lang w:eastAsia="ru-RU"/>
              </w:rPr>
              <w:t>12 696,8</w:t>
            </w:r>
          </w:p>
        </w:tc>
        <w:tc>
          <w:tcPr>
            <w:tcW w:w="1264" w:type="dxa"/>
            <w:tcBorders>
              <w:top w:val="nil"/>
              <w:left w:val="nil"/>
              <w:bottom w:val="single" w:sz="4" w:space="0" w:color="auto"/>
              <w:right w:val="single" w:sz="4" w:space="0" w:color="auto"/>
            </w:tcBorders>
            <w:shd w:val="clear" w:color="auto" w:fill="auto"/>
            <w:vAlign w:val="center"/>
            <w:hideMark/>
          </w:tcPr>
          <w:p w14:paraId="71B6C259" w14:textId="77777777" w:rsidR="00015DE4" w:rsidRPr="00015DE4" w:rsidRDefault="00015DE4" w:rsidP="00015DE4">
            <w:pPr>
              <w:ind w:firstLine="0"/>
              <w:jc w:val="center"/>
              <w:rPr>
                <w:rFonts w:eastAsia="Times New Roman"/>
                <w:b/>
                <w:bCs/>
                <w:sz w:val="18"/>
                <w:szCs w:val="18"/>
                <w:lang w:eastAsia="ru-RU"/>
              </w:rPr>
            </w:pPr>
            <w:r w:rsidRPr="00015DE4">
              <w:rPr>
                <w:rFonts w:eastAsia="Times New Roman"/>
                <w:b/>
                <w:bCs/>
                <w:sz w:val="18"/>
                <w:szCs w:val="18"/>
                <w:lang w:eastAsia="ru-RU"/>
              </w:rPr>
              <w:t>12 696,8</w:t>
            </w:r>
          </w:p>
        </w:tc>
        <w:tc>
          <w:tcPr>
            <w:tcW w:w="1211" w:type="dxa"/>
            <w:tcBorders>
              <w:top w:val="nil"/>
              <w:left w:val="nil"/>
              <w:bottom w:val="single" w:sz="4" w:space="0" w:color="auto"/>
              <w:right w:val="single" w:sz="4" w:space="0" w:color="auto"/>
            </w:tcBorders>
            <w:shd w:val="clear" w:color="auto" w:fill="auto"/>
            <w:vAlign w:val="center"/>
            <w:hideMark/>
          </w:tcPr>
          <w:p w14:paraId="0B4AC5EF" w14:textId="77777777" w:rsidR="00015DE4" w:rsidRPr="00015DE4" w:rsidRDefault="00015DE4" w:rsidP="00015DE4">
            <w:pPr>
              <w:ind w:firstLine="0"/>
              <w:jc w:val="center"/>
              <w:rPr>
                <w:rFonts w:eastAsia="Times New Roman"/>
                <w:b/>
                <w:bCs/>
                <w:sz w:val="18"/>
                <w:szCs w:val="18"/>
                <w:lang w:eastAsia="ru-RU"/>
              </w:rPr>
            </w:pPr>
            <w:r w:rsidRPr="00015DE4">
              <w:rPr>
                <w:rFonts w:eastAsia="Times New Roman"/>
                <w:b/>
                <w:bCs/>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4E982BC7" w14:textId="77777777" w:rsidR="00015DE4" w:rsidRPr="00015DE4" w:rsidRDefault="00015DE4" w:rsidP="00015DE4">
            <w:pPr>
              <w:ind w:firstLine="0"/>
              <w:jc w:val="center"/>
              <w:rPr>
                <w:rFonts w:eastAsia="Times New Roman"/>
                <w:b/>
                <w:bCs/>
                <w:sz w:val="18"/>
                <w:szCs w:val="18"/>
                <w:lang w:eastAsia="ru-RU"/>
              </w:rPr>
            </w:pPr>
            <w:r w:rsidRPr="00015DE4">
              <w:rPr>
                <w:rFonts w:eastAsia="Times New Roman"/>
                <w:b/>
                <w:bCs/>
                <w:sz w:val="18"/>
                <w:szCs w:val="18"/>
                <w:lang w:eastAsia="ru-RU"/>
              </w:rPr>
              <w:t>12 696,8</w:t>
            </w:r>
          </w:p>
        </w:tc>
        <w:tc>
          <w:tcPr>
            <w:tcW w:w="847" w:type="dxa"/>
            <w:tcBorders>
              <w:top w:val="nil"/>
              <w:left w:val="nil"/>
              <w:bottom w:val="single" w:sz="4" w:space="0" w:color="auto"/>
              <w:right w:val="single" w:sz="4" w:space="0" w:color="auto"/>
            </w:tcBorders>
            <w:shd w:val="clear" w:color="auto" w:fill="auto"/>
            <w:vAlign w:val="center"/>
            <w:hideMark/>
          </w:tcPr>
          <w:p w14:paraId="3ED455D9" w14:textId="77777777" w:rsidR="00015DE4" w:rsidRPr="00015DE4" w:rsidRDefault="00015DE4" w:rsidP="00015DE4">
            <w:pPr>
              <w:ind w:firstLine="0"/>
              <w:jc w:val="center"/>
              <w:rPr>
                <w:rFonts w:eastAsia="Times New Roman"/>
                <w:b/>
                <w:bCs/>
                <w:sz w:val="18"/>
                <w:szCs w:val="18"/>
                <w:lang w:eastAsia="ru-RU"/>
              </w:rPr>
            </w:pPr>
            <w:r w:rsidRPr="00015DE4">
              <w:rPr>
                <w:rFonts w:eastAsia="Times New Roman"/>
                <w:b/>
                <w:bCs/>
                <w:sz w:val="18"/>
                <w:szCs w:val="18"/>
                <w:lang w:eastAsia="ru-RU"/>
              </w:rPr>
              <w:t>0,0</w:t>
            </w:r>
          </w:p>
        </w:tc>
        <w:tc>
          <w:tcPr>
            <w:tcW w:w="721" w:type="dxa"/>
            <w:tcBorders>
              <w:top w:val="nil"/>
              <w:left w:val="nil"/>
              <w:bottom w:val="single" w:sz="4" w:space="0" w:color="auto"/>
              <w:right w:val="single" w:sz="4" w:space="0" w:color="auto"/>
            </w:tcBorders>
            <w:shd w:val="clear" w:color="auto" w:fill="auto"/>
            <w:vAlign w:val="center"/>
            <w:hideMark/>
          </w:tcPr>
          <w:p w14:paraId="72EE3687" w14:textId="77777777" w:rsidR="00015DE4" w:rsidRPr="00015DE4" w:rsidRDefault="00015DE4" w:rsidP="00015DE4">
            <w:pPr>
              <w:ind w:firstLine="0"/>
              <w:jc w:val="center"/>
              <w:rPr>
                <w:rFonts w:eastAsia="Times New Roman"/>
                <w:b/>
                <w:bCs/>
                <w:sz w:val="18"/>
                <w:szCs w:val="18"/>
                <w:lang w:eastAsia="ru-RU"/>
              </w:rPr>
            </w:pPr>
            <w:r w:rsidRPr="00015DE4">
              <w:rPr>
                <w:rFonts w:eastAsia="Times New Roman"/>
                <w:b/>
                <w:bCs/>
                <w:sz w:val="18"/>
                <w:szCs w:val="18"/>
                <w:lang w:eastAsia="ru-RU"/>
              </w:rPr>
              <w:t>100,0</w:t>
            </w:r>
          </w:p>
        </w:tc>
      </w:tr>
      <w:tr w:rsidR="00015DE4" w:rsidRPr="00015DE4" w14:paraId="7AF7ED08" w14:textId="77777777" w:rsidTr="00015DE4">
        <w:trPr>
          <w:trHeight w:val="300"/>
        </w:trPr>
        <w:tc>
          <w:tcPr>
            <w:tcW w:w="2263" w:type="dxa"/>
            <w:tcBorders>
              <w:top w:val="nil"/>
              <w:left w:val="single" w:sz="4" w:space="0" w:color="auto"/>
              <w:bottom w:val="single" w:sz="4" w:space="0" w:color="auto"/>
              <w:right w:val="single" w:sz="4" w:space="0" w:color="auto"/>
            </w:tcBorders>
            <w:shd w:val="clear" w:color="000000" w:fill="FFFFFF"/>
            <w:vAlign w:val="bottom"/>
            <w:hideMark/>
          </w:tcPr>
          <w:p w14:paraId="79426AFB" w14:textId="77777777" w:rsidR="00015DE4" w:rsidRPr="00015DE4" w:rsidRDefault="00015DE4" w:rsidP="00015DE4">
            <w:pPr>
              <w:ind w:firstLine="0"/>
              <w:jc w:val="left"/>
              <w:rPr>
                <w:rFonts w:eastAsia="Times New Roman"/>
                <w:sz w:val="18"/>
                <w:szCs w:val="18"/>
                <w:lang w:eastAsia="ru-RU"/>
              </w:rPr>
            </w:pPr>
            <w:r w:rsidRPr="00015DE4">
              <w:rPr>
                <w:rFonts w:eastAsia="Times New Roman"/>
                <w:sz w:val="18"/>
                <w:szCs w:val="18"/>
                <w:lang w:eastAsia="ru-RU"/>
              </w:rPr>
              <w:t>Содержание автомобильных дорог</w:t>
            </w:r>
          </w:p>
        </w:tc>
        <w:tc>
          <w:tcPr>
            <w:tcW w:w="909" w:type="dxa"/>
            <w:tcBorders>
              <w:top w:val="nil"/>
              <w:left w:val="nil"/>
              <w:bottom w:val="single" w:sz="4" w:space="0" w:color="auto"/>
              <w:right w:val="single" w:sz="4" w:space="0" w:color="auto"/>
            </w:tcBorders>
            <w:shd w:val="clear" w:color="auto" w:fill="auto"/>
            <w:vAlign w:val="center"/>
            <w:hideMark/>
          </w:tcPr>
          <w:p w14:paraId="040F1978"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4 921,8</w:t>
            </w:r>
          </w:p>
        </w:tc>
        <w:tc>
          <w:tcPr>
            <w:tcW w:w="1501" w:type="dxa"/>
            <w:tcBorders>
              <w:top w:val="nil"/>
              <w:left w:val="nil"/>
              <w:bottom w:val="single" w:sz="4" w:space="0" w:color="auto"/>
              <w:right w:val="single" w:sz="4" w:space="0" w:color="auto"/>
            </w:tcBorders>
            <w:shd w:val="clear" w:color="auto" w:fill="auto"/>
            <w:vAlign w:val="center"/>
            <w:hideMark/>
          </w:tcPr>
          <w:p w14:paraId="5250D4DA"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4 921,8</w:t>
            </w:r>
          </w:p>
        </w:tc>
        <w:tc>
          <w:tcPr>
            <w:tcW w:w="1264" w:type="dxa"/>
            <w:tcBorders>
              <w:top w:val="nil"/>
              <w:left w:val="nil"/>
              <w:bottom w:val="single" w:sz="4" w:space="0" w:color="auto"/>
              <w:right w:val="single" w:sz="4" w:space="0" w:color="auto"/>
            </w:tcBorders>
            <w:shd w:val="clear" w:color="auto" w:fill="auto"/>
            <w:vAlign w:val="center"/>
            <w:hideMark/>
          </w:tcPr>
          <w:p w14:paraId="02029B3F"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4 921,8</w:t>
            </w:r>
          </w:p>
        </w:tc>
        <w:tc>
          <w:tcPr>
            <w:tcW w:w="1211" w:type="dxa"/>
            <w:tcBorders>
              <w:top w:val="nil"/>
              <w:left w:val="nil"/>
              <w:bottom w:val="single" w:sz="4" w:space="0" w:color="auto"/>
              <w:right w:val="single" w:sz="4" w:space="0" w:color="auto"/>
            </w:tcBorders>
            <w:shd w:val="clear" w:color="auto" w:fill="auto"/>
            <w:vAlign w:val="center"/>
            <w:hideMark/>
          </w:tcPr>
          <w:p w14:paraId="390A7084"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608B4D5F"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4 921,8</w:t>
            </w:r>
          </w:p>
        </w:tc>
        <w:tc>
          <w:tcPr>
            <w:tcW w:w="847" w:type="dxa"/>
            <w:tcBorders>
              <w:top w:val="nil"/>
              <w:left w:val="nil"/>
              <w:bottom w:val="single" w:sz="4" w:space="0" w:color="auto"/>
              <w:right w:val="single" w:sz="4" w:space="0" w:color="auto"/>
            </w:tcBorders>
            <w:shd w:val="clear" w:color="auto" w:fill="auto"/>
            <w:vAlign w:val="center"/>
            <w:hideMark/>
          </w:tcPr>
          <w:p w14:paraId="5B24290D"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0,0</w:t>
            </w:r>
          </w:p>
        </w:tc>
        <w:tc>
          <w:tcPr>
            <w:tcW w:w="721" w:type="dxa"/>
            <w:tcBorders>
              <w:top w:val="nil"/>
              <w:left w:val="nil"/>
              <w:bottom w:val="single" w:sz="4" w:space="0" w:color="auto"/>
              <w:right w:val="single" w:sz="4" w:space="0" w:color="auto"/>
            </w:tcBorders>
            <w:shd w:val="clear" w:color="auto" w:fill="auto"/>
            <w:vAlign w:val="center"/>
            <w:hideMark/>
          </w:tcPr>
          <w:p w14:paraId="1547B503"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100,0</w:t>
            </w:r>
          </w:p>
        </w:tc>
      </w:tr>
      <w:tr w:rsidR="00015DE4" w:rsidRPr="00015DE4" w14:paraId="5DB40E09" w14:textId="77777777" w:rsidTr="00015DE4">
        <w:trPr>
          <w:trHeight w:val="645"/>
        </w:trPr>
        <w:tc>
          <w:tcPr>
            <w:tcW w:w="2263" w:type="dxa"/>
            <w:tcBorders>
              <w:top w:val="nil"/>
              <w:left w:val="single" w:sz="4" w:space="0" w:color="auto"/>
              <w:bottom w:val="single" w:sz="4" w:space="0" w:color="auto"/>
              <w:right w:val="single" w:sz="4" w:space="0" w:color="auto"/>
            </w:tcBorders>
            <w:shd w:val="clear" w:color="000000" w:fill="FFFFFF"/>
            <w:vAlign w:val="bottom"/>
            <w:hideMark/>
          </w:tcPr>
          <w:p w14:paraId="144D4DE9" w14:textId="77777777" w:rsidR="00015DE4" w:rsidRPr="00015DE4" w:rsidRDefault="00015DE4" w:rsidP="00015DE4">
            <w:pPr>
              <w:ind w:firstLine="0"/>
              <w:jc w:val="left"/>
              <w:rPr>
                <w:rFonts w:eastAsia="Times New Roman"/>
                <w:sz w:val="18"/>
                <w:szCs w:val="18"/>
                <w:lang w:eastAsia="ru-RU"/>
              </w:rPr>
            </w:pPr>
            <w:r w:rsidRPr="00015DE4">
              <w:rPr>
                <w:rFonts w:eastAsia="Times New Roman"/>
                <w:sz w:val="18"/>
                <w:szCs w:val="18"/>
                <w:lang w:eastAsia="ru-RU"/>
              </w:rPr>
              <w:t xml:space="preserve">Ремонт автомобильной дороги ул. Ленина, Северная, </w:t>
            </w:r>
            <w:proofErr w:type="spellStart"/>
            <w:r w:rsidRPr="00015DE4">
              <w:rPr>
                <w:rFonts w:eastAsia="Times New Roman"/>
                <w:sz w:val="18"/>
                <w:szCs w:val="18"/>
                <w:lang w:eastAsia="ru-RU"/>
              </w:rPr>
              <w:t>Корзинникова</w:t>
            </w:r>
            <w:proofErr w:type="spellEnd"/>
            <w:r w:rsidRPr="00015DE4">
              <w:rPr>
                <w:rFonts w:eastAsia="Times New Roman"/>
                <w:sz w:val="18"/>
                <w:szCs w:val="18"/>
                <w:lang w:eastAsia="ru-RU"/>
              </w:rPr>
              <w:t>, Комсомольская</w:t>
            </w:r>
          </w:p>
        </w:tc>
        <w:tc>
          <w:tcPr>
            <w:tcW w:w="909" w:type="dxa"/>
            <w:tcBorders>
              <w:top w:val="nil"/>
              <w:left w:val="nil"/>
              <w:bottom w:val="single" w:sz="4" w:space="0" w:color="auto"/>
              <w:right w:val="single" w:sz="4" w:space="0" w:color="auto"/>
            </w:tcBorders>
            <w:shd w:val="clear" w:color="auto" w:fill="auto"/>
            <w:vAlign w:val="center"/>
            <w:hideMark/>
          </w:tcPr>
          <w:p w14:paraId="74B29CD0"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1 673,1</w:t>
            </w:r>
          </w:p>
        </w:tc>
        <w:tc>
          <w:tcPr>
            <w:tcW w:w="1501" w:type="dxa"/>
            <w:tcBorders>
              <w:top w:val="nil"/>
              <w:left w:val="nil"/>
              <w:bottom w:val="single" w:sz="4" w:space="0" w:color="auto"/>
              <w:right w:val="single" w:sz="4" w:space="0" w:color="auto"/>
            </w:tcBorders>
            <w:shd w:val="clear" w:color="auto" w:fill="auto"/>
            <w:vAlign w:val="center"/>
            <w:hideMark/>
          </w:tcPr>
          <w:p w14:paraId="0336C81C"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1 673,1</w:t>
            </w:r>
          </w:p>
        </w:tc>
        <w:tc>
          <w:tcPr>
            <w:tcW w:w="1264" w:type="dxa"/>
            <w:tcBorders>
              <w:top w:val="nil"/>
              <w:left w:val="nil"/>
              <w:bottom w:val="single" w:sz="4" w:space="0" w:color="auto"/>
              <w:right w:val="single" w:sz="4" w:space="0" w:color="auto"/>
            </w:tcBorders>
            <w:shd w:val="clear" w:color="auto" w:fill="auto"/>
            <w:vAlign w:val="center"/>
            <w:hideMark/>
          </w:tcPr>
          <w:p w14:paraId="67A7870D"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1 673,1</w:t>
            </w:r>
          </w:p>
        </w:tc>
        <w:tc>
          <w:tcPr>
            <w:tcW w:w="1211" w:type="dxa"/>
            <w:tcBorders>
              <w:top w:val="nil"/>
              <w:left w:val="nil"/>
              <w:bottom w:val="single" w:sz="4" w:space="0" w:color="auto"/>
              <w:right w:val="single" w:sz="4" w:space="0" w:color="auto"/>
            </w:tcBorders>
            <w:shd w:val="clear" w:color="auto" w:fill="auto"/>
            <w:vAlign w:val="center"/>
            <w:hideMark/>
          </w:tcPr>
          <w:p w14:paraId="20F4F65D"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709C02D5"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1 673,1</w:t>
            </w:r>
          </w:p>
        </w:tc>
        <w:tc>
          <w:tcPr>
            <w:tcW w:w="847" w:type="dxa"/>
            <w:tcBorders>
              <w:top w:val="nil"/>
              <w:left w:val="nil"/>
              <w:bottom w:val="single" w:sz="4" w:space="0" w:color="auto"/>
              <w:right w:val="single" w:sz="4" w:space="0" w:color="auto"/>
            </w:tcBorders>
            <w:shd w:val="clear" w:color="auto" w:fill="auto"/>
            <w:vAlign w:val="center"/>
            <w:hideMark/>
          </w:tcPr>
          <w:p w14:paraId="2C25964C"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0,0</w:t>
            </w:r>
          </w:p>
        </w:tc>
        <w:tc>
          <w:tcPr>
            <w:tcW w:w="721" w:type="dxa"/>
            <w:tcBorders>
              <w:top w:val="nil"/>
              <w:left w:val="nil"/>
              <w:bottom w:val="single" w:sz="4" w:space="0" w:color="auto"/>
              <w:right w:val="single" w:sz="4" w:space="0" w:color="auto"/>
            </w:tcBorders>
            <w:shd w:val="clear" w:color="auto" w:fill="auto"/>
            <w:vAlign w:val="center"/>
            <w:hideMark/>
          </w:tcPr>
          <w:p w14:paraId="3903B142"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100,0</w:t>
            </w:r>
          </w:p>
        </w:tc>
      </w:tr>
      <w:tr w:rsidR="00015DE4" w:rsidRPr="00015DE4" w14:paraId="3A67FB5E" w14:textId="77777777" w:rsidTr="00015DE4">
        <w:trPr>
          <w:trHeight w:val="540"/>
        </w:trPr>
        <w:tc>
          <w:tcPr>
            <w:tcW w:w="2263" w:type="dxa"/>
            <w:tcBorders>
              <w:top w:val="nil"/>
              <w:left w:val="single" w:sz="4" w:space="0" w:color="auto"/>
              <w:bottom w:val="single" w:sz="4" w:space="0" w:color="auto"/>
              <w:right w:val="single" w:sz="4" w:space="0" w:color="auto"/>
            </w:tcBorders>
            <w:shd w:val="clear" w:color="000000" w:fill="FFFFFF"/>
            <w:vAlign w:val="bottom"/>
            <w:hideMark/>
          </w:tcPr>
          <w:p w14:paraId="5F8B6009" w14:textId="77777777" w:rsidR="00015DE4" w:rsidRPr="00015DE4" w:rsidRDefault="00015DE4" w:rsidP="00015DE4">
            <w:pPr>
              <w:ind w:firstLine="0"/>
              <w:jc w:val="left"/>
              <w:rPr>
                <w:rFonts w:eastAsia="Times New Roman"/>
                <w:sz w:val="18"/>
                <w:szCs w:val="18"/>
                <w:lang w:eastAsia="ru-RU"/>
              </w:rPr>
            </w:pPr>
            <w:r w:rsidRPr="00015DE4">
              <w:rPr>
                <w:rFonts w:eastAsia="Times New Roman"/>
                <w:sz w:val="18"/>
                <w:szCs w:val="18"/>
                <w:lang w:eastAsia="ru-RU"/>
              </w:rPr>
              <w:t>Ямочный ремонт асфальтового покрытия автомобильных дорог</w:t>
            </w:r>
          </w:p>
        </w:tc>
        <w:tc>
          <w:tcPr>
            <w:tcW w:w="909" w:type="dxa"/>
            <w:tcBorders>
              <w:top w:val="nil"/>
              <w:left w:val="nil"/>
              <w:bottom w:val="single" w:sz="4" w:space="0" w:color="auto"/>
              <w:right w:val="single" w:sz="4" w:space="0" w:color="auto"/>
            </w:tcBorders>
            <w:shd w:val="clear" w:color="auto" w:fill="auto"/>
            <w:vAlign w:val="center"/>
            <w:hideMark/>
          </w:tcPr>
          <w:p w14:paraId="00F02146"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1 196,3</w:t>
            </w:r>
          </w:p>
        </w:tc>
        <w:tc>
          <w:tcPr>
            <w:tcW w:w="1501" w:type="dxa"/>
            <w:tcBorders>
              <w:top w:val="nil"/>
              <w:left w:val="nil"/>
              <w:bottom w:val="single" w:sz="4" w:space="0" w:color="auto"/>
              <w:right w:val="single" w:sz="4" w:space="0" w:color="auto"/>
            </w:tcBorders>
            <w:shd w:val="clear" w:color="auto" w:fill="auto"/>
            <w:vAlign w:val="center"/>
            <w:hideMark/>
          </w:tcPr>
          <w:p w14:paraId="17393267"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1 196,3</w:t>
            </w:r>
          </w:p>
        </w:tc>
        <w:tc>
          <w:tcPr>
            <w:tcW w:w="1264" w:type="dxa"/>
            <w:tcBorders>
              <w:top w:val="nil"/>
              <w:left w:val="nil"/>
              <w:bottom w:val="single" w:sz="4" w:space="0" w:color="auto"/>
              <w:right w:val="single" w:sz="4" w:space="0" w:color="auto"/>
            </w:tcBorders>
            <w:shd w:val="clear" w:color="auto" w:fill="auto"/>
            <w:vAlign w:val="center"/>
            <w:hideMark/>
          </w:tcPr>
          <w:p w14:paraId="084F6733"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1 196,3</w:t>
            </w:r>
          </w:p>
        </w:tc>
        <w:tc>
          <w:tcPr>
            <w:tcW w:w="1211" w:type="dxa"/>
            <w:tcBorders>
              <w:top w:val="nil"/>
              <w:left w:val="nil"/>
              <w:bottom w:val="single" w:sz="4" w:space="0" w:color="auto"/>
              <w:right w:val="single" w:sz="4" w:space="0" w:color="auto"/>
            </w:tcBorders>
            <w:shd w:val="clear" w:color="auto" w:fill="auto"/>
            <w:vAlign w:val="center"/>
            <w:hideMark/>
          </w:tcPr>
          <w:p w14:paraId="6936BCF8"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73FC6971"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1 196,3</w:t>
            </w:r>
          </w:p>
        </w:tc>
        <w:tc>
          <w:tcPr>
            <w:tcW w:w="847" w:type="dxa"/>
            <w:tcBorders>
              <w:top w:val="nil"/>
              <w:left w:val="nil"/>
              <w:bottom w:val="single" w:sz="4" w:space="0" w:color="auto"/>
              <w:right w:val="single" w:sz="4" w:space="0" w:color="auto"/>
            </w:tcBorders>
            <w:shd w:val="clear" w:color="auto" w:fill="auto"/>
            <w:vAlign w:val="center"/>
            <w:hideMark/>
          </w:tcPr>
          <w:p w14:paraId="3566196D"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0,0</w:t>
            </w:r>
          </w:p>
        </w:tc>
        <w:tc>
          <w:tcPr>
            <w:tcW w:w="721" w:type="dxa"/>
            <w:tcBorders>
              <w:top w:val="nil"/>
              <w:left w:val="nil"/>
              <w:bottom w:val="single" w:sz="4" w:space="0" w:color="auto"/>
              <w:right w:val="single" w:sz="4" w:space="0" w:color="auto"/>
            </w:tcBorders>
            <w:shd w:val="clear" w:color="auto" w:fill="auto"/>
            <w:vAlign w:val="center"/>
            <w:hideMark/>
          </w:tcPr>
          <w:p w14:paraId="28EA2A5D"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100,0</w:t>
            </w:r>
          </w:p>
        </w:tc>
      </w:tr>
      <w:tr w:rsidR="00015DE4" w:rsidRPr="00015DE4" w14:paraId="6E8A95CE" w14:textId="77777777" w:rsidTr="00015DE4">
        <w:trPr>
          <w:trHeight w:val="495"/>
        </w:trPr>
        <w:tc>
          <w:tcPr>
            <w:tcW w:w="2263" w:type="dxa"/>
            <w:tcBorders>
              <w:top w:val="nil"/>
              <w:left w:val="single" w:sz="4" w:space="0" w:color="auto"/>
              <w:bottom w:val="single" w:sz="4" w:space="0" w:color="auto"/>
              <w:right w:val="single" w:sz="4" w:space="0" w:color="auto"/>
            </w:tcBorders>
            <w:shd w:val="clear" w:color="000000" w:fill="FFFFFF"/>
            <w:vAlign w:val="bottom"/>
            <w:hideMark/>
          </w:tcPr>
          <w:p w14:paraId="422306DC" w14:textId="77777777" w:rsidR="00015DE4" w:rsidRPr="00015DE4" w:rsidRDefault="00015DE4" w:rsidP="00015DE4">
            <w:pPr>
              <w:ind w:firstLine="0"/>
              <w:jc w:val="left"/>
              <w:rPr>
                <w:rFonts w:eastAsia="Times New Roman"/>
                <w:sz w:val="18"/>
                <w:szCs w:val="18"/>
                <w:lang w:eastAsia="ru-RU"/>
              </w:rPr>
            </w:pPr>
            <w:r w:rsidRPr="00015DE4">
              <w:rPr>
                <w:rFonts w:eastAsia="Times New Roman"/>
                <w:sz w:val="18"/>
                <w:szCs w:val="18"/>
                <w:lang w:eastAsia="ru-RU"/>
              </w:rPr>
              <w:t xml:space="preserve">Установка и </w:t>
            </w:r>
            <w:proofErr w:type="gramStart"/>
            <w:r w:rsidRPr="00015DE4">
              <w:rPr>
                <w:rFonts w:eastAsia="Times New Roman"/>
                <w:sz w:val="18"/>
                <w:szCs w:val="18"/>
                <w:lang w:eastAsia="ru-RU"/>
              </w:rPr>
              <w:t>содержание дорожных знаков</w:t>
            </w:r>
            <w:proofErr w:type="gramEnd"/>
            <w:r w:rsidRPr="00015DE4">
              <w:rPr>
                <w:rFonts w:eastAsia="Times New Roman"/>
                <w:sz w:val="18"/>
                <w:szCs w:val="18"/>
                <w:lang w:eastAsia="ru-RU"/>
              </w:rPr>
              <w:t xml:space="preserve"> и нанесение дорожной разметки</w:t>
            </w:r>
          </w:p>
        </w:tc>
        <w:tc>
          <w:tcPr>
            <w:tcW w:w="909" w:type="dxa"/>
            <w:tcBorders>
              <w:top w:val="nil"/>
              <w:left w:val="nil"/>
              <w:bottom w:val="single" w:sz="4" w:space="0" w:color="auto"/>
              <w:right w:val="single" w:sz="4" w:space="0" w:color="auto"/>
            </w:tcBorders>
            <w:shd w:val="clear" w:color="auto" w:fill="auto"/>
            <w:vAlign w:val="center"/>
            <w:hideMark/>
          </w:tcPr>
          <w:p w14:paraId="54CB0B39"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897,6</w:t>
            </w:r>
          </w:p>
        </w:tc>
        <w:tc>
          <w:tcPr>
            <w:tcW w:w="1501" w:type="dxa"/>
            <w:tcBorders>
              <w:top w:val="nil"/>
              <w:left w:val="nil"/>
              <w:bottom w:val="single" w:sz="4" w:space="0" w:color="auto"/>
              <w:right w:val="single" w:sz="4" w:space="0" w:color="auto"/>
            </w:tcBorders>
            <w:shd w:val="clear" w:color="auto" w:fill="auto"/>
            <w:vAlign w:val="center"/>
            <w:hideMark/>
          </w:tcPr>
          <w:p w14:paraId="0C7A79BA"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897,6</w:t>
            </w:r>
          </w:p>
        </w:tc>
        <w:tc>
          <w:tcPr>
            <w:tcW w:w="1264" w:type="dxa"/>
            <w:tcBorders>
              <w:top w:val="nil"/>
              <w:left w:val="nil"/>
              <w:bottom w:val="single" w:sz="4" w:space="0" w:color="auto"/>
              <w:right w:val="single" w:sz="4" w:space="0" w:color="auto"/>
            </w:tcBorders>
            <w:shd w:val="clear" w:color="auto" w:fill="auto"/>
            <w:vAlign w:val="center"/>
            <w:hideMark/>
          </w:tcPr>
          <w:p w14:paraId="519C9D40"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897,6</w:t>
            </w:r>
          </w:p>
        </w:tc>
        <w:tc>
          <w:tcPr>
            <w:tcW w:w="1211" w:type="dxa"/>
            <w:tcBorders>
              <w:top w:val="nil"/>
              <w:left w:val="nil"/>
              <w:bottom w:val="single" w:sz="4" w:space="0" w:color="auto"/>
              <w:right w:val="single" w:sz="4" w:space="0" w:color="auto"/>
            </w:tcBorders>
            <w:shd w:val="clear" w:color="auto" w:fill="auto"/>
            <w:vAlign w:val="center"/>
            <w:hideMark/>
          </w:tcPr>
          <w:p w14:paraId="00498170"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1EF7495B"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897,6</w:t>
            </w:r>
          </w:p>
        </w:tc>
        <w:tc>
          <w:tcPr>
            <w:tcW w:w="847" w:type="dxa"/>
            <w:tcBorders>
              <w:top w:val="nil"/>
              <w:left w:val="nil"/>
              <w:bottom w:val="single" w:sz="4" w:space="0" w:color="auto"/>
              <w:right w:val="single" w:sz="4" w:space="0" w:color="auto"/>
            </w:tcBorders>
            <w:shd w:val="clear" w:color="auto" w:fill="auto"/>
            <w:vAlign w:val="center"/>
            <w:hideMark/>
          </w:tcPr>
          <w:p w14:paraId="0FC5ED39"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0,0</w:t>
            </w:r>
          </w:p>
        </w:tc>
        <w:tc>
          <w:tcPr>
            <w:tcW w:w="721" w:type="dxa"/>
            <w:tcBorders>
              <w:top w:val="nil"/>
              <w:left w:val="nil"/>
              <w:bottom w:val="single" w:sz="4" w:space="0" w:color="auto"/>
              <w:right w:val="single" w:sz="4" w:space="0" w:color="auto"/>
            </w:tcBorders>
            <w:shd w:val="clear" w:color="auto" w:fill="auto"/>
            <w:vAlign w:val="center"/>
            <w:hideMark/>
          </w:tcPr>
          <w:p w14:paraId="372A584F"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100,0</w:t>
            </w:r>
          </w:p>
        </w:tc>
      </w:tr>
      <w:tr w:rsidR="00015DE4" w:rsidRPr="00015DE4" w14:paraId="4EE3528A" w14:textId="77777777" w:rsidTr="00015DE4">
        <w:trPr>
          <w:trHeight w:val="300"/>
        </w:trPr>
        <w:tc>
          <w:tcPr>
            <w:tcW w:w="2263" w:type="dxa"/>
            <w:tcBorders>
              <w:top w:val="nil"/>
              <w:left w:val="single" w:sz="4" w:space="0" w:color="auto"/>
              <w:bottom w:val="single" w:sz="4" w:space="0" w:color="auto"/>
              <w:right w:val="single" w:sz="4" w:space="0" w:color="auto"/>
            </w:tcBorders>
            <w:shd w:val="clear" w:color="000000" w:fill="FFFFFF"/>
            <w:vAlign w:val="bottom"/>
            <w:hideMark/>
          </w:tcPr>
          <w:p w14:paraId="55A1E823" w14:textId="77777777" w:rsidR="00015DE4" w:rsidRPr="00015DE4" w:rsidRDefault="00015DE4" w:rsidP="00015DE4">
            <w:pPr>
              <w:ind w:firstLine="0"/>
              <w:jc w:val="left"/>
              <w:rPr>
                <w:rFonts w:eastAsia="Times New Roman"/>
                <w:sz w:val="18"/>
                <w:szCs w:val="18"/>
                <w:lang w:eastAsia="ru-RU"/>
              </w:rPr>
            </w:pPr>
            <w:r w:rsidRPr="00015DE4">
              <w:rPr>
                <w:rFonts w:eastAsia="Times New Roman"/>
                <w:sz w:val="18"/>
                <w:szCs w:val="18"/>
                <w:lang w:eastAsia="ru-RU"/>
              </w:rPr>
              <w:t>Ремонт грунтовых дорог</w:t>
            </w:r>
          </w:p>
        </w:tc>
        <w:tc>
          <w:tcPr>
            <w:tcW w:w="909" w:type="dxa"/>
            <w:tcBorders>
              <w:top w:val="nil"/>
              <w:left w:val="nil"/>
              <w:bottom w:val="single" w:sz="4" w:space="0" w:color="auto"/>
              <w:right w:val="single" w:sz="4" w:space="0" w:color="auto"/>
            </w:tcBorders>
            <w:shd w:val="clear" w:color="auto" w:fill="auto"/>
            <w:vAlign w:val="center"/>
            <w:hideMark/>
          </w:tcPr>
          <w:p w14:paraId="3F535A8F"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254,5</w:t>
            </w:r>
          </w:p>
        </w:tc>
        <w:tc>
          <w:tcPr>
            <w:tcW w:w="1501" w:type="dxa"/>
            <w:tcBorders>
              <w:top w:val="nil"/>
              <w:left w:val="nil"/>
              <w:bottom w:val="single" w:sz="4" w:space="0" w:color="auto"/>
              <w:right w:val="single" w:sz="4" w:space="0" w:color="auto"/>
            </w:tcBorders>
            <w:shd w:val="clear" w:color="auto" w:fill="auto"/>
            <w:vAlign w:val="center"/>
            <w:hideMark/>
          </w:tcPr>
          <w:p w14:paraId="7BC6039A"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254,5</w:t>
            </w:r>
          </w:p>
        </w:tc>
        <w:tc>
          <w:tcPr>
            <w:tcW w:w="1264" w:type="dxa"/>
            <w:tcBorders>
              <w:top w:val="nil"/>
              <w:left w:val="nil"/>
              <w:bottom w:val="single" w:sz="4" w:space="0" w:color="auto"/>
              <w:right w:val="single" w:sz="4" w:space="0" w:color="auto"/>
            </w:tcBorders>
            <w:shd w:val="clear" w:color="auto" w:fill="auto"/>
            <w:vAlign w:val="center"/>
            <w:hideMark/>
          </w:tcPr>
          <w:p w14:paraId="76851B1C"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254,5</w:t>
            </w:r>
          </w:p>
        </w:tc>
        <w:tc>
          <w:tcPr>
            <w:tcW w:w="1211" w:type="dxa"/>
            <w:tcBorders>
              <w:top w:val="nil"/>
              <w:left w:val="nil"/>
              <w:bottom w:val="single" w:sz="4" w:space="0" w:color="auto"/>
              <w:right w:val="single" w:sz="4" w:space="0" w:color="auto"/>
            </w:tcBorders>
            <w:shd w:val="clear" w:color="auto" w:fill="auto"/>
            <w:vAlign w:val="center"/>
            <w:hideMark/>
          </w:tcPr>
          <w:p w14:paraId="6B6DFE3A"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75BED70D"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254,5</w:t>
            </w:r>
          </w:p>
        </w:tc>
        <w:tc>
          <w:tcPr>
            <w:tcW w:w="847" w:type="dxa"/>
            <w:tcBorders>
              <w:top w:val="nil"/>
              <w:left w:val="nil"/>
              <w:bottom w:val="single" w:sz="4" w:space="0" w:color="auto"/>
              <w:right w:val="single" w:sz="4" w:space="0" w:color="auto"/>
            </w:tcBorders>
            <w:shd w:val="clear" w:color="auto" w:fill="auto"/>
            <w:vAlign w:val="center"/>
            <w:hideMark/>
          </w:tcPr>
          <w:p w14:paraId="354D01CA"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0,0</w:t>
            </w:r>
          </w:p>
        </w:tc>
        <w:tc>
          <w:tcPr>
            <w:tcW w:w="721" w:type="dxa"/>
            <w:tcBorders>
              <w:top w:val="nil"/>
              <w:left w:val="nil"/>
              <w:bottom w:val="single" w:sz="4" w:space="0" w:color="auto"/>
              <w:right w:val="single" w:sz="4" w:space="0" w:color="auto"/>
            </w:tcBorders>
            <w:shd w:val="clear" w:color="auto" w:fill="auto"/>
            <w:vAlign w:val="center"/>
            <w:hideMark/>
          </w:tcPr>
          <w:p w14:paraId="664A63CB"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100,0</w:t>
            </w:r>
          </w:p>
        </w:tc>
      </w:tr>
      <w:tr w:rsidR="00015DE4" w:rsidRPr="00015DE4" w14:paraId="73C9DDE5" w14:textId="77777777" w:rsidTr="00015DE4">
        <w:trPr>
          <w:trHeight w:val="300"/>
        </w:trPr>
        <w:tc>
          <w:tcPr>
            <w:tcW w:w="2263" w:type="dxa"/>
            <w:tcBorders>
              <w:top w:val="nil"/>
              <w:left w:val="single" w:sz="4" w:space="0" w:color="auto"/>
              <w:bottom w:val="single" w:sz="4" w:space="0" w:color="auto"/>
              <w:right w:val="single" w:sz="4" w:space="0" w:color="auto"/>
            </w:tcBorders>
            <w:shd w:val="clear" w:color="000000" w:fill="FFFFFF"/>
            <w:vAlign w:val="bottom"/>
            <w:hideMark/>
          </w:tcPr>
          <w:p w14:paraId="01E25247" w14:textId="77777777" w:rsidR="00015DE4" w:rsidRPr="00015DE4" w:rsidRDefault="00015DE4" w:rsidP="00015DE4">
            <w:pPr>
              <w:ind w:firstLine="0"/>
              <w:jc w:val="left"/>
              <w:rPr>
                <w:rFonts w:eastAsia="Times New Roman"/>
                <w:sz w:val="18"/>
                <w:szCs w:val="18"/>
                <w:lang w:eastAsia="ru-RU"/>
              </w:rPr>
            </w:pPr>
            <w:r w:rsidRPr="00015DE4">
              <w:rPr>
                <w:rFonts w:eastAsia="Times New Roman"/>
                <w:sz w:val="18"/>
                <w:szCs w:val="18"/>
                <w:lang w:eastAsia="ru-RU"/>
              </w:rPr>
              <w:t xml:space="preserve">Ремонт ливневой канализации </w:t>
            </w:r>
          </w:p>
        </w:tc>
        <w:tc>
          <w:tcPr>
            <w:tcW w:w="909" w:type="dxa"/>
            <w:tcBorders>
              <w:top w:val="nil"/>
              <w:left w:val="nil"/>
              <w:bottom w:val="single" w:sz="4" w:space="0" w:color="auto"/>
              <w:right w:val="single" w:sz="4" w:space="0" w:color="auto"/>
            </w:tcBorders>
            <w:shd w:val="clear" w:color="auto" w:fill="auto"/>
            <w:vAlign w:val="center"/>
            <w:hideMark/>
          </w:tcPr>
          <w:p w14:paraId="627B0E9C"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3 624,6</w:t>
            </w:r>
          </w:p>
        </w:tc>
        <w:tc>
          <w:tcPr>
            <w:tcW w:w="1501" w:type="dxa"/>
            <w:tcBorders>
              <w:top w:val="nil"/>
              <w:left w:val="nil"/>
              <w:bottom w:val="single" w:sz="4" w:space="0" w:color="auto"/>
              <w:right w:val="single" w:sz="4" w:space="0" w:color="auto"/>
            </w:tcBorders>
            <w:shd w:val="clear" w:color="auto" w:fill="auto"/>
            <w:vAlign w:val="center"/>
            <w:hideMark/>
          </w:tcPr>
          <w:p w14:paraId="25EC65F2"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3 624,6</w:t>
            </w:r>
          </w:p>
        </w:tc>
        <w:tc>
          <w:tcPr>
            <w:tcW w:w="1264" w:type="dxa"/>
            <w:tcBorders>
              <w:top w:val="nil"/>
              <w:left w:val="nil"/>
              <w:bottom w:val="single" w:sz="4" w:space="0" w:color="auto"/>
              <w:right w:val="single" w:sz="4" w:space="0" w:color="auto"/>
            </w:tcBorders>
            <w:shd w:val="clear" w:color="auto" w:fill="auto"/>
            <w:vAlign w:val="center"/>
            <w:hideMark/>
          </w:tcPr>
          <w:p w14:paraId="790FB546"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3 624,6</w:t>
            </w:r>
          </w:p>
        </w:tc>
        <w:tc>
          <w:tcPr>
            <w:tcW w:w="1211" w:type="dxa"/>
            <w:tcBorders>
              <w:top w:val="nil"/>
              <w:left w:val="nil"/>
              <w:bottom w:val="single" w:sz="4" w:space="0" w:color="auto"/>
              <w:right w:val="single" w:sz="4" w:space="0" w:color="auto"/>
            </w:tcBorders>
            <w:shd w:val="clear" w:color="auto" w:fill="auto"/>
            <w:vAlign w:val="center"/>
            <w:hideMark/>
          </w:tcPr>
          <w:p w14:paraId="6AAA3FC1"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205CBCBC"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3 624,6</w:t>
            </w:r>
          </w:p>
        </w:tc>
        <w:tc>
          <w:tcPr>
            <w:tcW w:w="847" w:type="dxa"/>
            <w:tcBorders>
              <w:top w:val="nil"/>
              <w:left w:val="nil"/>
              <w:bottom w:val="single" w:sz="4" w:space="0" w:color="auto"/>
              <w:right w:val="single" w:sz="4" w:space="0" w:color="auto"/>
            </w:tcBorders>
            <w:shd w:val="clear" w:color="auto" w:fill="auto"/>
            <w:vAlign w:val="center"/>
            <w:hideMark/>
          </w:tcPr>
          <w:p w14:paraId="20C1482C"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0,0</w:t>
            </w:r>
          </w:p>
        </w:tc>
        <w:tc>
          <w:tcPr>
            <w:tcW w:w="721" w:type="dxa"/>
            <w:tcBorders>
              <w:top w:val="nil"/>
              <w:left w:val="nil"/>
              <w:bottom w:val="single" w:sz="4" w:space="0" w:color="auto"/>
              <w:right w:val="single" w:sz="4" w:space="0" w:color="auto"/>
            </w:tcBorders>
            <w:shd w:val="clear" w:color="auto" w:fill="auto"/>
            <w:vAlign w:val="center"/>
            <w:hideMark/>
          </w:tcPr>
          <w:p w14:paraId="31FA8B97"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100,0</w:t>
            </w:r>
          </w:p>
        </w:tc>
      </w:tr>
      <w:tr w:rsidR="00015DE4" w:rsidRPr="00015DE4" w14:paraId="19AB4923" w14:textId="77777777" w:rsidTr="00015DE4">
        <w:trPr>
          <w:trHeight w:val="300"/>
        </w:trPr>
        <w:tc>
          <w:tcPr>
            <w:tcW w:w="2263" w:type="dxa"/>
            <w:tcBorders>
              <w:top w:val="nil"/>
              <w:left w:val="single" w:sz="4" w:space="0" w:color="auto"/>
              <w:bottom w:val="single" w:sz="4" w:space="0" w:color="auto"/>
              <w:right w:val="single" w:sz="4" w:space="0" w:color="auto"/>
            </w:tcBorders>
            <w:shd w:val="clear" w:color="000000" w:fill="FFFFFF"/>
            <w:vAlign w:val="bottom"/>
            <w:hideMark/>
          </w:tcPr>
          <w:p w14:paraId="22528351" w14:textId="77777777" w:rsidR="00015DE4" w:rsidRPr="00015DE4" w:rsidRDefault="00015DE4" w:rsidP="00015DE4">
            <w:pPr>
              <w:ind w:firstLine="0"/>
              <w:jc w:val="left"/>
              <w:rPr>
                <w:rFonts w:eastAsia="Times New Roman"/>
                <w:sz w:val="18"/>
                <w:szCs w:val="18"/>
                <w:lang w:eastAsia="ru-RU"/>
              </w:rPr>
            </w:pPr>
            <w:r w:rsidRPr="00015DE4">
              <w:rPr>
                <w:rFonts w:eastAsia="Times New Roman"/>
                <w:sz w:val="18"/>
                <w:szCs w:val="18"/>
                <w:lang w:eastAsia="ru-RU"/>
              </w:rPr>
              <w:t>Содержание мест общего пользования ГО «Жатай»</w:t>
            </w:r>
          </w:p>
        </w:tc>
        <w:tc>
          <w:tcPr>
            <w:tcW w:w="909" w:type="dxa"/>
            <w:tcBorders>
              <w:top w:val="nil"/>
              <w:left w:val="nil"/>
              <w:bottom w:val="single" w:sz="4" w:space="0" w:color="auto"/>
              <w:right w:val="single" w:sz="4" w:space="0" w:color="auto"/>
            </w:tcBorders>
            <w:shd w:val="clear" w:color="auto" w:fill="auto"/>
            <w:vAlign w:val="center"/>
            <w:hideMark/>
          </w:tcPr>
          <w:p w14:paraId="52848E45"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129,1</w:t>
            </w:r>
          </w:p>
        </w:tc>
        <w:tc>
          <w:tcPr>
            <w:tcW w:w="1501" w:type="dxa"/>
            <w:tcBorders>
              <w:top w:val="nil"/>
              <w:left w:val="nil"/>
              <w:bottom w:val="single" w:sz="4" w:space="0" w:color="auto"/>
              <w:right w:val="single" w:sz="4" w:space="0" w:color="auto"/>
            </w:tcBorders>
            <w:shd w:val="clear" w:color="auto" w:fill="auto"/>
            <w:vAlign w:val="center"/>
            <w:hideMark/>
          </w:tcPr>
          <w:p w14:paraId="4252D0B9"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129,1</w:t>
            </w:r>
          </w:p>
        </w:tc>
        <w:tc>
          <w:tcPr>
            <w:tcW w:w="1264" w:type="dxa"/>
            <w:tcBorders>
              <w:top w:val="nil"/>
              <w:left w:val="nil"/>
              <w:bottom w:val="single" w:sz="4" w:space="0" w:color="auto"/>
              <w:right w:val="single" w:sz="4" w:space="0" w:color="auto"/>
            </w:tcBorders>
            <w:shd w:val="clear" w:color="auto" w:fill="auto"/>
            <w:vAlign w:val="center"/>
            <w:hideMark/>
          </w:tcPr>
          <w:p w14:paraId="7E1E1302"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129,1</w:t>
            </w:r>
          </w:p>
        </w:tc>
        <w:tc>
          <w:tcPr>
            <w:tcW w:w="1211" w:type="dxa"/>
            <w:tcBorders>
              <w:top w:val="nil"/>
              <w:left w:val="nil"/>
              <w:bottom w:val="single" w:sz="4" w:space="0" w:color="auto"/>
              <w:right w:val="single" w:sz="4" w:space="0" w:color="auto"/>
            </w:tcBorders>
            <w:shd w:val="clear" w:color="auto" w:fill="auto"/>
            <w:vAlign w:val="center"/>
            <w:hideMark/>
          </w:tcPr>
          <w:p w14:paraId="62CC30B5"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4E7568B1"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129,1</w:t>
            </w:r>
          </w:p>
        </w:tc>
        <w:tc>
          <w:tcPr>
            <w:tcW w:w="847" w:type="dxa"/>
            <w:tcBorders>
              <w:top w:val="nil"/>
              <w:left w:val="nil"/>
              <w:bottom w:val="single" w:sz="4" w:space="0" w:color="auto"/>
              <w:right w:val="single" w:sz="4" w:space="0" w:color="auto"/>
            </w:tcBorders>
            <w:shd w:val="clear" w:color="auto" w:fill="auto"/>
            <w:vAlign w:val="center"/>
            <w:hideMark/>
          </w:tcPr>
          <w:p w14:paraId="093E3F72"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0,0</w:t>
            </w:r>
          </w:p>
        </w:tc>
        <w:tc>
          <w:tcPr>
            <w:tcW w:w="721" w:type="dxa"/>
            <w:tcBorders>
              <w:top w:val="nil"/>
              <w:left w:val="nil"/>
              <w:bottom w:val="single" w:sz="4" w:space="0" w:color="auto"/>
              <w:right w:val="single" w:sz="4" w:space="0" w:color="auto"/>
            </w:tcBorders>
            <w:shd w:val="clear" w:color="auto" w:fill="auto"/>
            <w:vAlign w:val="center"/>
            <w:hideMark/>
          </w:tcPr>
          <w:p w14:paraId="3414B688" w14:textId="77777777" w:rsidR="00015DE4" w:rsidRPr="00015DE4" w:rsidRDefault="00015DE4" w:rsidP="00015DE4">
            <w:pPr>
              <w:ind w:firstLine="0"/>
              <w:jc w:val="center"/>
              <w:rPr>
                <w:rFonts w:eastAsia="Times New Roman"/>
                <w:sz w:val="18"/>
                <w:szCs w:val="18"/>
                <w:lang w:eastAsia="ru-RU"/>
              </w:rPr>
            </w:pPr>
            <w:r w:rsidRPr="00015DE4">
              <w:rPr>
                <w:rFonts w:eastAsia="Times New Roman"/>
                <w:sz w:val="18"/>
                <w:szCs w:val="18"/>
                <w:lang w:eastAsia="ru-RU"/>
              </w:rPr>
              <w:t>100,0</w:t>
            </w:r>
          </w:p>
        </w:tc>
      </w:tr>
    </w:tbl>
    <w:p w14:paraId="580D5DF7" w14:textId="77777777" w:rsidR="00015DE4" w:rsidRDefault="00015DE4" w:rsidP="003A593E">
      <w:pPr>
        <w:ind w:firstLine="567"/>
        <w:rPr>
          <w:highlight w:val="yellow"/>
        </w:rPr>
      </w:pPr>
    </w:p>
    <w:p w14:paraId="0945E402" w14:textId="5CFD1854" w:rsidR="003A593E" w:rsidRPr="00776743" w:rsidRDefault="003A593E" w:rsidP="00776743">
      <w:pPr>
        <w:ind w:firstLine="567"/>
      </w:pPr>
      <w:r w:rsidRPr="00776743">
        <w:t xml:space="preserve">В рамках </w:t>
      </w:r>
      <w:r w:rsidR="00075B26" w:rsidRPr="00776743">
        <w:t>реализации МП</w:t>
      </w:r>
      <w:r w:rsidRPr="00776743">
        <w:t xml:space="preserve"> согласно план</w:t>
      </w:r>
      <w:r w:rsidR="00075B26" w:rsidRPr="00776743">
        <w:t>у</w:t>
      </w:r>
      <w:r w:rsidRPr="00776743">
        <w:t xml:space="preserve"> мероприятий проведены следующие мероприятия:</w:t>
      </w:r>
    </w:p>
    <w:p w14:paraId="5CA8020A" w14:textId="7F83A061" w:rsidR="003A593E" w:rsidRPr="00776743" w:rsidRDefault="003A593E" w:rsidP="00776743">
      <w:pPr>
        <w:numPr>
          <w:ilvl w:val="0"/>
          <w:numId w:val="13"/>
        </w:numPr>
        <w:ind w:left="0" w:firstLine="567"/>
      </w:pPr>
      <w:r w:rsidRPr="00776743">
        <w:t>Содержание автомобильных дорог</w:t>
      </w:r>
      <w:r w:rsidR="00A34A7B">
        <w:t>:</w:t>
      </w:r>
      <w:r w:rsidR="00075B26" w:rsidRPr="00776743">
        <w:t xml:space="preserve"> </w:t>
      </w:r>
      <w:r w:rsidRPr="00776743">
        <w:t>выполнен</w:t>
      </w:r>
      <w:r w:rsidR="00075B26" w:rsidRPr="00776743">
        <w:t>ы</w:t>
      </w:r>
      <w:r w:rsidRPr="00776743">
        <w:t xml:space="preserve"> работ</w:t>
      </w:r>
      <w:r w:rsidR="00075B26" w:rsidRPr="00776743">
        <w:t>ы</w:t>
      </w:r>
      <w:r w:rsidRPr="00776743">
        <w:t xml:space="preserve"> по уборке снега, откачке талых и дождевых вод; подсыпка дорог против гололёдными средствами </w:t>
      </w:r>
      <w:r w:rsidR="00075B26" w:rsidRPr="00776743">
        <w:t xml:space="preserve">в размере </w:t>
      </w:r>
      <w:r w:rsidRPr="00776743">
        <w:t>4 921,8 тыс. рублей;</w:t>
      </w:r>
    </w:p>
    <w:p w14:paraId="34632BE6" w14:textId="77777777" w:rsidR="003A593E" w:rsidRPr="00776743" w:rsidRDefault="003A593E" w:rsidP="00776743">
      <w:pPr>
        <w:numPr>
          <w:ilvl w:val="0"/>
          <w:numId w:val="13"/>
        </w:numPr>
        <w:ind w:left="0" w:firstLine="567"/>
      </w:pPr>
      <w:r w:rsidRPr="00776743">
        <w:lastRenderedPageBreak/>
        <w:t xml:space="preserve">По мероприятию ремонт автомобильной дороги ул. Северная, Ленина, </w:t>
      </w:r>
      <w:proofErr w:type="spellStart"/>
      <w:r w:rsidRPr="00776743">
        <w:t>Корзинникова</w:t>
      </w:r>
      <w:proofErr w:type="spellEnd"/>
      <w:r w:rsidRPr="00776743">
        <w:t xml:space="preserve">, Комсомольская выполнены работы по ремонту основания автомобильной дороги по ул. </w:t>
      </w:r>
      <w:proofErr w:type="spellStart"/>
      <w:r w:rsidRPr="00776743">
        <w:t>Корзинникова</w:t>
      </w:r>
      <w:proofErr w:type="spellEnd"/>
      <w:r w:rsidRPr="00776743">
        <w:t xml:space="preserve"> 700 м</w:t>
      </w:r>
      <w:r w:rsidRPr="00776743">
        <w:rPr>
          <w:vertAlign w:val="superscript"/>
        </w:rPr>
        <w:t>2</w:t>
      </w:r>
      <w:r w:rsidRPr="00776743">
        <w:t xml:space="preserve"> на сумму 1 673,1 тыс. рублей;</w:t>
      </w:r>
    </w:p>
    <w:p w14:paraId="6EF1043B" w14:textId="52F7148D" w:rsidR="003A593E" w:rsidRPr="00776743" w:rsidRDefault="003A593E" w:rsidP="00776743">
      <w:pPr>
        <w:numPr>
          <w:ilvl w:val="0"/>
          <w:numId w:val="13"/>
        </w:numPr>
        <w:ind w:left="0" w:firstLine="567"/>
      </w:pPr>
      <w:r w:rsidRPr="00776743">
        <w:t>Ямочный ремонт асфальтового покрытия автомобильных дорог</w:t>
      </w:r>
      <w:r w:rsidR="00075B26" w:rsidRPr="00776743">
        <w:t xml:space="preserve"> </w:t>
      </w:r>
      <w:r w:rsidRPr="00776743">
        <w:t>выполнены работы</w:t>
      </w:r>
      <w:r w:rsidR="00A34A7B">
        <w:t xml:space="preserve"> по</w:t>
      </w:r>
      <w:r w:rsidRPr="00776743">
        <w:t xml:space="preserve"> ул. Северная, Ленина, </w:t>
      </w:r>
      <w:proofErr w:type="spellStart"/>
      <w:r w:rsidRPr="00776743">
        <w:t>Корзинникова</w:t>
      </w:r>
      <w:proofErr w:type="spellEnd"/>
      <w:r w:rsidRPr="00776743">
        <w:t>, Комсомольская - 200 м</w:t>
      </w:r>
      <w:r w:rsidRPr="00776743">
        <w:rPr>
          <w:vertAlign w:val="superscript"/>
        </w:rPr>
        <w:t>2</w:t>
      </w:r>
      <w:r w:rsidRPr="00776743">
        <w:t xml:space="preserve"> на сумму 1 196,3 тыс. рублей;</w:t>
      </w:r>
    </w:p>
    <w:p w14:paraId="46DECB44" w14:textId="2E584759" w:rsidR="003A593E" w:rsidRPr="00776743" w:rsidRDefault="003A593E" w:rsidP="00776743">
      <w:pPr>
        <w:numPr>
          <w:ilvl w:val="0"/>
          <w:numId w:val="13"/>
        </w:numPr>
        <w:ind w:left="0" w:firstLine="567"/>
      </w:pPr>
      <w:r w:rsidRPr="00776743">
        <w:t>Установка и содержание дорожных знаков</w:t>
      </w:r>
      <w:r w:rsidR="00E00B96" w:rsidRPr="00776743">
        <w:t>,</w:t>
      </w:r>
      <w:r w:rsidRPr="00776743">
        <w:t xml:space="preserve"> нанесение дорожной разметки всего на сумму 897,6 тыс. рублей</w:t>
      </w:r>
      <w:r w:rsidR="00075B26" w:rsidRPr="00776743">
        <w:t>, в том числе</w:t>
      </w:r>
      <w:r w:rsidRPr="00776743">
        <w:t xml:space="preserve"> нанесение дорожной разметки - 727,3 тыс. рублей; установка дорожных знаков - 170,3 тыс. рублей;</w:t>
      </w:r>
    </w:p>
    <w:p w14:paraId="7321F2AB" w14:textId="5FC52252" w:rsidR="003A593E" w:rsidRPr="00776743" w:rsidRDefault="003A593E" w:rsidP="00776743">
      <w:pPr>
        <w:numPr>
          <w:ilvl w:val="0"/>
          <w:numId w:val="13"/>
        </w:numPr>
        <w:ind w:left="0" w:firstLine="567"/>
      </w:pPr>
      <w:r w:rsidRPr="00776743">
        <w:t>Ремонт грунтовых дорог</w:t>
      </w:r>
      <w:r w:rsidR="00075B26" w:rsidRPr="00776743">
        <w:t xml:space="preserve"> в</w:t>
      </w:r>
      <w:r w:rsidRPr="00776743">
        <w:t>ыполнен</w:t>
      </w:r>
      <w:r w:rsidR="00075B26" w:rsidRPr="00776743">
        <w:t>о</w:t>
      </w:r>
      <w:r w:rsidRPr="00776743">
        <w:t xml:space="preserve"> устройство грунтовых дорог по ул.</w:t>
      </w:r>
      <w:r w:rsidR="00075B26" w:rsidRPr="00776743">
        <w:t xml:space="preserve"> </w:t>
      </w:r>
      <w:r w:rsidRPr="00776743">
        <w:t xml:space="preserve">Слобожанина – 254,5 тыс. рублей. </w:t>
      </w:r>
    </w:p>
    <w:p w14:paraId="32B497A1" w14:textId="7DC2D6A5" w:rsidR="003A593E" w:rsidRPr="00776743" w:rsidRDefault="003A593E" w:rsidP="00776743">
      <w:pPr>
        <w:numPr>
          <w:ilvl w:val="0"/>
          <w:numId w:val="13"/>
        </w:numPr>
        <w:ind w:left="0" w:firstLine="567"/>
      </w:pPr>
      <w:r w:rsidRPr="00776743">
        <w:t>Ремонт ливневой канализации</w:t>
      </w:r>
      <w:r w:rsidR="00075B26" w:rsidRPr="00776743">
        <w:t xml:space="preserve"> </w:t>
      </w:r>
      <w:r w:rsidRPr="00776743">
        <w:t>произведен по ул.</w:t>
      </w:r>
      <w:r w:rsidR="00075B26" w:rsidRPr="00776743">
        <w:t xml:space="preserve"> </w:t>
      </w:r>
      <w:proofErr w:type="spellStart"/>
      <w:r w:rsidRPr="00776743">
        <w:t>Строда</w:t>
      </w:r>
      <w:proofErr w:type="spellEnd"/>
      <w:r w:rsidRPr="00776743">
        <w:t xml:space="preserve"> (участок от перекрестка ул.</w:t>
      </w:r>
      <w:r w:rsidR="00075B26" w:rsidRPr="00776743">
        <w:t xml:space="preserve"> </w:t>
      </w:r>
      <w:r w:rsidRPr="00776743">
        <w:t xml:space="preserve">Северная - </w:t>
      </w:r>
      <w:proofErr w:type="spellStart"/>
      <w:r w:rsidRPr="00776743">
        <w:t>Строда</w:t>
      </w:r>
      <w:proofErr w:type="spellEnd"/>
      <w:r w:rsidRPr="00776743">
        <w:t xml:space="preserve"> до </w:t>
      </w:r>
      <w:proofErr w:type="spellStart"/>
      <w:r w:rsidRPr="00776743">
        <w:t>Строда</w:t>
      </w:r>
      <w:proofErr w:type="spellEnd"/>
      <w:r w:rsidRPr="00776743">
        <w:t xml:space="preserve"> д.1) и по ул. Комсомольская 120 м. на сумму 3 624,6 тыс. рублей;</w:t>
      </w:r>
    </w:p>
    <w:p w14:paraId="41B8BFE0" w14:textId="30E6FCE6" w:rsidR="003A593E" w:rsidRPr="00776743" w:rsidRDefault="003A593E" w:rsidP="00776743">
      <w:pPr>
        <w:ind w:firstLine="567"/>
      </w:pPr>
      <w:r w:rsidRPr="00776743">
        <w:t>7) Содержание мест общего пользования ГО «Жатай»</w:t>
      </w:r>
      <w:r w:rsidR="00075B26" w:rsidRPr="00776743">
        <w:t xml:space="preserve"> произведен р</w:t>
      </w:r>
      <w:r w:rsidRPr="00776743">
        <w:t>емонт пешеходной дорожки по ул. Комсомольская 4-4/1 - 89 м</w:t>
      </w:r>
      <w:r w:rsidRPr="00776743">
        <w:rPr>
          <w:vertAlign w:val="superscript"/>
        </w:rPr>
        <w:t>2</w:t>
      </w:r>
      <w:r w:rsidRPr="00776743">
        <w:t xml:space="preserve"> на сумму 129,1 тыс. рублей.</w:t>
      </w:r>
    </w:p>
    <w:p w14:paraId="67A5D7F4" w14:textId="77777777" w:rsidR="003A593E" w:rsidRPr="00776743" w:rsidRDefault="003A593E" w:rsidP="00776743">
      <w:pPr>
        <w:ind w:firstLine="567"/>
      </w:pPr>
    </w:p>
    <w:p w14:paraId="701F209A" w14:textId="17BA82FC" w:rsidR="003A593E" w:rsidRPr="00776743" w:rsidRDefault="003A593E" w:rsidP="00776743">
      <w:pPr>
        <w:ind w:firstLine="567"/>
      </w:pPr>
      <w:r w:rsidRPr="00776743">
        <w:rPr>
          <w:rFonts w:eastAsia="Calibri"/>
          <w:bdr w:val="none" w:sz="0" w:space="0" w:color="auto" w:frame="1"/>
        </w:rPr>
        <w:t>По всем индикаторам программы в 2021 году достигнуты плановые значения</w:t>
      </w:r>
      <w:r w:rsidR="00075B26" w:rsidRPr="00776743">
        <w:rPr>
          <w:rFonts w:eastAsia="Calibri"/>
          <w:bdr w:val="none" w:sz="0" w:space="0" w:color="auto" w:frame="1"/>
        </w:rPr>
        <w:t>, в том числе</w:t>
      </w:r>
      <w:r w:rsidRPr="00776743">
        <w:rPr>
          <w:rFonts w:eastAsia="Calibri"/>
          <w:bdr w:val="none" w:sz="0" w:space="0" w:color="auto" w:frame="1"/>
        </w:rPr>
        <w:t>:</w:t>
      </w:r>
      <w:r w:rsidR="007B697F">
        <w:rPr>
          <w:rFonts w:eastAsia="Calibri"/>
          <w:bdr w:val="none" w:sz="0" w:space="0" w:color="auto" w:frame="1"/>
        </w:rPr>
        <w:t xml:space="preserve"> С</w:t>
      </w:r>
      <w:r w:rsidRPr="00776743">
        <w:t>одержание автомобильных дорог - 86906,3 кв.м.</w:t>
      </w:r>
      <w:r w:rsidR="007B697F">
        <w:t xml:space="preserve">; </w:t>
      </w:r>
      <w:r w:rsidRPr="00776743">
        <w:t xml:space="preserve">Ремонт автомобильной дороги ул. </w:t>
      </w:r>
      <w:proofErr w:type="spellStart"/>
      <w:r w:rsidRPr="00776743">
        <w:t>Корзинникова</w:t>
      </w:r>
      <w:proofErr w:type="spellEnd"/>
      <w:r w:rsidRPr="00776743">
        <w:t xml:space="preserve"> – 700 м.</w:t>
      </w:r>
      <w:r w:rsidR="007B697F">
        <w:t>;</w:t>
      </w:r>
      <w:r w:rsidRPr="00776743">
        <w:t xml:space="preserve"> Установка и содержание дорожных знаков:</w:t>
      </w:r>
      <w:r w:rsidR="00075B26" w:rsidRPr="00776743">
        <w:t xml:space="preserve"> </w:t>
      </w:r>
      <w:r w:rsidRPr="00776743">
        <w:t>25 дорожных знаков;</w:t>
      </w:r>
      <w:r w:rsidR="00075B26" w:rsidRPr="00776743">
        <w:t xml:space="preserve"> н</w:t>
      </w:r>
      <w:r w:rsidRPr="00776743">
        <w:t>анесение дорожной разметки</w:t>
      </w:r>
      <w:r w:rsidR="00075B26" w:rsidRPr="00776743">
        <w:t>, в том числе</w:t>
      </w:r>
      <w:r w:rsidRPr="00776743">
        <w:t xml:space="preserve"> 22 дорожных перехода;</w:t>
      </w:r>
      <w:r w:rsidR="00075B26" w:rsidRPr="00776743">
        <w:t xml:space="preserve"> 7</w:t>
      </w:r>
      <w:r w:rsidRPr="00776743">
        <w:t>,197 км горизонтальной дорожной разметки</w:t>
      </w:r>
      <w:r w:rsidR="007B697F">
        <w:t xml:space="preserve">; </w:t>
      </w:r>
      <w:r w:rsidRPr="00776743">
        <w:t>Подсыпка грунтовых дорог – 815 м3.</w:t>
      </w:r>
      <w:r w:rsidR="007B697F">
        <w:t>;</w:t>
      </w:r>
      <w:r w:rsidRPr="00776743">
        <w:t xml:space="preserve"> Ямочный ремонт - 200 м2.</w:t>
      </w:r>
      <w:r w:rsidR="007B697F">
        <w:t xml:space="preserve">; </w:t>
      </w:r>
      <w:r w:rsidRPr="00776743">
        <w:t>Ремонт грунтовых дорог – 1 ед.</w:t>
      </w:r>
      <w:r w:rsidR="007B697F">
        <w:t>;</w:t>
      </w:r>
      <w:r w:rsidRPr="00776743">
        <w:t xml:space="preserve"> Ремонт ливневой канализации–120 м.</w:t>
      </w:r>
      <w:r w:rsidR="007B697F">
        <w:t xml:space="preserve">; </w:t>
      </w:r>
      <w:r w:rsidRPr="00776743">
        <w:t>Ремонт пешеходной дорожки - 89 м2.</w:t>
      </w:r>
    </w:p>
    <w:p w14:paraId="30DA99BB" w14:textId="321BD3B9" w:rsidR="003A593E" w:rsidRPr="00776743" w:rsidRDefault="003A593E" w:rsidP="00776743">
      <w:pPr>
        <w:ind w:firstLine="567"/>
        <w:rPr>
          <w:rFonts w:eastAsia="Times New Roman"/>
        </w:rPr>
      </w:pPr>
      <w:r w:rsidRPr="00776743">
        <w:tab/>
      </w:r>
      <w:r w:rsidRPr="00776743">
        <w:rPr>
          <w:rFonts w:eastAsia="Times New Roman"/>
        </w:rPr>
        <w:t>Оценка эффективности М</w:t>
      </w:r>
      <w:r w:rsidR="00075B26" w:rsidRPr="00776743">
        <w:rPr>
          <w:rFonts w:eastAsia="Times New Roman"/>
        </w:rPr>
        <w:t>П</w:t>
      </w:r>
      <w:r w:rsidRPr="00776743">
        <w:rPr>
          <w:rFonts w:eastAsia="Times New Roman"/>
        </w:rPr>
        <w:t xml:space="preserve"> относится к высокой категории, из расчета оценки эффективности программы, так как уровень эффективности соответствует </w:t>
      </w:r>
      <w:r w:rsidRPr="00776743">
        <w:rPr>
          <w:rFonts w:eastAsia="Times New Roman"/>
          <w:b/>
        </w:rPr>
        <w:t>1.</w:t>
      </w:r>
    </w:p>
    <w:p w14:paraId="4D486F14" w14:textId="77777777" w:rsidR="003A593E" w:rsidRPr="00776743" w:rsidRDefault="003A593E" w:rsidP="00776743">
      <w:pPr>
        <w:tabs>
          <w:tab w:val="left" w:pos="142"/>
          <w:tab w:val="left" w:pos="284"/>
        </w:tabs>
        <w:ind w:firstLine="567"/>
        <w:rPr>
          <w:rFonts w:eastAsiaTheme="minorEastAsia"/>
          <w:b/>
          <w:highlight w:val="yellow"/>
        </w:rPr>
      </w:pPr>
    </w:p>
    <w:p w14:paraId="42C0FAA5" w14:textId="249168C2" w:rsidR="003A593E" w:rsidRPr="00776743" w:rsidRDefault="003A593E" w:rsidP="00776743">
      <w:pPr>
        <w:pStyle w:val="a7"/>
        <w:autoSpaceDE w:val="0"/>
        <w:autoSpaceDN w:val="0"/>
        <w:adjustRightInd w:val="0"/>
        <w:spacing w:before="0" w:after="0"/>
        <w:ind w:firstLine="567"/>
        <w:contextualSpacing/>
        <w:rPr>
          <w:b/>
          <w:bCs/>
        </w:rPr>
      </w:pPr>
      <w:r w:rsidRPr="00776743">
        <w:rPr>
          <w:b/>
        </w:rPr>
        <w:t>М</w:t>
      </w:r>
      <w:r w:rsidR="00144B68" w:rsidRPr="00776743">
        <w:rPr>
          <w:b/>
        </w:rPr>
        <w:t xml:space="preserve">П </w:t>
      </w:r>
      <w:r w:rsidRPr="00776743">
        <w:rPr>
          <w:b/>
          <w:bCs/>
        </w:rPr>
        <w:t>«Развитие сельского хозяйства ГО «Жатай»</w:t>
      </w:r>
      <w:r w:rsidR="00144B68" w:rsidRPr="00776743">
        <w:rPr>
          <w:b/>
          <w:bCs/>
        </w:rPr>
        <w:t xml:space="preserve"> </w:t>
      </w:r>
      <w:r w:rsidRPr="00776743">
        <w:rPr>
          <w:b/>
          <w:bCs/>
        </w:rPr>
        <w:t>на 2019-2021 годы»</w:t>
      </w:r>
    </w:p>
    <w:p w14:paraId="737A3E2C" w14:textId="49713E38" w:rsidR="003A593E" w:rsidRPr="00776743" w:rsidRDefault="003A593E" w:rsidP="00776743">
      <w:pPr>
        <w:autoSpaceDE w:val="0"/>
        <w:autoSpaceDN w:val="0"/>
        <w:adjustRightInd w:val="0"/>
        <w:ind w:firstLine="567"/>
        <w:rPr>
          <w:rFonts w:eastAsia="Times New Roman"/>
        </w:rPr>
      </w:pPr>
      <w:r w:rsidRPr="00776743">
        <w:rPr>
          <w:rFonts w:eastAsia="Times New Roman"/>
        </w:rPr>
        <w:t>М</w:t>
      </w:r>
      <w:r w:rsidR="00144B68" w:rsidRPr="00776743">
        <w:rPr>
          <w:rFonts w:eastAsia="Times New Roman"/>
        </w:rPr>
        <w:t>П</w:t>
      </w:r>
      <w:r w:rsidRPr="00776743">
        <w:rPr>
          <w:rFonts w:eastAsia="Times New Roman"/>
        </w:rPr>
        <w:t xml:space="preserve"> «Развитие сельского хозяйства ГО «Жатай» на 2019-2021 годы» утверждена </w:t>
      </w:r>
      <w:r w:rsidRPr="00776743">
        <w:rPr>
          <w:rFonts w:eastAsia="Times New Roman"/>
          <w:spacing w:val="-2"/>
        </w:rPr>
        <w:t>постановлением О</w:t>
      </w:r>
      <w:r w:rsidR="00144B68" w:rsidRPr="00776743">
        <w:rPr>
          <w:rFonts w:eastAsia="Times New Roman"/>
          <w:spacing w:val="-2"/>
        </w:rPr>
        <w:t>А</w:t>
      </w:r>
      <w:r w:rsidRPr="00776743">
        <w:rPr>
          <w:rFonts w:eastAsia="Times New Roman"/>
          <w:spacing w:val="-2"/>
        </w:rPr>
        <w:t xml:space="preserve"> ГО «Жатай»</w:t>
      </w:r>
      <w:r w:rsidR="00144B68" w:rsidRPr="00776743">
        <w:rPr>
          <w:rFonts w:eastAsia="Times New Roman"/>
          <w:spacing w:val="-2"/>
        </w:rPr>
        <w:t xml:space="preserve"> от </w:t>
      </w:r>
      <w:r w:rsidRPr="00776743">
        <w:rPr>
          <w:rFonts w:eastAsia="Times New Roman"/>
        </w:rPr>
        <w:t>24 декабря 2018 г</w:t>
      </w:r>
      <w:r w:rsidR="00144B68" w:rsidRPr="00776743">
        <w:rPr>
          <w:rFonts w:eastAsia="Times New Roman"/>
        </w:rPr>
        <w:t>ода</w:t>
      </w:r>
      <w:r w:rsidRPr="00776743">
        <w:rPr>
          <w:rFonts w:eastAsia="Times New Roman"/>
        </w:rPr>
        <w:t xml:space="preserve"> № 71-г. Целью Программы является повышение уровня самообеспечения Городского округа «Жатай» местной сельскохозяйственной продукцией.</w:t>
      </w:r>
    </w:p>
    <w:p w14:paraId="399D5659" w14:textId="72A6AA4B" w:rsidR="00226664" w:rsidRPr="00776743" w:rsidRDefault="00144B68" w:rsidP="00776743">
      <w:pPr>
        <w:autoSpaceDE w:val="0"/>
        <w:autoSpaceDN w:val="0"/>
        <w:adjustRightInd w:val="0"/>
        <w:ind w:firstLine="567"/>
        <w:rPr>
          <w:rFonts w:eastAsia="Times New Roman"/>
        </w:rPr>
      </w:pPr>
      <w:r w:rsidRPr="00776743">
        <w:rPr>
          <w:rFonts w:eastAsia="Times New Roman"/>
        </w:rPr>
        <w:t xml:space="preserve">На реализацию МП Решением ОСД о бюджете запланировано 4 973,5 тыс. рублей, что соответствует показателям паспорта МП. Исполнение мероприятий программы составило 3 797,3 тыс. рублей, или 76,4% от плана по СБР. Финансирование мероприятий МП в основном осуществляется </w:t>
      </w:r>
      <w:r w:rsidR="00226664" w:rsidRPr="00776743">
        <w:rPr>
          <w:rFonts w:eastAsia="Times New Roman"/>
        </w:rPr>
        <w:t>за счет средств</w:t>
      </w:r>
      <w:r w:rsidR="00A34A7B">
        <w:rPr>
          <w:rFonts w:eastAsia="Times New Roman"/>
        </w:rPr>
        <w:t xml:space="preserve"> ГБ</w:t>
      </w:r>
      <w:r w:rsidR="00226664" w:rsidRPr="00776743">
        <w:rPr>
          <w:rFonts w:eastAsia="Times New Roman"/>
        </w:rPr>
        <w:t>, в том числе:</w:t>
      </w:r>
    </w:p>
    <w:p w14:paraId="6B0A7FF0" w14:textId="77777777" w:rsidR="00226664" w:rsidRPr="00776743" w:rsidRDefault="00226664" w:rsidP="00776743">
      <w:pPr>
        <w:autoSpaceDE w:val="0"/>
        <w:autoSpaceDN w:val="0"/>
        <w:adjustRightInd w:val="0"/>
        <w:ind w:firstLine="567"/>
        <w:rPr>
          <w:rFonts w:eastAsia="Times New Roman"/>
        </w:rPr>
      </w:pPr>
      <w:r w:rsidRPr="00776743">
        <w:rPr>
          <w:rFonts w:eastAsia="Times New Roman"/>
        </w:rPr>
        <w:t>- с</w:t>
      </w:r>
      <w:r w:rsidR="00144B68" w:rsidRPr="00776743">
        <w:rPr>
          <w:rFonts w:eastAsia="Times New Roman"/>
        </w:rPr>
        <w:t xml:space="preserve">убвенция на поддержку производства овощей открытого грунта в объеме 1 929,6 тыс. рублей, </w:t>
      </w:r>
      <w:r w:rsidRPr="00776743">
        <w:rPr>
          <w:rFonts w:eastAsia="Times New Roman"/>
        </w:rPr>
        <w:t>исполнение</w:t>
      </w:r>
      <w:r w:rsidR="00144B68" w:rsidRPr="00776743">
        <w:rPr>
          <w:rFonts w:eastAsia="Times New Roman"/>
        </w:rPr>
        <w:t xml:space="preserve"> 1 202,6 тыс. рублей</w:t>
      </w:r>
      <w:r w:rsidRPr="00776743">
        <w:rPr>
          <w:rFonts w:eastAsia="Times New Roman"/>
        </w:rPr>
        <w:t xml:space="preserve">, или </w:t>
      </w:r>
      <w:r w:rsidR="00144B68" w:rsidRPr="00776743">
        <w:rPr>
          <w:rFonts w:eastAsia="Times New Roman"/>
        </w:rPr>
        <w:t xml:space="preserve">62,3% </w:t>
      </w:r>
      <w:r w:rsidRPr="00776743">
        <w:rPr>
          <w:rFonts w:eastAsia="Times New Roman"/>
        </w:rPr>
        <w:t>от плана;</w:t>
      </w:r>
    </w:p>
    <w:p w14:paraId="1C88D810" w14:textId="77777777" w:rsidR="00226664" w:rsidRPr="00776743" w:rsidRDefault="00226664" w:rsidP="00776743">
      <w:pPr>
        <w:autoSpaceDE w:val="0"/>
        <w:autoSpaceDN w:val="0"/>
        <w:adjustRightInd w:val="0"/>
        <w:ind w:firstLine="567"/>
        <w:rPr>
          <w:rFonts w:eastAsia="Times New Roman"/>
        </w:rPr>
      </w:pPr>
      <w:r w:rsidRPr="00776743">
        <w:rPr>
          <w:rFonts w:eastAsia="Times New Roman"/>
        </w:rPr>
        <w:t>- с</w:t>
      </w:r>
      <w:r w:rsidR="00144B68" w:rsidRPr="00776743">
        <w:rPr>
          <w:rFonts w:eastAsia="Times New Roman"/>
        </w:rPr>
        <w:t xml:space="preserve">убвенция на поддержку производства картофеля 922,8 тыс. рублей, </w:t>
      </w:r>
      <w:r w:rsidRPr="00776743">
        <w:rPr>
          <w:rFonts w:eastAsia="Times New Roman"/>
        </w:rPr>
        <w:t xml:space="preserve">исполнение </w:t>
      </w:r>
      <w:r w:rsidR="00144B68" w:rsidRPr="00776743">
        <w:rPr>
          <w:rFonts w:eastAsia="Times New Roman"/>
        </w:rPr>
        <w:t>506,2 тыс. рублей</w:t>
      </w:r>
      <w:r w:rsidRPr="00776743">
        <w:rPr>
          <w:rFonts w:eastAsia="Times New Roman"/>
        </w:rPr>
        <w:t xml:space="preserve">, или </w:t>
      </w:r>
      <w:r w:rsidR="00144B68" w:rsidRPr="00776743">
        <w:rPr>
          <w:rFonts w:eastAsia="Times New Roman"/>
        </w:rPr>
        <w:t>54,9%</w:t>
      </w:r>
      <w:r w:rsidRPr="00776743">
        <w:rPr>
          <w:rFonts w:eastAsia="Times New Roman"/>
        </w:rPr>
        <w:t>;</w:t>
      </w:r>
    </w:p>
    <w:p w14:paraId="2D3F092B" w14:textId="77777777" w:rsidR="00226664" w:rsidRPr="00776743" w:rsidRDefault="00226664" w:rsidP="00776743">
      <w:pPr>
        <w:autoSpaceDE w:val="0"/>
        <w:autoSpaceDN w:val="0"/>
        <w:adjustRightInd w:val="0"/>
        <w:ind w:firstLine="567"/>
        <w:rPr>
          <w:rFonts w:eastAsia="Times New Roman"/>
        </w:rPr>
      </w:pPr>
      <w:r w:rsidRPr="00776743">
        <w:rPr>
          <w:rFonts w:eastAsia="Times New Roman"/>
        </w:rPr>
        <w:t>- с</w:t>
      </w:r>
      <w:r w:rsidR="00144B68" w:rsidRPr="00776743">
        <w:rPr>
          <w:rFonts w:eastAsia="Times New Roman"/>
        </w:rPr>
        <w:t xml:space="preserve">убвенция на поддержку скотоводства 1 050,0 тыс. рублей, </w:t>
      </w:r>
      <w:r w:rsidRPr="00776743">
        <w:rPr>
          <w:rFonts w:eastAsia="Times New Roman"/>
        </w:rPr>
        <w:t>исполнение</w:t>
      </w:r>
      <w:r w:rsidR="00144B68" w:rsidRPr="00776743">
        <w:rPr>
          <w:rFonts w:eastAsia="Times New Roman"/>
        </w:rPr>
        <w:t xml:space="preserve"> 1 026,7 тыс. рублей</w:t>
      </w:r>
      <w:r w:rsidRPr="00776743">
        <w:rPr>
          <w:rFonts w:eastAsia="Times New Roman"/>
        </w:rPr>
        <w:t xml:space="preserve">, или </w:t>
      </w:r>
      <w:r w:rsidR="00144B68" w:rsidRPr="00776743">
        <w:rPr>
          <w:rFonts w:eastAsia="Times New Roman"/>
        </w:rPr>
        <w:t>97,8%</w:t>
      </w:r>
      <w:r w:rsidRPr="00776743">
        <w:rPr>
          <w:rFonts w:eastAsia="Times New Roman"/>
        </w:rPr>
        <w:t>;</w:t>
      </w:r>
    </w:p>
    <w:p w14:paraId="48E702DC" w14:textId="77777777" w:rsidR="00226664" w:rsidRPr="00776743" w:rsidRDefault="00226664" w:rsidP="00776743">
      <w:pPr>
        <w:autoSpaceDE w:val="0"/>
        <w:autoSpaceDN w:val="0"/>
        <w:adjustRightInd w:val="0"/>
        <w:ind w:firstLine="567"/>
        <w:rPr>
          <w:rFonts w:eastAsia="Times New Roman"/>
        </w:rPr>
      </w:pPr>
      <w:r w:rsidRPr="00776743">
        <w:rPr>
          <w:rFonts w:eastAsia="Times New Roman"/>
        </w:rPr>
        <w:t>- с</w:t>
      </w:r>
      <w:r w:rsidR="00144B68" w:rsidRPr="00776743">
        <w:rPr>
          <w:rFonts w:eastAsia="Times New Roman"/>
        </w:rPr>
        <w:t>убвенция на поддержку табунного коневодства 123,0 тыс. рублей</w:t>
      </w:r>
      <w:r w:rsidRPr="00776743">
        <w:rPr>
          <w:rFonts w:eastAsia="Times New Roman"/>
        </w:rPr>
        <w:t xml:space="preserve">, исполнение </w:t>
      </w:r>
      <w:r w:rsidR="00144B68" w:rsidRPr="00776743">
        <w:rPr>
          <w:rFonts w:eastAsia="Times New Roman"/>
        </w:rPr>
        <w:t>100%</w:t>
      </w:r>
      <w:r w:rsidRPr="00776743">
        <w:rPr>
          <w:rFonts w:eastAsia="Times New Roman"/>
        </w:rPr>
        <w:t>;</w:t>
      </w:r>
    </w:p>
    <w:p w14:paraId="6C323298" w14:textId="77777777" w:rsidR="00226664" w:rsidRPr="00776743" w:rsidRDefault="00226664" w:rsidP="00776743">
      <w:pPr>
        <w:autoSpaceDE w:val="0"/>
        <w:autoSpaceDN w:val="0"/>
        <w:adjustRightInd w:val="0"/>
        <w:ind w:firstLine="567"/>
        <w:rPr>
          <w:rFonts w:eastAsia="Times New Roman"/>
        </w:rPr>
      </w:pPr>
      <w:r w:rsidRPr="00776743">
        <w:rPr>
          <w:rFonts w:eastAsia="Times New Roman"/>
        </w:rPr>
        <w:t>- с</w:t>
      </w:r>
      <w:r w:rsidR="00144B68" w:rsidRPr="00776743">
        <w:rPr>
          <w:rFonts w:eastAsia="Times New Roman"/>
        </w:rPr>
        <w:t>убвенция на содержание специалиста сельскохозяйственного отдела 588,1 тыс. рублей</w:t>
      </w:r>
      <w:r w:rsidRPr="00776743">
        <w:rPr>
          <w:rFonts w:eastAsia="Times New Roman"/>
        </w:rPr>
        <w:t xml:space="preserve">, исполнение </w:t>
      </w:r>
      <w:r w:rsidR="00144B68" w:rsidRPr="00776743">
        <w:rPr>
          <w:rFonts w:eastAsia="Times New Roman"/>
        </w:rPr>
        <w:t>100%.</w:t>
      </w:r>
    </w:p>
    <w:p w14:paraId="3960986B" w14:textId="49C40FFF" w:rsidR="00226664" w:rsidRPr="00776743" w:rsidRDefault="00144B68" w:rsidP="00776743">
      <w:pPr>
        <w:autoSpaceDE w:val="0"/>
        <w:autoSpaceDN w:val="0"/>
        <w:adjustRightInd w:val="0"/>
        <w:ind w:firstLine="567"/>
        <w:rPr>
          <w:rFonts w:eastAsia="Times New Roman"/>
        </w:rPr>
      </w:pPr>
      <w:r w:rsidRPr="00776743">
        <w:rPr>
          <w:rFonts w:eastAsia="Times New Roman"/>
        </w:rPr>
        <w:t xml:space="preserve">Средства, </w:t>
      </w:r>
      <w:r w:rsidR="00226664" w:rsidRPr="00776743">
        <w:rPr>
          <w:rFonts w:eastAsia="Times New Roman"/>
        </w:rPr>
        <w:t xml:space="preserve">предоставленные за счет </w:t>
      </w:r>
      <w:r w:rsidRPr="00776743">
        <w:rPr>
          <w:rFonts w:eastAsia="Times New Roman"/>
        </w:rPr>
        <w:t xml:space="preserve">государственного бюджета РС (Я) освоены на 74,7%. </w:t>
      </w:r>
    </w:p>
    <w:p w14:paraId="2AA6D401" w14:textId="5EABB5F1" w:rsidR="00144B68" w:rsidRPr="00776743" w:rsidRDefault="00144B68" w:rsidP="00776743">
      <w:pPr>
        <w:autoSpaceDE w:val="0"/>
        <w:autoSpaceDN w:val="0"/>
        <w:adjustRightInd w:val="0"/>
        <w:ind w:firstLine="567"/>
        <w:rPr>
          <w:rFonts w:eastAsia="Times New Roman"/>
        </w:rPr>
      </w:pPr>
      <w:r w:rsidRPr="00776743">
        <w:rPr>
          <w:rFonts w:eastAsia="Times New Roman"/>
        </w:rPr>
        <w:t>Средства</w:t>
      </w:r>
      <w:r w:rsidR="00226664" w:rsidRPr="00776743">
        <w:rPr>
          <w:rFonts w:eastAsia="Times New Roman"/>
        </w:rPr>
        <w:t xml:space="preserve"> </w:t>
      </w:r>
      <w:r w:rsidRPr="00776743">
        <w:rPr>
          <w:rFonts w:eastAsia="Times New Roman"/>
        </w:rPr>
        <w:t xml:space="preserve">бюджета </w:t>
      </w:r>
      <w:r w:rsidR="00226664" w:rsidRPr="00776743">
        <w:rPr>
          <w:rFonts w:eastAsia="Times New Roman"/>
        </w:rPr>
        <w:t xml:space="preserve">ГО </w:t>
      </w:r>
      <w:r w:rsidRPr="00776743">
        <w:rPr>
          <w:rFonts w:eastAsia="Times New Roman"/>
        </w:rPr>
        <w:t xml:space="preserve">в </w:t>
      </w:r>
      <w:r w:rsidR="00226664" w:rsidRPr="00776743">
        <w:rPr>
          <w:rFonts w:eastAsia="Times New Roman"/>
        </w:rPr>
        <w:t>размере</w:t>
      </w:r>
      <w:r w:rsidRPr="00776743">
        <w:rPr>
          <w:rFonts w:eastAsia="Times New Roman"/>
        </w:rPr>
        <w:t xml:space="preserve"> 360,0 тыс. рублей</w:t>
      </w:r>
      <w:r w:rsidR="00226664" w:rsidRPr="00776743">
        <w:rPr>
          <w:rFonts w:eastAsia="Times New Roman"/>
        </w:rPr>
        <w:t xml:space="preserve"> на оказание услуг табунщика, исполнение составило</w:t>
      </w:r>
      <w:r w:rsidRPr="00776743">
        <w:rPr>
          <w:rFonts w:eastAsia="Times New Roman"/>
        </w:rPr>
        <w:t xml:space="preserve"> 350,8 тыс. рублей</w:t>
      </w:r>
      <w:r w:rsidR="00226664" w:rsidRPr="00776743">
        <w:rPr>
          <w:rFonts w:eastAsia="Times New Roman"/>
        </w:rPr>
        <w:t xml:space="preserve">, или </w:t>
      </w:r>
      <w:r w:rsidRPr="00776743">
        <w:rPr>
          <w:rFonts w:eastAsia="Times New Roman"/>
        </w:rPr>
        <w:t xml:space="preserve">97,4 %. </w:t>
      </w:r>
    </w:p>
    <w:p w14:paraId="7FB53C3D" w14:textId="48A03DD3" w:rsidR="00144B68" w:rsidRPr="00776743" w:rsidRDefault="00144B68" w:rsidP="00144B68">
      <w:pPr>
        <w:autoSpaceDE w:val="0"/>
        <w:autoSpaceDN w:val="0"/>
        <w:adjustRightInd w:val="0"/>
        <w:ind w:firstLine="567"/>
        <w:jc w:val="right"/>
        <w:rPr>
          <w:rFonts w:eastAsia="Times New Roman"/>
          <w:sz w:val="20"/>
          <w:szCs w:val="20"/>
        </w:rPr>
      </w:pPr>
      <w:r w:rsidRPr="00776743">
        <w:rPr>
          <w:rFonts w:eastAsia="Times New Roman"/>
          <w:sz w:val="20"/>
          <w:szCs w:val="20"/>
        </w:rPr>
        <w:t>тыс. рублей</w:t>
      </w:r>
    </w:p>
    <w:tbl>
      <w:tblPr>
        <w:tblW w:w="9776" w:type="dxa"/>
        <w:tblInd w:w="113" w:type="dxa"/>
        <w:tblLook w:val="04A0" w:firstRow="1" w:lastRow="0" w:firstColumn="1" w:lastColumn="0" w:noHBand="0" w:noVBand="1"/>
      </w:tblPr>
      <w:tblGrid>
        <w:gridCol w:w="1887"/>
        <w:gridCol w:w="909"/>
        <w:gridCol w:w="1467"/>
        <w:gridCol w:w="1264"/>
        <w:gridCol w:w="1211"/>
        <w:gridCol w:w="1204"/>
        <w:gridCol w:w="922"/>
        <w:gridCol w:w="912"/>
      </w:tblGrid>
      <w:tr w:rsidR="00144B68" w:rsidRPr="00144B68" w14:paraId="4DF58B0E" w14:textId="77777777" w:rsidTr="00776743">
        <w:trPr>
          <w:trHeight w:val="1018"/>
        </w:trPr>
        <w:tc>
          <w:tcPr>
            <w:tcW w:w="18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51C39" w14:textId="3BBDF516" w:rsidR="00144B68" w:rsidRPr="00144B68" w:rsidRDefault="00144B68" w:rsidP="00144B68">
            <w:pPr>
              <w:ind w:firstLine="0"/>
              <w:jc w:val="center"/>
              <w:rPr>
                <w:rFonts w:eastAsia="Times New Roman"/>
                <w:b/>
                <w:bCs/>
                <w:sz w:val="18"/>
                <w:szCs w:val="18"/>
                <w:lang w:eastAsia="ru-RU"/>
              </w:rPr>
            </w:pPr>
            <w:r w:rsidRPr="00144B68">
              <w:rPr>
                <w:rFonts w:eastAsia="Times New Roman"/>
                <w:b/>
                <w:bCs/>
                <w:sz w:val="18"/>
                <w:szCs w:val="18"/>
                <w:lang w:eastAsia="ru-RU"/>
              </w:rPr>
              <w:lastRenderedPageBreak/>
              <w:t>Наименование</w:t>
            </w:r>
            <w:r>
              <w:rPr>
                <w:rFonts w:eastAsia="Times New Roman"/>
                <w:b/>
                <w:bCs/>
                <w:sz w:val="18"/>
                <w:szCs w:val="18"/>
                <w:lang w:eastAsia="ru-RU"/>
              </w:rPr>
              <w:t xml:space="preserve"> МП</w:t>
            </w:r>
            <w:r w:rsidRPr="00144B68">
              <w:rPr>
                <w:rFonts w:eastAsia="Times New Roman"/>
                <w:b/>
                <w:bCs/>
                <w:sz w:val="18"/>
                <w:szCs w:val="18"/>
                <w:lang w:eastAsia="ru-RU"/>
              </w:rPr>
              <w:t>/ подпрограммы</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35C8ACA5" w14:textId="76DB8D4E" w:rsidR="00144B68" w:rsidRPr="00144B68" w:rsidRDefault="00144B68" w:rsidP="00144B68">
            <w:pPr>
              <w:ind w:firstLine="0"/>
              <w:jc w:val="center"/>
              <w:rPr>
                <w:rFonts w:eastAsia="Times New Roman"/>
                <w:b/>
                <w:bCs/>
                <w:sz w:val="18"/>
                <w:szCs w:val="18"/>
                <w:lang w:eastAsia="ru-RU"/>
              </w:rPr>
            </w:pPr>
            <w:r w:rsidRPr="00144B68">
              <w:rPr>
                <w:rFonts w:eastAsia="Times New Roman"/>
                <w:b/>
                <w:bCs/>
                <w:sz w:val="18"/>
                <w:szCs w:val="18"/>
                <w:lang w:eastAsia="ru-RU"/>
              </w:rPr>
              <w:t xml:space="preserve">Паспорт </w:t>
            </w:r>
            <w:r>
              <w:rPr>
                <w:rFonts w:eastAsia="Times New Roman"/>
                <w:b/>
                <w:bCs/>
                <w:sz w:val="18"/>
                <w:szCs w:val="18"/>
                <w:lang w:eastAsia="ru-RU"/>
              </w:rPr>
              <w:t>на 2</w:t>
            </w:r>
            <w:r w:rsidRPr="00144B68">
              <w:rPr>
                <w:rFonts w:eastAsia="Times New Roman"/>
                <w:b/>
                <w:bCs/>
                <w:sz w:val="18"/>
                <w:szCs w:val="18"/>
                <w:lang w:eastAsia="ru-RU"/>
              </w:rPr>
              <w:t>021 год</w:t>
            </w:r>
          </w:p>
        </w:tc>
        <w:tc>
          <w:tcPr>
            <w:tcW w:w="1467" w:type="dxa"/>
            <w:tcBorders>
              <w:top w:val="single" w:sz="4" w:space="0" w:color="auto"/>
              <w:left w:val="nil"/>
              <w:bottom w:val="single" w:sz="4" w:space="0" w:color="auto"/>
              <w:right w:val="single" w:sz="4" w:space="0" w:color="auto"/>
            </w:tcBorders>
            <w:shd w:val="clear" w:color="000000" w:fill="FFFFFF"/>
            <w:vAlign w:val="center"/>
            <w:hideMark/>
          </w:tcPr>
          <w:p w14:paraId="39D6A354" w14:textId="77777777" w:rsidR="00144B68" w:rsidRDefault="00144B68" w:rsidP="00144B68">
            <w:pPr>
              <w:ind w:firstLine="0"/>
              <w:jc w:val="center"/>
              <w:rPr>
                <w:rFonts w:eastAsia="Times New Roman"/>
                <w:b/>
                <w:bCs/>
                <w:sz w:val="18"/>
                <w:szCs w:val="18"/>
                <w:lang w:eastAsia="ru-RU"/>
              </w:rPr>
            </w:pPr>
            <w:r w:rsidRPr="00144B68">
              <w:rPr>
                <w:rFonts w:eastAsia="Times New Roman"/>
                <w:b/>
                <w:bCs/>
                <w:sz w:val="18"/>
                <w:szCs w:val="18"/>
                <w:lang w:eastAsia="ru-RU"/>
              </w:rPr>
              <w:t xml:space="preserve">Утвержденный план </w:t>
            </w:r>
          </w:p>
          <w:p w14:paraId="6E940C08" w14:textId="5FC8EA70" w:rsidR="00144B68" w:rsidRPr="00144B68" w:rsidRDefault="00144B68" w:rsidP="00144B68">
            <w:pPr>
              <w:ind w:firstLine="0"/>
              <w:jc w:val="center"/>
              <w:rPr>
                <w:rFonts w:eastAsia="Times New Roman"/>
                <w:i/>
                <w:iCs/>
                <w:sz w:val="16"/>
                <w:szCs w:val="16"/>
                <w:lang w:eastAsia="ru-RU"/>
              </w:rPr>
            </w:pPr>
            <w:r w:rsidRPr="00144B68">
              <w:rPr>
                <w:rFonts w:eastAsia="Times New Roman"/>
                <w:i/>
                <w:iCs/>
                <w:sz w:val="16"/>
                <w:szCs w:val="16"/>
                <w:lang w:eastAsia="ru-RU"/>
              </w:rPr>
              <w:t>(Решение ОСД от 22.12.2020 г. № 14-1)</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14:paraId="409E83CB" w14:textId="77777777" w:rsidR="00144B68" w:rsidRPr="00144B68" w:rsidRDefault="00144B68" w:rsidP="00144B68">
            <w:pPr>
              <w:ind w:firstLine="0"/>
              <w:jc w:val="center"/>
              <w:rPr>
                <w:rFonts w:eastAsia="Times New Roman"/>
                <w:b/>
                <w:bCs/>
                <w:sz w:val="18"/>
                <w:szCs w:val="18"/>
                <w:lang w:eastAsia="ru-RU"/>
              </w:rPr>
            </w:pPr>
            <w:r w:rsidRPr="00144B68">
              <w:rPr>
                <w:rFonts w:eastAsia="Times New Roman"/>
                <w:b/>
                <w:bCs/>
                <w:sz w:val="18"/>
                <w:szCs w:val="18"/>
                <w:lang w:eastAsia="ru-RU"/>
              </w:rPr>
              <w:t>Уточненный план по СБР</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14:paraId="1C32EA60" w14:textId="77777777" w:rsidR="00144B68" w:rsidRPr="00144B68" w:rsidRDefault="00144B68" w:rsidP="00144B68">
            <w:pPr>
              <w:ind w:firstLine="0"/>
              <w:jc w:val="center"/>
              <w:rPr>
                <w:rFonts w:eastAsia="Times New Roman"/>
                <w:b/>
                <w:bCs/>
                <w:sz w:val="18"/>
                <w:szCs w:val="18"/>
                <w:lang w:eastAsia="ru-RU"/>
              </w:rPr>
            </w:pPr>
            <w:r w:rsidRPr="00144B68">
              <w:rPr>
                <w:rFonts w:eastAsia="Times New Roman"/>
                <w:b/>
                <w:bCs/>
                <w:sz w:val="18"/>
                <w:szCs w:val="18"/>
                <w:lang w:eastAsia="ru-RU"/>
              </w:rPr>
              <w:t>Отклонение от Решения</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14:paraId="6856205E" w14:textId="77777777" w:rsidR="00144B68" w:rsidRPr="00144B68" w:rsidRDefault="00144B68" w:rsidP="00144B68">
            <w:pPr>
              <w:ind w:firstLine="0"/>
              <w:jc w:val="center"/>
              <w:rPr>
                <w:rFonts w:eastAsia="Times New Roman"/>
                <w:b/>
                <w:bCs/>
                <w:sz w:val="18"/>
                <w:szCs w:val="18"/>
                <w:lang w:eastAsia="ru-RU"/>
              </w:rPr>
            </w:pPr>
            <w:r w:rsidRPr="00144B68">
              <w:rPr>
                <w:rFonts w:eastAsia="Times New Roman"/>
                <w:b/>
                <w:bCs/>
                <w:sz w:val="18"/>
                <w:szCs w:val="18"/>
                <w:lang w:eastAsia="ru-RU"/>
              </w:rPr>
              <w:t>Исполнение по ф. 0503117</w:t>
            </w:r>
          </w:p>
        </w:tc>
        <w:tc>
          <w:tcPr>
            <w:tcW w:w="922" w:type="dxa"/>
            <w:tcBorders>
              <w:top w:val="single" w:sz="4" w:space="0" w:color="auto"/>
              <w:left w:val="nil"/>
              <w:bottom w:val="single" w:sz="4" w:space="0" w:color="auto"/>
              <w:right w:val="single" w:sz="4" w:space="0" w:color="auto"/>
            </w:tcBorders>
            <w:shd w:val="clear" w:color="auto" w:fill="auto"/>
            <w:vAlign w:val="center"/>
            <w:hideMark/>
          </w:tcPr>
          <w:p w14:paraId="4B249887" w14:textId="77777777" w:rsidR="00144B68" w:rsidRPr="00144B68" w:rsidRDefault="00144B68" w:rsidP="00144B68">
            <w:pPr>
              <w:ind w:firstLine="0"/>
              <w:jc w:val="center"/>
              <w:rPr>
                <w:rFonts w:eastAsia="Times New Roman"/>
                <w:b/>
                <w:bCs/>
                <w:sz w:val="18"/>
                <w:szCs w:val="18"/>
                <w:lang w:eastAsia="ru-RU"/>
              </w:rPr>
            </w:pPr>
            <w:r w:rsidRPr="00144B68">
              <w:rPr>
                <w:rFonts w:eastAsia="Times New Roman"/>
                <w:b/>
                <w:bCs/>
                <w:sz w:val="18"/>
                <w:szCs w:val="18"/>
                <w:lang w:eastAsia="ru-RU"/>
              </w:rPr>
              <w:t>Не освоено от СБР</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55FC5FD6" w14:textId="77777777" w:rsidR="00144B68" w:rsidRPr="00144B68" w:rsidRDefault="00144B68" w:rsidP="00144B68">
            <w:pPr>
              <w:ind w:firstLine="0"/>
              <w:jc w:val="center"/>
              <w:rPr>
                <w:rFonts w:eastAsia="Times New Roman"/>
                <w:b/>
                <w:bCs/>
                <w:sz w:val="18"/>
                <w:szCs w:val="18"/>
                <w:lang w:eastAsia="ru-RU"/>
              </w:rPr>
            </w:pPr>
            <w:r w:rsidRPr="00144B68">
              <w:rPr>
                <w:rFonts w:eastAsia="Times New Roman"/>
                <w:b/>
                <w:bCs/>
                <w:sz w:val="18"/>
                <w:szCs w:val="18"/>
                <w:lang w:eastAsia="ru-RU"/>
              </w:rPr>
              <w:t>% исп.</w:t>
            </w:r>
          </w:p>
        </w:tc>
      </w:tr>
      <w:tr w:rsidR="00144B68" w:rsidRPr="00144B68" w14:paraId="191057D3" w14:textId="77777777" w:rsidTr="00776743">
        <w:trPr>
          <w:trHeight w:val="480"/>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3736E206" w14:textId="700A151E" w:rsidR="00144B68" w:rsidRPr="00144B68" w:rsidRDefault="00144B68" w:rsidP="00144B68">
            <w:pPr>
              <w:ind w:firstLine="0"/>
              <w:jc w:val="left"/>
              <w:rPr>
                <w:rFonts w:eastAsia="Times New Roman"/>
                <w:b/>
                <w:bCs/>
                <w:sz w:val="18"/>
                <w:szCs w:val="18"/>
                <w:lang w:eastAsia="ru-RU"/>
              </w:rPr>
            </w:pPr>
            <w:r w:rsidRPr="00144B68">
              <w:rPr>
                <w:rFonts w:eastAsia="Times New Roman"/>
                <w:b/>
                <w:bCs/>
                <w:sz w:val="18"/>
                <w:szCs w:val="18"/>
                <w:lang w:eastAsia="ru-RU"/>
              </w:rPr>
              <w:t>«Развитие сельского хозяйства ГО «Жатай» на 2019-2021 годы», всего:</w:t>
            </w:r>
          </w:p>
        </w:tc>
        <w:tc>
          <w:tcPr>
            <w:tcW w:w="909" w:type="dxa"/>
            <w:tcBorders>
              <w:top w:val="nil"/>
              <w:left w:val="nil"/>
              <w:bottom w:val="single" w:sz="4" w:space="0" w:color="auto"/>
              <w:right w:val="single" w:sz="4" w:space="0" w:color="auto"/>
            </w:tcBorders>
            <w:shd w:val="clear" w:color="auto" w:fill="auto"/>
            <w:vAlign w:val="center"/>
            <w:hideMark/>
          </w:tcPr>
          <w:p w14:paraId="4F89C843" w14:textId="77777777" w:rsidR="00144B68" w:rsidRPr="00144B68" w:rsidRDefault="00144B68" w:rsidP="00144B68">
            <w:pPr>
              <w:ind w:firstLine="0"/>
              <w:jc w:val="center"/>
              <w:rPr>
                <w:rFonts w:eastAsia="Times New Roman"/>
                <w:b/>
                <w:bCs/>
                <w:sz w:val="18"/>
                <w:szCs w:val="18"/>
                <w:lang w:eastAsia="ru-RU"/>
              </w:rPr>
            </w:pPr>
            <w:r w:rsidRPr="00144B68">
              <w:rPr>
                <w:rFonts w:eastAsia="Times New Roman"/>
                <w:b/>
                <w:bCs/>
                <w:sz w:val="18"/>
                <w:szCs w:val="18"/>
                <w:lang w:eastAsia="ru-RU"/>
              </w:rPr>
              <w:t>4 973,5</w:t>
            </w:r>
          </w:p>
        </w:tc>
        <w:tc>
          <w:tcPr>
            <w:tcW w:w="1467" w:type="dxa"/>
            <w:tcBorders>
              <w:top w:val="nil"/>
              <w:left w:val="nil"/>
              <w:bottom w:val="single" w:sz="4" w:space="0" w:color="auto"/>
              <w:right w:val="single" w:sz="4" w:space="0" w:color="auto"/>
            </w:tcBorders>
            <w:shd w:val="clear" w:color="auto" w:fill="auto"/>
            <w:vAlign w:val="center"/>
            <w:hideMark/>
          </w:tcPr>
          <w:p w14:paraId="73D48223" w14:textId="77777777" w:rsidR="00144B68" w:rsidRPr="00144B68" w:rsidRDefault="00144B68" w:rsidP="00144B68">
            <w:pPr>
              <w:ind w:firstLine="0"/>
              <w:jc w:val="center"/>
              <w:rPr>
                <w:rFonts w:eastAsia="Times New Roman"/>
                <w:b/>
                <w:bCs/>
                <w:sz w:val="18"/>
                <w:szCs w:val="18"/>
                <w:lang w:eastAsia="ru-RU"/>
              </w:rPr>
            </w:pPr>
            <w:r w:rsidRPr="00144B68">
              <w:rPr>
                <w:rFonts w:eastAsia="Times New Roman"/>
                <w:b/>
                <w:bCs/>
                <w:sz w:val="18"/>
                <w:szCs w:val="18"/>
                <w:lang w:eastAsia="ru-RU"/>
              </w:rPr>
              <w:t>4 973,5</w:t>
            </w:r>
          </w:p>
        </w:tc>
        <w:tc>
          <w:tcPr>
            <w:tcW w:w="1264" w:type="dxa"/>
            <w:tcBorders>
              <w:top w:val="nil"/>
              <w:left w:val="nil"/>
              <w:bottom w:val="single" w:sz="4" w:space="0" w:color="auto"/>
              <w:right w:val="single" w:sz="4" w:space="0" w:color="auto"/>
            </w:tcBorders>
            <w:shd w:val="clear" w:color="auto" w:fill="auto"/>
            <w:vAlign w:val="center"/>
            <w:hideMark/>
          </w:tcPr>
          <w:p w14:paraId="3A9163B7" w14:textId="77777777" w:rsidR="00144B68" w:rsidRPr="00144B68" w:rsidRDefault="00144B68" w:rsidP="00144B68">
            <w:pPr>
              <w:ind w:firstLine="0"/>
              <w:jc w:val="center"/>
              <w:rPr>
                <w:rFonts w:eastAsia="Times New Roman"/>
                <w:b/>
                <w:bCs/>
                <w:sz w:val="18"/>
                <w:szCs w:val="18"/>
                <w:lang w:eastAsia="ru-RU"/>
              </w:rPr>
            </w:pPr>
            <w:r w:rsidRPr="00144B68">
              <w:rPr>
                <w:rFonts w:eastAsia="Times New Roman"/>
                <w:b/>
                <w:bCs/>
                <w:sz w:val="18"/>
                <w:szCs w:val="18"/>
                <w:lang w:eastAsia="ru-RU"/>
              </w:rPr>
              <w:t>4 973,5</w:t>
            </w:r>
          </w:p>
        </w:tc>
        <w:tc>
          <w:tcPr>
            <w:tcW w:w="1211" w:type="dxa"/>
            <w:tcBorders>
              <w:top w:val="nil"/>
              <w:left w:val="nil"/>
              <w:bottom w:val="single" w:sz="4" w:space="0" w:color="auto"/>
              <w:right w:val="single" w:sz="4" w:space="0" w:color="auto"/>
            </w:tcBorders>
            <w:shd w:val="clear" w:color="auto" w:fill="auto"/>
            <w:vAlign w:val="center"/>
            <w:hideMark/>
          </w:tcPr>
          <w:p w14:paraId="76AB25A4" w14:textId="77777777" w:rsidR="00144B68" w:rsidRPr="00144B68" w:rsidRDefault="00144B68" w:rsidP="00144B68">
            <w:pPr>
              <w:ind w:firstLine="0"/>
              <w:jc w:val="center"/>
              <w:rPr>
                <w:rFonts w:eastAsia="Times New Roman"/>
                <w:b/>
                <w:bCs/>
                <w:sz w:val="18"/>
                <w:szCs w:val="18"/>
                <w:lang w:eastAsia="ru-RU"/>
              </w:rPr>
            </w:pPr>
            <w:r w:rsidRPr="00144B68">
              <w:rPr>
                <w:rFonts w:eastAsia="Times New Roman"/>
                <w:b/>
                <w:bCs/>
                <w:sz w:val="18"/>
                <w:szCs w:val="18"/>
                <w:lang w:eastAsia="ru-RU"/>
              </w:rPr>
              <w:t>0,0</w:t>
            </w:r>
          </w:p>
        </w:tc>
        <w:tc>
          <w:tcPr>
            <w:tcW w:w="1204" w:type="dxa"/>
            <w:tcBorders>
              <w:top w:val="nil"/>
              <w:left w:val="nil"/>
              <w:bottom w:val="single" w:sz="4" w:space="0" w:color="auto"/>
              <w:right w:val="single" w:sz="4" w:space="0" w:color="auto"/>
            </w:tcBorders>
            <w:shd w:val="clear" w:color="auto" w:fill="auto"/>
            <w:vAlign w:val="center"/>
            <w:hideMark/>
          </w:tcPr>
          <w:p w14:paraId="1ECFED55" w14:textId="77777777" w:rsidR="00144B68" w:rsidRPr="00144B68" w:rsidRDefault="00144B68" w:rsidP="00144B68">
            <w:pPr>
              <w:ind w:firstLine="0"/>
              <w:jc w:val="center"/>
              <w:rPr>
                <w:rFonts w:eastAsia="Times New Roman"/>
                <w:b/>
                <w:bCs/>
                <w:sz w:val="18"/>
                <w:szCs w:val="18"/>
                <w:lang w:eastAsia="ru-RU"/>
              </w:rPr>
            </w:pPr>
            <w:r w:rsidRPr="00144B68">
              <w:rPr>
                <w:rFonts w:eastAsia="Times New Roman"/>
                <w:b/>
                <w:bCs/>
                <w:sz w:val="18"/>
                <w:szCs w:val="18"/>
                <w:lang w:eastAsia="ru-RU"/>
              </w:rPr>
              <w:t>3 797,3</w:t>
            </w:r>
          </w:p>
        </w:tc>
        <w:tc>
          <w:tcPr>
            <w:tcW w:w="922" w:type="dxa"/>
            <w:tcBorders>
              <w:top w:val="nil"/>
              <w:left w:val="nil"/>
              <w:bottom w:val="single" w:sz="4" w:space="0" w:color="auto"/>
              <w:right w:val="single" w:sz="4" w:space="0" w:color="auto"/>
            </w:tcBorders>
            <w:shd w:val="clear" w:color="auto" w:fill="auto"/>
            <w:vAlign w:val="center"/>
            <w:hideMark/>
          </w:tcPr>
          <w:p w14:paraId="29D086F5" w14:textId="77777777" w:rsidR="00144B68" w:rsidRPr="00144B68" w:rsidRDefault="00144B68" w:rsidP="00144B68">
            <w:pPr>
              <w:ind w:firstLine="0"/>
              <w:jc w:val="center"/>
              <w:rPr>
                <w:rFonts w:eastAsia="Times New Roman"/>
                <w:b/>
                <w:bCs/>
                <w:sz w:val="18"/>
                <w:szCs w:val="18"/>
                <w:lang w:eastAsia="ru-RU"/>
              </w:rPr>
            </w:pPr>
            <w:r w:rsidRPr="00144B68">
              <w:rPr>
                <w:rFonts w:eastAsia="Times New Roman"/>
                <w:b/>
                <w:bCs/>
                <w:sz w:val="18"/>
                <w:szCs w:val="18"/>
                <w:lang w:eastAsia="ru-RU"/>
              </w:rPr>
              <w:t>1 176,2</w:t>
            </w:r>
          </w:p>
        </w:tc>
        <w:tc>
          <w:tcPr>
            <w:tcW w:w="912" w:type="dxa"/>
            <w:tcBorders>
              <w:top w:val="nil"/>
              <w:left w:val="nil"/>
              <w:bottom w:val="single" w:sz="4" w:space="0" w:color="auto"/>
              <w:right w:val="single" w:sz="4" w:space="0" w:color="auto"/>
            </w:tcBorders>
            <w:shd w:val="clear" w:color="auto" w:fill="auto"/>
            <w:vAlign w:val="center"/>
            <w:hideMark/>
          </w:tcPr>
          <w:p w14:paraId="3FD63DDF" w14:textId="77777777" w:rsidR="00144B68" w:rsidRPr="00144B68" w:rsidRDefault="00144B68" w:rsidP="00144B68">
            <w:pPr>
              <w:ind w:firstLine="0"/>
              <w:jc w:val="center"/>
              <w:rPr>
                <w:rFonts w:eastAsia="Times New Roman"/>
                <w:b/>
                <w:bCs/>
                <w:sz w:val="18"/>
                <w:szCs w:val="18"/>
                <w:lang w:eastAsia="ru-RU"/>
              </w:rPr>
            </w:pPr>
            <w:r w:rsidRPr="00144B68">
              <w:rPr>
                <w:rFonts w:eastAsia="Times New Roman"/>
                <w:b/>
                <w:bCs/>
                <w:sz w:val="18"/>
                <w:szCs w:val="18"/>
                <w:lang w:eastAsia="ru-RU"/>
              </w:rPr>
              <w:t>76,4</w:t>
            </w:r>
          </w:p>
        </w:tc>
      </w:tr>
      <w:tr w:rsidR="00144B68" w:rsidRPr="00144B68" w14:paraId="253FCE7D" w14:textId="77777777" w:rsidTr="00776743">
        <w:trPr>
          <w:trHeight w:val="495"/>
        </w:trPr>
        <w:tc>
          <w:tcPr>
            <w:tcW w:w="1887" w:type="dxa"/>
            <w:tcBorders>
              <w:top w:val="nil"/>
              <w:left w:val="single" w:sz="4" w:space="0" w:color="auto"/>
              <w:bottom w:val="single" w:sz="4" w:space="0" w:color="auto"/>
              <w:right w:val="single" w:sz="4" w:space="0" w:color="auto"/>
            </w:tcBorders>
            <w:shd w:val="clear" w:color="000000" w:fill="FFFFFF"/>
            <w:vAlign w:val="bottom"/>
            <w:hideMark/>
          </w:tcPr>
          <w:p w14:paraId="2F3358B8" w14:textId="77777777" w:rsidR="00144B68" w:rsidRPr="00144B68" w:rsidRDefault="00144B68" w:rsidP="00144B68">
            <w:pPr>
              <w:ind w:firstLine="0"/>
              <w:jc w:val="left"/>
              <w:rPr>
                <w:rFonts w:eastAsia="Times New Roman"/>
                <w:sz w:val="18"/>
                <w:szCs w:val="18"/>
                <w:lang w:eastAsia="ru-RU"/>
              </w:rPr>
            </w:pPr>
            <w:r w:rsidRPr="00144B68">
              <w:rPr>
                <w:rFonts w:eastAsia="Times New Roman"/>
                <w:sz w:val="18"/>
                <w:szCs w:val="18"/>
                <w:lang w:eastAsia="ru-RU"/>
              </w:rPr>
              <w:t>Сохранение маточного поголовья КРС Городского округа «Жатай»</w:t>
            </w:r>
          </w:p>
        </w:tc>
        <w:tc>
          <w:tcPr>
            <w:tcW w:w="909" w:type="dxa"/>
            <w:tcBorders>
              <w:top w:val="nil"/>
              <w:left w:val="nil"/>
              <w:bottom w:val="single" w:sz="4" w:space="0" w:color="auto"/>
              <w:right w:val="single" w:sz="4" w:space="0" w:color="auto"/>
            </w:tcBorders>
            <w:shd w:val="clear" w:color="auto" w:fill="auto"/>
            <w:vAlign w:val="center"/>
            <w:hideMark/>
          </w:tcPr>
          <w:p w14:paraId="5FDF4D9A" w14:textId="77777777" w:rsidR="00144B68" w:rsidRPr="00144B68" w:rsidRDefault="00144B68" w:rsidP="00144B68">
            <w:pPr>
              <w:ind w:firstLine="0"/>
              <w:jc w:val="center"/>
              <w:rPr>
                <w:rFonts w:eastAsia="Times New Roman"/>
                <w:sz w:val="18"/>
                <w:szCs w:val="18"/>
                <w:lang w:eastAsia="ru-RU"/>
              </w:rPr>
            </w:pPr>
            <w:r w:rsidRPr="00144B68">
              <w:rPr>
                <w:rFonts w:eastAsia="Times New Roman"/>
                <w:sz w:val="18"/>
                <w:szCs w:val="18"/>
                <w:lang w:eastAsia="ru-RU"/>
              </w:rPr>
              <w:t>1 050,0</w:t>
            </w:r>
          </w:p>
        </w:tc>
        <w:tc>
          <w:tcPr>
            <w:tcW w:w="1467" w:type="dxa"/>
            <w:tcBorders>
              <w:top w:val="nil"/>
              <w:left w:val="nil"/>
              <w:bottom w:val="single" w:sz="4" w:space="0" w:color="auto"/>
              <w:right w:val="single" w:sz="4" w:space="0" w:color="auto"/>
            </w:tcBorders>
            <w:shd w:val="clear" w:color="auto" w:fill="auto"/>
            <w:vAlign w:val="center"/>
            <w:hideMark/>
          </w:tcPr>
          <w:p w14:paraId="14B10715" w14:textId="77777777" w:rsidR="00144B68" w:rsidRPr="00144B68" w:rsidRDefault="00144B68" w:rsidP="00144B68">
            <w:pPr>
              <w:ind w:firstLine="0"/>
              <w:jc w:val="center"/>
              <w:rPr>
                <w:rFonts w:eastAsia="Times New Roman"/>
                <w:sz w:val="18"/>
                <w:szCs w:val="18"/>
                <w:lang w:eastAsia="ru-RU"/>
              </w:rPr>
            </w:pPr>
            <w:r w:rsidRPr="00144B68">
              <w:rPr>
                <w:rFonts w:eastAsia="Times New Roman"/>
                <w:sz w:val="18"/>
                <w:szCs w:val="18"/>
                <w:lang w:eastAsia="ru-RU"/>
              </w:rPr>
              <w:t>1 050,0</w:t>
            </w:r>
          </w:p>
        </w:tc>
        <w:tc>
          <w:tcPr>
            <w:tcW w:w="1264" w:type="dxa"/>
            <w:tcBorders>
              <w:top w:val="nil"/>
              <w:left w:val="nil"/>
              <w:bottom w:val="single" w:sz="4" w:space="0" w:color="auto"/>
              <w:right w:val="single" w:sz="4" w:space="0" w:color="auto"/>
            </w:tcBorders>
            <w:shd w:val="clear" w:color="auto" w:fill="auto"/>
            <w:vAlign w:val="center"/>
            <w:hideMark/>
          </w:tcPr>
          <w:p w14:paraId="666966F3" w14:textId="77777777" w:rsidR="00144B68" w:rsidRPr="00144B68" w:rsidRDefault="00144B68" w:rsidP="00144B68">
            <w:pPr>
              <w:ind w:firstLine="0"/>
              <w:jc w:val="center"/>
              <w:rPr>
                <w:rFonts w:eastAsia="Times New Roman"/>
                <w:sz w:val="18"/>
                <w:szCs w:val="18"/>
                <w:lang w:eastAsia="ru-RU"/>
              </w:rPr>
            </w:pPr>
            <w:r w:rsidRPr="00144B68">
              <w:rPr>
                <w:rFonts w:eastAsia="Times New Roman"/>
                <w:sz w:val="18"/>
                <w:szCs w:val="18"/>
                <w:lang w:eastAsia="ru-RU"/>
              </w:rPr>
              <w:t>1 050,0</w:t>
            </w:r>
          </w:p>
        </w:tc>
        <w:tc>
          <w:tcPr>
            <w:tcW w:w="1211" w:type="dxa"/>
            <w:tcBorders>
              <w:top w:val="nil"/>
              <w:left w:val="nil"/>
              <w:bottom w:val="single" w:sz="4" w:space="0" w:color="auto"/>
              <w:right w:val="single" w:sz="4" w:space="0" w:color="auto"/>
            </w:tcBorders>
            <w:shd w:val="clear" w:color="auto" w:fill="auto"/>
            <w:vAlign w:val="center"/>
            <w:hideMark/>
          </w:tcPr>
          <w:p w14:paraId="749F6C90" w14:textId="77777777" w:rsidR="00144B68" w:rsidRPr="00144B68" w:rsidRDefault="00144B68" w:rsidP="00144B68">
            <w:pPr>
              <w:ind w:firstLine="0"/>
              <w:jc w:val="center"/>
              <w:rPr>
                <w:rFonts w:eastAsia="Times New Roman"/>
                <w:sz w:val="18"/>
                <w:szCs w:val="18"/>
                <w:lang w:eastAsia="ru-RU"/>
              </w:rPr>
            </w:pPr>
            <w:r w:rsidRPr="00144B68">
              <w:rPr>
                <w:rFonts w:eastAsia="Times New Roman"/>
                <w:sz w:val="18"/>
                <w:szCs w:val="18"/>
                <w:lang w:eastAsia="ru-RU"/>
              </w:rPr>
              <w:t>0,0</w:t>
            </w:r>
          </w:p>
        </w:tc>
        <w:tc>
          <w:tcPr>
            <w:tcW w:w="1204" w:type="dxa"/>
            <w:tcBorders>
              <w:top w:val="nil"/>
              <w:left w:val="nil"/>
              <w:bottom w:val="single" w:sz="4" w:space="0" w:color="auto"/>
              <w:right w:val="single" w:sz="4" w:space="0" w:color="auto"/>
            </w:tcBorders>
            <w:shd w:val="clear" w:color="auto" w:fill="auto"/>
            <w:vAlign w:val="center"/>
            <w:hideMark/>
          </w:tcPr>
          <w:p w14:paraId="2314CCEC" w14:textId="77777777" w:rsidR="00144B68" w:rsidRPr="00144B68" w:rsidRDefault="00144B68" w:rsidP="00144B68">
            <w:pPr>
              <w:ind w:firstLine="0"/>
              <w:jc w:val="center"/>
              <w:rPr>
                <w:rFonts w:eastAsia="Times New Roman"/>
                <w:sz w:val="18"/>
                <w:szCs w:val="18"/>
                <w:lang w:eastAsia="ru-RU"/>
              </w:rPr>
            </w:pPr>
            <w:r w:rsidRPr="00144B68">
              <w:rPr>
                <w:rFonts w:eastAsia="Times New Roman"/>
                <w:sz w:val="18"/>
                <w:szCs w:val="18"/>
                <w:lang w:eastAsia="ru-RU"/>
              </w:rPr>
              <w:t>1 026,7</w:t>
            </w:r>
          </w:p>
        </w:tc>
        <w:tc>
          <w:tcPr>
            <w:tcW w:w="922" w:type="dxa"/>
            <w:tcBorders>
              <w:top w:val="nil"/>
              <w:left w:val="nil"/>
              <w:bottom w:val="single" w:sz="4" w:space="0" w:color="auto"/>
              <w:right w:val="single" w:sz="4" w:space="0" w:color="auto"/>
            </w:tcBorders>
            <w:shd w:val="clear" w:color="auto" w:fill="auto"/>
            <w:vAlign w:val="center"/>
            <w:hideMark/>
          </w:tcPr>
          <w:p w14:paraId="70062FE8" w14:textId="77777777" w:rsidR="00144B68" w:rsidRPr="00144B68" w:rsidRDefault="00144B68" w:rsidP="00144B68">
            <w:pPr>
              <w:ind w:firstLine="0"/>
              <w:jc w:val="center"/>
              <w:rPr>
                <w:rFonts w:eastAsia="Times New Roman"/>
                <w:sz w:val="18"/>
                <w:szCs w:val="18"/>
                <w:lang w:eastAsia="ru-RU"/>
              </w:rPr>
            </w:pPr>
            <w:r w:rsidRPr="00144B68">
              <w:rPr>
                <w:rFonts w:eastAsia="Times New Roman"/>
                <w:sz w:val="18"/>
                <w:szCs w:val="18"/>
                <w:lang w:eastAsia="ru-RU"/>
              </w:rPr>
              <w:t>23,3</w:t>
            </w:r>
          </w:p>
        </w:tc>
        <w:tc>
          <w:tcPr>
            <w:tcW w:w="912" w:type="dxa"/>
            <w:tcBorders>
              <w:top w:val="nil"/>
              <w:left w:val="nil"/>
              <w:bottom w:val="single" w:sz="4" w:space="0" w:color="auto"/>
              <w:right w:val="single" w:sz="4" w:space="0" w:color="auto"/>
            </w:tcBorders>
            <w:shd w:val="clear" w:color="auto" w:fill="auto"/>
            <w:vAlign w:val="center"/>
            <w:hideMark/>
          </w:tcPr>
          <w:p w14:paraId="3868BDA2" w14:textId="77777777" w:rsidR="00144B68" w:rsidRPr="00144B68" w:rsidRDefault="00144B68" w:rsidP="00144B68">
            <w:pPr>
              <w:ind w:firstLine="0"/>
              <w:jc w:val="center"/>
              <w:rPr>
                <w:rFonts w:eastAsia="Times New Roman"/>
                <w:sz w:val="18"/>
                <w:szCs w:val="18"/>
                <w:lang w:eastAsia="ru-RU"/>
              </w:rPr>
            </w:pPr>
            <w:r w:rsidRPr="00144B68">
              <w:rPr>
                <w:rFonts w:eastAsia="Times New Roman"/>
                <w:sz w:val="18"/>
                <w:szCs w:val="18"/>
                <w:lang w:eastAsia="ru-RU"/>
              </w:rPr>
              <w:t>97,8</w:t>
            </w:r>
          </w:p>
        </w:tc>
      </w:tr>
      <w:tr w:rsidR="00144B68" w:rsidRPr="00144B68" w14:paraId="4BC402F6" w14:textId="77777777" w:rsidTr="00776743">
        <w:trPr>
          <w:trHeight w:val="330"/>
        </w:trPr>
        <w:tc>
          <w:tcPr>
            <w:tcW w:w="1887" w:type="dxa"/>
            <w:tcBorders>
              <w:top w:val="nil"/>
              <w:left w:val="single" w:sz="4" w:space="0" w:color="auto"/>
              <w:bottom w:val="single" w:sz="4" w:space="0" w:color="auto"/>
              <w:right w:val="single" w:sz="4" w:space="0" w:color="auto"/>
            </w:tcBorders>
            <w:shd w:val="clear" w:color="000000" w:fill="FFFFFF"/>
            <w:vAlign w:val="bottom"/>
            <w:hideMark/>
          </w:tcPr>
          <w:p w14:paraId="1BE154B3" w14:textId="7E1A6979" w:rsidR="00144B68" w:rsidRPr="00144B68" w:rsidRDefault="00144B68" w:rsidP="00144B68">
            <w:pPr>
              <w:ind w:firstLine="0"/>
              <w:jc w:val="left"/>
              <w:rPr>
                <w:rFonts w:eastAsia="Times New Roman"/>
                <w:sz w:val="18"/>
                <w:szCs w:val="18"/>
                <w:lang w:eastAsia="ru-RU"/>
              </w:rPr>
            </w:pPr>
            <w:r w:rsidRPr="00144B68">
              <w:rPr>
                <w:rFonts w:eastAsia="Times New Roman"/>
                <w:sz w:val="18"/>
                <w:szCs w:val="18"/>
                <w:lang w:eastAsia="ru-RU"/>
              </w:rPr>
              <w:t xml:space="preserve">Развитие табунного коневодства (содержание кобыл) </w:t>
            </w:r>
          </w:p>
        </w:tc>
        <w:tc>
          <w:tcPr>
            <w:tcW w:w="909" w:type="dxa"/>
            <w:tcBorders>
              <w:top w:val="nil"/>
              <w:left w:val="nil"/>
              <w:bottom w:val="single" w:sz="4" w:space="0" w:color="auto"/>
              <w:right w:val="single" w:sz="4" w:space="0" w:color="auto"/>
            </w:tcBorders>
            <w:shd w:val="clear" w:color="auto" w:fill="auto"/>
            <w:vAlign w:val="center"/>
            <w:hideMark/>
          </w:tcPr>
          <w:p w14:paraId="2E7B0EDA" w14:textId="77777777" w:rsidR="00144B68" w:rsidRPr="00144B68" w:rsidRDefault="00144B68" w:rsidP="00144B68">
            <w:pPr>
              <w:ind w:firstLine="0"/>
              <w:jc w:val="center"/>
              <w:rPr>
                <w:rFonts w:eastAsia="Times New Roman"/>
                <w:sz w:val="18"/>
                <w:szCs w:val="18"/>
                <w:lang w:eastAsia="ru-RU"/>
              </w:rPr>
            </w:pPr>
            <w:r w:rsidRPr="00144B68">
              <w:rPr>
                <w:rFonts w:eastAsia="Times New Roman"/>
                <w:sz w:val="18"/>
                <w:szCs w:val="18"/>
                <w:lang w:eastAsia="ru-RU"/>
              </w:rPr>
              <w:t>483,0</w:t>
            </w:r>
          </w:p>
        </w:tc>
        <w:tc>
          <w:tcPr>
            <w:tcW w:w="1467" w:type="dxa"/>
            <w:tcBorders>
              <w:top w:val="nil"/>
              <w:left w:val="nil"/>
              <w:bottom w:val="single" w:sz="4" w:space="0" w:color="auto"/>
              <w:right w:val="single" w:sz="4" w:space="0" w:color="auto"/>
            </w:tcBorders>
            <w:shd w:val="clear" w:color="auto" w:fill="auto"/>
            <w:vAlign w:val="center"/>
            <w:hideMark/>
          </w:tcPr>
          <w:p w14:paraId="41F58109" w14:textId="77777777" w:rsidR="00144B68" w:rsidRPr="00144B68" w:rsidRDefault="00144B68" w:rsidP="00144B68">
            <w:pPr>
              <w:ind w:firstLine="0"/>
              <w:jc w:val="center"/>
              <w:rPr>
                <w:rFonts w:eastAsia="Times New Roman"/>
                <w:sz w:val="18"/>
                <w:szCs w:val="18"/>
                <w:lang w:eastAsia="ru-RU"/>
              </w:rPr>
            </w:pPr>
            <w:r w:rsidRPr="00144B68">
              <w:rPr>
                <w:rFonts w:eastAsia="Times New Roman"/>
                <w:sz w:val="18"/>
                <w:szCs w:val="18"/>
                <w:lang w:eastAsia="ru-RU"/>
              </w:rPr>
              <w:t>483,0</w:t>
            </w:r>
          </w:p>
        </w:tc>
        <w:tc>
          <w:tcPr>
            <w:tcW w:w="1264" w:type="dxa"/>
            <w:tcBorders>
              <w:top w:val="nil"/>
              <w:left w:val="nil"/>
              <w:bottom w:val="single" w:sz="4" w:space="0" w:color="auto"/>
              <w:right w:val="single" w:sz="4" w:space="0" w:color="auto"/>
            </w:tcBorders>
            <w:shd w:val="clear" w:color="auto" w:fill="auto"/>
            <w:vAlign w:val="center"/>
            <w:hideMark/>
          </w:tcPr>
          <w:p w14:paraId="026406D2" w14:textId="77777777" w:rsidR="00144B68" w:rsidRPr="00144B68" w:rsidRDefault="00144B68" w:rsidP="00144B68">
            <w:pPr>
              <w:ind w:firstLine="0"/>
              <w:jc w:val="center"/>
              <w:rPr>
                <w:rFonts w:eastAsia="Times New Roman"/>
                <w:sz w:val="18"/>
                <w:szCs w:val="18"/>
                <w:lang w:eastAsia="ru-RU"/>
              </w:rPr>
            </w:pPr>
            <w:r w:rsidRPr="00144B68">
              <w:rPr>
                <w:rFonts w:eastAsia="Times New Roman"/>
                <w:sz w:val="18"/>
                <w:szCs w:val="18"/>
                <w:lang w:eastAsia="ru-RU"/>
              </w:rPr>
              <w:t>483,0</w:t>
            </w:r>
          </w:p>
        </w:tc>
        <w:tc>
          <w:tcPr>
            <w:tcW w:w="1211" w:type="dxa"/>
            <w:tcBorders>
              <w:top w:val="nil"/>
              <w:left w:val="nil"/>
              <w:bottom w:val="single" w:sz="4" w:space="0" w:color="auto"/>
              <w:right w:val="single" w:sz="4" w:space="0" w:color="auto"/>
            </w:tcBorders>
            <w:shd w:val="clear" w:color="auto" w:fill="auto"/>
            <w:vAlign w:val="center"/>
            <w:hideMark/>
          </w:tcPr>
          <w:p w14:paraId="526663E1" w14:textId="77777777" w:rsidR="00144B68" w:rsidRPr="00144B68" w:rsidRDefault="00144B68" w:rsidP="00144B68">
            <w:pPr>
              <w:ind w:firstLine="0"/>
              <w:jc w:val="center"/>
              <w:rPr>
                <w:rFonts w:eastAsia="Times New Roman"/>
                <w:sz w:val="18"/>
                <w:szCs w:val="18"/>
                <w:lang w:eastAsia="ru-RU"/>
              </w:rPr>
            </w:pPr>
            <w:r w:rsidRPr="00144B68">
              <w:rPr>
                <w:rFonts w:eastAsia="Times New Roman"/>
                <w:sz w:val="18"/>
                <w:szCs w:val="18"/>
                <w:lang w:eastAsia="ru-RU"/>
              </w:rPr>
              <w:t>0,0</w:t>
            </w:r>
          </w:p>
        </w:tc>
        <w:tc>
          <w:tcPr>
            <w:tcW w:w="1204" w:type="dxa"/>
            <w:tcBorders>
              <w:top w:val="nil"/>
              <w:left w:val="nil"/>
              <w:bottom w:val="single" w:sz="4" w:space="0" w:color="auto"/>
              <w:right w:val="single" w:sz="4" w:space="0" w:color="auto"/>
            </w:tcBorders>
            <w:shd w:val="clear" w:color="auto" w:fill="auto"/>
            <w:vAlign w:val="center"/>
            <w:hideMark/>
          </w:tcPr>
          <w:p w14:paraId="3D12946B" w14:textId="77777777" w:rsidR="00144B68" w:rsidRPr="00144B68" w:rsidRDefault="00144B68" w:rsidP="00144B68">
            <w:pPr>
              <w:ind w:firstLine="0"/>
              <w:jc w:val="center"/>
              <w:rPr>
                <w:rFonts w:eastAsia="Times New Roman"/>
                <w:sz w:val="18"/>
                <w:szCs w:val="18"/>
                <w:lang w:eastAsia="ru-RU"/>
              </w:rPr>
            </w:pPr>
            <w:r w:rsidRPr="00144B68">
              <w:rPr>
                <w:rFonts w:eastAsia="Times New Roman"/>
                <w:sz w:val="18"/>
                <w:szCs w:val="18"/>
                <w:lang w:eastAsia="ru-RU"/>
              </w:rPr>
              <w:t>473,8</w:t>
            </w:r>
          </w:p>
        </w:tc>
        <w:tc>
          <w:tcPr>
            <w:tcW w:w="922" w:type="dxa"/>
            <w:tcBorders>
              <w:top w:val="nil"/>
              <w:left w:val="nil"/>
              <w:bottom w:val="single" w:sz="4" w:space="0" w:color="auto"/>
              <w:right w:val="single" w:sz="4" w:space="0" w:color="auto"/>
            </w:tcBorders>
            <w:shd w:val="clear" w:color="auto" w:fill="auto"/>
            <w:vAlign w:val="center"/>
            <w:hideMark/>
          </w:tcPr>
          <w:p w14:paraId="0CD4AA03" w14:textId="77777777" w:rsidR="00144B68" w:rsidRPr="00144B68" w:rsidRDefault="00144B68" w:rsidP="00144B68">
            <w:pPr>
              <w:ind w:firstLine="0"/>
              <w:jc w:val="center"/>
              <w:rPr>
                <w:rFonts w:eastAsia="Times New Roman"/>
                <w:sz w:val="18"/>
                <w:szCs w:val="18"/>
                <w:lang w:eastAsia="ru-RU"/>
              </w:rPr>
            </w:pPr>
            <w:r w:rsidRPr="00144B68">
              <w:rPr>
                <w:rFonts w:eastAsia="Times New Roman"/>
                <w:sz w:val="18"/>
                <w:szCs w:val="18"/>
                <w:lang w:eastAsia="ru-RU"/>
              </w:rPr>
              <w:t>9,2</w:t>
            </w:r>
          </w:p>
        </w:tc>
        <w:tc>
          <w:tcPr>
            <w:tcW w:w="912" w:type="dxa"/>
            <w:tcBorders>
              <w:top w:val="nil"/>
              <w:left w:val="nil"/>
              <w:bottom w:val="single" w:sz="4" w:space="0" w:color="auto"/>
              <w:right w:val="single" w:sz="4" w:space="0" w:color="auto"/>
            </w:tcBorders>
            <w:shd w:val="clear" w:color="auto" w:fill="auto"/>
            <w:vAlign w:val="center"/>
            <w:hideMark/>
          </w:tcPr>
          <w:p w14:paraId="558AE019" w14:textId="77777777" w:rsidR="00144B68" w:rsidRPr="00144B68" w:rsidRDefault="00144B68" w:rsidP="00144B68">
            <w:pPr>
              <w:ind w:firstLine="0"/>
              <w:jc w:val="center"/>
              <w:rPr>
                <w:rFonts w:eastAsia="Times New Roman"/>
                <w:sz w:val="18"/>
                <w:szCs w:val="18"/>
                <w:lang w:eastAsia="ru-RU"/>
              </w:rPr>
            </w:pPr>
            <w:r w:rsidRPr="00144B68">
              <w:rPr>
                <w:rFonts w:eastAsia="Times New Roman"/>
                <w:sz w:val="18"/>
                <w:szCs w:val="18"/>
                <w:lang w:eastAsia="ru-RU"/>
              </w:rPr>
              <w:t>98,1</w:t>
            </w:r>
          </w:p>
        </w:tc>
      </w:tr>
      <w:tr w:rsidR="00144B68" w:rsidRPr="00144B68" w14:paraId="5FE1DC83" w14:textId="77777777" w:rsidTr="00776743">
        <w:trPr>
          <w:trHeight w:val="300"/>
        </w:trPr>
        <w:tc>
          <w:tcPr>
            <w:tcW w:w="1887" w:type="dxa"/>
            <w:tcBorders>
              <w:top w:val="nil"/>
              <w:left w:val="single" w:sz="4" w:space="0" w:color="auto"/>
              <w:bottom w:val="single" w:sz="4" w:space="0" w:color="auto"/>
              <w:right w:val="single" w:sz="4" w:space="0" w:color="auto"/>
            </w:tcBorders>
            <w:shd w:val="clear" w:color="auto" w:fill="auto"/>
            <w:vAlign w:val="bottom"/>
            <w:hideMark/>
          </w:tcPr>
          <w:p w14:paraId="39B27614" w14:textId="564D4369" w:rsidR="00144B68" w:rsidRPr="00144B68" w:rsidRDefault="00144B68" w:rsidP="00144B68">
            <w:pPr>
              <w:ind w:firstLine="0"/>
              <w:jc w:val="left"/>
              <w:rPr>
                <w:rFonts w:eastAsia="Times New Roman"/>
                <w:sz w:val="18"/>
                <w:szCs w:val="18"/>
                <w:lang w:eastAsia="ru-RU"/>
              </w:rPr>
            </w:pPr>
            <w:r w:rsidRPr="00144B68">
              <w:rPr>
                <w:rFonts w:eastAsia="Times New Roman"/>
                <w:sz w:val="18"/>
                <w:szCs w:val="18"/>
                <w:lang w:eastAsia="ru-RU"/>
              </w:rPr>
              <w:t xml:space="preserve">Развитие картофелеводства </w:t>
            </w:r>
          </w:p>
        </w:tc>
        <w:tc>
          <w:tcPr>
            <w:tcW w:w="909" w:type="dxa"/>
            <w:tcBorders>
              <w:top w:val="nil"/>
              <w:left w:val="nil"/>
              <w:bottom w:val="single" w:sz="4" w:space="0" w:color="auto"/>
              <w:right w:val="single" w:sz="4" w:space="0" w:color="auto"/>
            </w:tcBorders>
            <w:shd w:val="clear" w:color="auto" w:fill="auto"/>
            <w:vAlign w:val="center"/>
            <w:hideMark/>
          </w:tcPr>
          <w:p w14:paraId="0E68A786" w14:textId="77777777" w:rsidR="00144B68" w:rsidRPr="00144B68" w:rsidRDefault="00144B68" w:rsidP="00144B68">
            <w:pPr>
              <w:ind w:firstLine="0"/>
              <w:jc w:val="center"/>
              <w:rPr>
                <w:rFonts w:eastAsia="Times New Roman"/>
                <w:sz w:val="18"/>
                <w:szCs w:val="18"/>
                <w:lang w:eastAsia="ru-RU"/>
              </w:rPr>
            </w:pPr>
            <w:r w:rsidRPr="00144B68">
              <w:rPr>
                <w:rFonts w:eastAsia="Times New Roman"/>
                <w:sz w:val="18"/>
                <w:szCs w:val="18"/>
                <w:lang w:eastAsia="ru-RU"/>
              </w:rPr>
              <w:t>922,8</w:t>
            </w:r>
          </w:p>
        </w:tc>
        <w:tc>
          <w:tcPr>
            <w:tcW w:w="1467" w:type="dxa"/>
            <w:tcBorders>
              <w:top w:val="nil"/>
              <w:left w:val="nil"/>
              <w:bottom w:val="single" w:sz="4" w:space="0" w:color="auto"/>
              <w:right w:val="single" w:sz="4" w:space="0" w:color="auto"/>
            </w:tcBorders>
            <w:shd w:val="clear" w:color="auto" w:fill="auto"/>
            <w:vAlign w:val="center"/>
            <w:hideMark/>
          </w:tcPr>
          <w:p w14:paraId="5FEF7361" w14:textId="77777777" w:rsidR="00144B68" w:rsidRPr="00144B68" w:rsidRDefault="00144B68" w:rsidP="00144B68">
            <w:pPr>
              <w:ind w:firstLine="0"/>
              <w:jc w:val="center"/>
              <w:rPr>
                <w:rFonts w:eastAsia="Times New Roman"/>
                <w:sz w:val="18"/>
                <w:szCs w:val="18"/>
                <w:lang w:eastAsia="ru-RU"/>
              </w:rPr>
            </w:pPr>
            <w:r w:rsidRPr="00144B68">
              <w:rPr>
                <w:rFonts w:eastAsia="Times New Roman"/>
                <w:sz w:val="18"/>
                <w:szCs w:val="18"/>
                <w:lang w:eastAsia="ru-RU"/>
              </w:rPr>
              <w:t>922,8</w:t>
            </w:r>
          </w:p>
        </w:tc>
        <w:tc>
          <w:tcPr>
            <w:tcW w:w="1264" w:type="dxa"/>
            <w:tcBorders>
              <w:top w:val="nil"/>
              <w:left w:val="nil"/>
              <w:bottom w:val="single" w:sz="4" w:space="0" w:color="auto"/>
              <w:right w:val="single" w:sz="4" w:space="0" w:color="auto"/>
            </w:tcBorders>
            <w:shd w:val="clear" w:color="auto" w:fill="auto"/>
            <w:vAlign w:val="center"/>
            <w:hideMark/>
          </w:tcPr>
          <w:p w14:paraId="002A36D2" w14:textId="77777777" w:rsidR="00144B68" w:rsidRPr="00144B68" w:rsidRDefault="00144B68" w:rsidP="00144B68">
            <w:pPr>
              <w:ind w:firstLine="0"/>
              <w:jc w:val="center"/>
              <w:rPr>
                <w:rFonts w:eastAsia="Times New Roman"/>
                <w:sz w:val="18"/>
                <w:szCs w:val="18"/>
                <w:lang w:eastAsia="ru-RU"/>
              </w:rPr>
            </w:pPr>
            <w:r w:rsidRPr="00144B68">
              <w:rPr>
                <w:rFonts w:eastAsia="Times New Roman"/>
                <w:sz w:val="18"/>
                <w:szCs w:val="18"/>
                <w:lang w:eastAsia="ru-RU"/>
              </w:rPr>
              <w:t>922,8</w:t>
            </w:r>
          </w:p>
        </w:tc>
        <w:tc>
          <w:tcPr>
            <w:tcW w:w="1211" w:type="dxa"/>
            <w:tcBorders>
              <w:top w:val="nil"/>
              <w:left w:val="nil"/>
              <w:bottom w:val="single" w:sz="4" w:space="0" w:color="auto"/>
              <w:right w:val="single" w:sz="4" w:space="0" w:color="auto"/>
            </w:tcBorders>
            <w:shd w:val="clear" w:color="auto" w:fill="auto"/>
            <w:vAlign w:val="center"/>
            <w:hideMark/>
          </w:tcPr>
          <w:p w14:paraId="6E85BCF3" w14:textId="77777777" w:rsidR="00144B68" w:rsidRPr="00144B68" w:rsidRDefault="00144B68" w:rsidP="00144B68">
            <w:pPr>
              <w:ind w:firstLine="0"/>
              <w:jc w:val="center"/>
              <w:rPr>
                <w:rFonts w:eastAsia="Times New Roman"/>
                <w:sz w:val="18"/>
                <w:szCs w:val="18"/>
                <w:lang w:eastAsia="ru-RU"/>
              </w:rPr>
            </w:pPr>
            <w:r w:rsidRPr="00144B68">
              <w:rPr>
                <w:rFonts w:eastAsia="Times New Roman"/>
                <w:sz w:val="18"/>
                <w:szCs w:val="18"/>
                <w:lang w:eastAsia="ru-RU"/>
              </w:rPr>
              <w:t>0,0</w:t>
            </w:r>
          </w:p>
        </w:tc>
        <w:tc>
          <w:tcPr>
            <w:tcW w:w="1204" w:type="dxa"/>
            <w:tcBorders>
              <w:top w:val="nil"/>
              <w:left w:val="nil"/>
              <w:bottom w:val="single" w:sz="4" w:space="0" w:color="auto"/>
              <w:right w:val="single" w:sz="4" w:space="0" w:color="auto"/>
            </w:tcBorders>
            <w:shd w:val="clear" w:color="auto" w:fill="auto"/>
            <w:vAlign w:val="center"/>
            <w:hideMark/>
          </w:tcPr>
          <w:p w14:paraId="1BAEABFE" w14:textId="77777777" w:rsidR="00144B68" w:rsidRPr="00144B68" w:rsidRDefault="00144B68" w:rsidP="00144B68">
            <w:pPr>
              <w:ind w:firstLine="0"/>
              <w:jc w:val="center"/>
              <w:rPr>
                <w:rFonts w:eastAsia="Times New Roman"/>
                <w:sz w:val="18"/>
                <w:szCs w:val="18"/>
                <w:lang w:eastAsia="ru-RU"/>
              </w:rPr>
            </w:pPr>
            <w:r w:rsidRPr="00144B68">
              <w:rPr>
                <w:rFonts w:eastAsia="Times New Roman"/>
                <w:sz w:val="18"/>
                <w:szCs w:val="18"/>
                <w:lang w:eastAsia="ru-RU"/>
              </w:rPr>
              <w:t>506,2</w:t>
            </w:r>
          </w:p>
        </w:tc>
        <w:tc>
          <w:tcPr>
            <w:tcW w:w="922" w:type="dxa"/>
            <w:tcBorders>
              <w:top w:val="nil"/>
              <w:left w:val="nil"/>
              <w:bottom w:val="single" w:sz="4" w:space="0" w:color="auto"/>
              <w:right w:val="single" w:sz="4" w:space="0" w:color="auto"/>
            </w:tcBorders>
            <w:shd w:val="clear" w:color="auto" w:fill="auto"/>
            <w:vAlign w:val="center"/>
            <w:hideMark/>
          </w:tcPr>
          <w:p w14:paraId="1708FEED" w14:textId="77777777" w:rsidR="00144B68" w:rsidRPr="00144B68" w:rsidRDefault="00144B68" w:rsidP="00144B68">
            <w:pPr>
              <w:ind w:firstLine="0"/>
              <w:jc w:val="center"/>
              <w:rPr>
                <w:rFonts w:eastAsia="Times New Roman"/>
                <w:sz w:val="18"/>
                <w:szCs w:val="18"/>
                <w:lang w:eastAsia="ru-RU"/>
              </w:rPr>
            </w:pPr>
            <w:r w:rsidRPr="00144B68">
              <w:rPr>
                <w:rFonts w:eastAsia="Times New Roman"/>
                <w:sz w:val="18"/>
                <w:szCs w:val="18"/>
                <w:lang w:eastAsia="ru-RU"/>
              </w:rPr>
              <w:t>416,7</w:t>
            </w:r>
          </w:p>
        </w:tc>
        <w:tc>
          <w:tcPr>
            <w:tcW w:w="912" w:type="dxa"/>
            <w:tcBorders>
              <w:top w:val="nil"/>
              <w:left w:val="nil"/>
              <w:bottom w:val="single" w:sz="4" w:space="0" w:color="auto"/>
              <w:right w:val="single" w:sz="4" w:space="0" w:color="auto"/>
            </w:tcBorders>
            <w:shd w:val="clear" w:color="auto" w:fill="auto"/>
            <w:vAlign w:val="center"/>
            <w:hideMark/>
          </w:tcPr>
          <w:p w14:paraId="4F2880CB" w14:textId="77777777" w:rsidR="00144B68" w:rsidRPr="00144B68" w:rsidRDefault="00144B68" w:rsidP="00144B68">
            <w:pPr>
              <w:ind w:firstLine="0"/>
              <w:jc w:val="center"/>
              <w:rPr>
                <w:rFonts w:eastAsia="Times New Roman"/>
                <w:sz w:val="18"/>
                <w:szCs w:val="18"/>
                <w:lang w:eastAsia="ru-RU"/>
              </w:rPr>
            </w:pPr>
            <w:r w:rsidRPr="00144B68">
              <w:rPr>
                <w:rFonts w:eastAsia="Times New Roman"/>
                <w:sz w:val="18"/>
                <w:szCs w:val="18"/>
                <w:lang w:eastAsia="ru-RU"/>
              </w:rPr>
              <w:t>54,8</w:t>
            </w:r>
          </w:p>
        </w:tc>
      </w:tr>
      <w:tr w:rsidR="00144B68" w:rsidRPr="00144B68" w14:paraId="477522D3" w14:textId="77777777" w:rsidTr="00776743">
        <w:trPr>
          <w:trHeight w:val="495"/>
        </w:trPr>
        <w:tc>
          <w:tcPr>
            <w:tcW w:w="1887" w:type="dxa"/>
            <w:tcBorders>
              <w:top w:val="nil"/>
              <w:left w:val="single" w:sz="4" w:space="0" w:color="auto"/>
              <w:bottom w:val="single" w:sz="4" w:space="0" w:color="auto"/>
              <w:right w:val="single" w:sz="4" w:space="0" w:color="auto"/>
            </w:tcBorders>
            <w:shd w:val="clear" w:color="auto" w:fill="auto"/>
            <w:vAlign w:val="bottom"/>
            <w:hideMark/>
          </w:tcPr>
          <w:p w14:paraId="76D57596" w14:textId="77777777" w:rsidR="00144B68" w:rsidRPr="00144B68" w:rsidRDefault="00144B68" w:rsidP="00144B68">
            <w:pPr>
              <w:ind w:firstLine="0"/>
              <w:jc w:val="left"/>
              <w:rPr>
                <w:rFonts w:eastAsia="Times New Roman"/>
                <w:sz w:val="18"/>
                <w:szCs w:val="18"/>
                <w:lang w:eastAsia="ru-RU"/>
              </w:rPr>
            </w:pPr>
            <w:r w:rsidRPr="00144B68">
              <w:rPr>
                <w:rFonts w:eastAsia="Times New Roman"/>
                <w:sz w:val="18"/>
                <w:szCs w:val="18"/>
                <w:lang w:eastAsia="ru-RU"/>
              </w:rPr>
              <w:t xml:space="preserve">Развитие овощеводства (овощи открытого и закрытого грунта) </w:t>
            </w:r>
          </w:p>
        </w:tc>
        <w:tc>
          <w:tcPr>
            <w:tcW w:w="909" w:type="dxa"/>
            <w:tcBorders>
              <w:top w:val="nil"/>
              <w:left w:val="nil"/>
              <w:bottom w:val="single" w:sz="4" w:space="0" w:color="auto"/>
              <w:right w:val="single" w:sz="4" w:space="0" w:color="auto"/>
            </w:tcBorders>
            <w:shd w:val="clear" w:color="auto" w:fill="auto"/>
            <w:vAlign w:val="center"/>
            <w:hideMark/>
          </w:tcPr>
          <w:p w14:paraId="760D0030" w14:textId="77777777" w:rsidR="00144B68" w:rsidRPr="00144B68" w:rsidRDefault="00144B68" w:rsidP="00144B68">
            <w:pPr>
              <w:ind w:firstLine="0"/>
              <w:jc w:val="center"/>
              <w:rPr>
                <w:rFonts w:eastAsia="Times New Roman"/>
                <w:sz w:val="18"/>
                <w:szCs w:val="18"/>
                <w:lang w:eastAsia="ru-RU"/>
              </w:rPr>
            </w:pPr>
            <w:r w:rsidRPr="00144B68">
              <w:rPr>
                <w:rFonts w:eastAsia="Times New Roman"/>
                <w:sz w:val="18"/>
                <w:szCs w:val="18"/>
                <w:lang w:eastAsia="ru-RU"/>
              </w:rPr>
              <w:t>1 929,6</w:t>
            </w:r>
          </w:p>
        </w:tc>
        <w:tc>
          <w:tcPr>
            <w:tcW w:w="1467" w:type="dxa"/>
            <w:tcBorders>
              <w:top w:val="nil"/>
              <w:left w:val="nil"/>
              <w:bottom w:val="single" w:sz="4" w:space="0" w:color="auto"/>
              <w:right w:val="single" w:sz="4" w:space="0" w:color="auto"/>
            </w:tcBorders>
            <w:shd w:val="clear" w:color="auto" w:fill="auto"/>
            <w:vAlign w:val="center"/>
            <w:hideMark/>
          </w:tcPr>
          <w:p w14:paraId="6BCD25A6" w14:textId="77777777" w:rsidR="00144B68" w:rsidRPr="00144B68" w:rsidRDefault="00144B68" w:rsidP="00144B68">
            <w:pPr>
              <w:ind w:firstLine="0"/>
              <w:jc w:val="center"/>
              <w:rPr>
                <w:rFonts w:eastAsia="Times New Roman"/>
                <w:sz w:val="18"/>
                <w:szCs w:val="18"/>
                <w:lang w:eastAsia="ru-RU"/>
              </w:rPr>
            </w:pPr>
            <w:r w:rsidRPr="00144B68">
              <w:rPr>
                <w:rFonts w:eastAsia="Times New Roman"/>
                <w:sz w:val="18"/>
                <w:szCs w:val="18"/>
                <w:lang w:eastAsia="ru-RU"/>
              </w:rPr>
              <w:t>1 929,6</w:t>
            </w:r>
          </w:p>
        </w:tc>
        <w:tc>
          <w:tcPr>
            <w:tcW w:w="1264" w:type="dxa"/>
            <w:tcBorders>
              <w:top w:val="nil"/>
              <w:left w:val="nil"/>
              <w:bottom w:val="single" w:sz="4" w:space="0" w:color="auto"/>
              <w:right w:val="single" w:sz="4" w:space="0" w:color="auto"/>
            </w:tcBorders>
            <w:shd w:val="clear" w:color="auto" w:fill="auto"/>
            <w:vAlign w:val="center"/>
            <w:hideMark/>
          </w:tcPr>
          <w:p w14:paraId="382A4705" w14:textId="77777777" w:rsidR="00144B68" w:rsidRPr="00144B68" w:rsidRDefault="00144B68" w:rsidP="00144B68">
            <w:pPr>
              <w:ind w:firstLine="0"/>
              <w:jc w:val="center"/>
              <w:rPr>
                <w:rFonts w:eastAsia="Times New Roman"/>
                <w:sz w:val="18"/>
                <w:szCs w:val="18"/>
                <w:lang w:eastAsia="ru-RU"/>
              </w:rPr>
            </w:pPr>
            <w:r w:rsidRPr="00144B68">
              <w:rPr>
                <w:rFonts w:eastAsia="Times New Roman"/>
                <w:sz w:val="18"/>
                <w:szCs w:val="18"/>
                <w:lang w:eastAsia="ru-RU"/>
              </w:rPr>
              <w:t>1 929,6</w:t>
            </w:r>
          </w:p>
        </w:tc>
        <w:tc>
          <w:tcPr>
            <w:tcW w:w="1211" w:type="dxa"/>
            <w:tcBorders>
              <w:top w:val="nil"/>
              <w:left w:val="nil"/>
              <w:bottom w:val="single" w:sz="4" w:space="0" w:color="auto"/>
              <w:right w:val="single" w:sz="4" w:space="0" w:color="auto"/>
            </w:tcBorders>
            <w:shd w:val="clear" w:color="auto" w:fill="auto"/>
            <w:vAlign w:val="center"/>
            <w:hideMark/>
          </w:tcPr>
          <w:p w14:paraId="48F34C14" w14:textId="77777777" w:rsidR="00144B68" w:rsidRPr="00144B68" w:rsidRDefault="00144B68" w:rsidP="00144B68">
            <w:pPr>
              <w:ind w:firstLine="0"/>
              <w:jc w:val="center"/>
              <w:rPr>
                <w:rFonts w:eastAsia="Times New Roman"/>
                <w:sz w:val="18"/>
                <w:szCs w:val="18"/>
                <w:lang w:eastAsia="ru-RU"/>
              </w:rPr>
            </w:pPr>
            <w:r w:rsidRPr="00144B68">
              <w:rPr>
                <w:rFonts w:eastAsia="Times New Roman"/>
                <w:sz w:val="18"/>
                <w:szCs w:val="18"/>
                <w:lang w:eastAsia="ru-RU"/>
              </w:rPr>
              <w:t>0,0</w:t>
            </w:r>
          </w:p>
        </w:tc>
        <w:tc>
          <w:tcPr>
            <w:tcW w:w="1204" w:type="dxa"/>
            <w:tcBorders>
              <w:top w:val="nil"/>
              <w:left w:val="nil"/>
              <w:bottom w:val="single" w:sz="4" w:space="0" w:color="auto"/>
              <w:right w:val="single" w:sz="4" w:space="0" w:color="auto"/>
            </w:tcBorders>
            <w:shd w:val="clear" w:color="auto" w:fill="auto"/>
            <w:vAlign w:val="center"/>
            <w:hideMark/>
          </w:tcPr>
          <w:p w14:paraId="38BA7D1F" w14:textId="77777777" w:rsidR="00144B68" w:rsidRPr="00144B68" w:rsidRDefault="00144B68" w:rsidP="00144B68">
            <w:pPr>
              <w:ind w:firstLine="0"/>
              <w:jc w:val="center"/>
              <w:rPr>
                <w:rFonts w:eastAsia="Times New Roman"/>
                <w:sz w:val="18"/>
                <w:szCs w:val="18"/>
                <w:lang w:eastAsia="ru-RU"/>
              </w:rPr>
            </w:pPr>
            <w:r w:rsidRPr="00144B68">
              <w:rPr>
                <w:rFonts w:eastAsia="Times New Roman"/>
                <w:sz w:val="18"/>
                <w:szCs w:val="18"/>
                <w:lang w:eastAsia="ru-RU"/>
              </w:rPr>
              <w:t>1 202,6</w:t>
            </w:r>
          </w:p>
        </w:tc>
        <w:tc>
          <w:tcPr>
            <w:tcW w:w="922" w:type="dxa"/>
            <w:tcBorders>
              <w:top w:val="nil"/>
              <w:left w:val="nil"/>
              <w:bottom w:val="single" w:sz="4" w:space="0" w:color="auto"/>
              <w:right w:val="single" w:sz="4" w:space="0" w:color="auto"/>
            </w:tcBorders>
            <w:shd w:val="clear" w:color="auto" w:fill="auto"/>
            <w:vAlign w:val="center"/>
            <w:hideMark/>
          </w:tcPr>
          <w:p w14:paraId="655EF0A4" w14:textId="77777777" w:rsidR="00144B68" w:rsidRPr="00144B68" w:rsidRDefault="00144B68" w:rsidP="00144B68">
            <w:pPr>
              <w:ind w:firstLine="0"/>
              <w:jc w:val="center"/>
              <w:rPr>
                <w:rFonts w:eastAsia="Times New Roman"/>
                <w:sz w:val="18"/>
                <w:szCs w:val="18"/>
                <w:lang w:eastAsia="ru-RU"/>
              </w:rPr>
            </w:pPr>
            <w:r w:rsidRPr="00144B68">
              <w:rPr>
                <w:rFonts w:eastAsia="Times New Roman"/>
                <w:sz w:val="18"/>
                <w:szCs w:val="18"/>
                <w:lang w:eastAsia="ru-RU"/>
              </w:rPr>
              <w:t>727,0</w:t>
            </w:r>
          </w:p>
        </w:tc>
        <w:tc>
          <w:tcPr>
            <w:tcW w:w="912" w:type="dxa"/>
            <w:tcBorders>
              <w:top w:val="nil"/>
              <w:left w:val="nil"/>
              <w:bottom w:val="single" w:sz="4" w:space="0" w:color="auto"/>
              <w:right w:val="single" w:sz="4" w:space="0" w:color="auto"/>
            </w:tcBorders>
            <w:shd w:val="clear" w:color="auto" w:fill="auto"/>
            <w:vAlign w:val="center"/>
            <w:hideMark/>
          </w:tcPr>
          <w:p w14:paraId="0642B061" w14:textId="77777777" w:rsidR="00144B68" w:rsidRPr="00144B68" w:rsidRDefault="00144B68" w:rsidP="00144B68">
            <w:pPr>
              <w:ind w:firstLine="0"/>
              <w:jc w:val="center"/>
              <w:rPr>
                <w:rFonts w:eastAsia="Times New Roman"/>
                <w:sz w:val="18"/>
                <w:szCs w:val="18"/>
                <w:lang w:eastAsia="ru-RU"/>
              </w:rPr>
            </w:pPr>
            <w:r w:rsidRPr="00144B68">
              <w:rPr>
                <w:rFonts w:eastAsia="Times New Roman"/>
                <w:sz w:val="18"/>
                <w:szCs w:val="18"/>
                <w:lang w:eastAsia="ru-RU"/>
              </w:rPr>
              <w:t>62,3</w:t>
            </w:r>
          </w:p>
        </w:tc>
      </w:tr>
      <w:tr w:rsidR="00144B68" w:rsidRPr="00144B68" w14:paraId="4B4251AE" w14:textId="77777777" w:rsidTr="00776743">
        <w:trPr>
          <w:trHeight w:val="315"/>
        </w:trPr>
        <w:tc>
          <w:tcPr>
            <w:tcW w:w="1887" w:type="dxa"/>
            <w:tcBorders>
              <w:top w:val="nil"/>
              <w:left w:val="single" w:sz="4" w:space="0" w:color="auto"/>
              <w:bottom w:val="single" w:sz="4" w:space="0" w:color="auto"/>
              <w:right w:val="single" w:sz="4" w:space="0" w:color="auto"/>
            </w:tcBorders>
            <w:shd w:val="clear" w:color="auto" w:fill="auto"/>
            <w:vAlign w:val="bottom"/>
            <w:hideMark/>
          </w:tcPr>
          <w:p w14:paraId="73C5CB38" w14:textId="77777777" w:rsidR="00144B68" w:rsidRPr="00144B68" w:rsidRDefault="00144B68" w:rsidP="00144B68">
            <w:pPr>
              <w:ind w:firstLine="0"/>
              <w:jc w:val="left"/>
              <w:rPr>
                <w:rFonts w:eastAsia="Times New Roman"/>
                <w:sz w:val="18"/>
                <w:szCs w:val="18"/>
                <w:lang w:eastAsia="ru-RU"/>
              </w:rPr>
            </w:pPr>
            <w:r w:rsidRPr="00144B68">
              <w:rPr>
                <w:rFonts w:eastAsia="Times New Roman"/>
                <w:sz w:val="18"/>
                <w:szCs w:val="18"/>
                <w:lang w:eastAsia="ru-RU"/>
              </w:rPr>
              <w:t>Содержание специалиста по сельскому хозяйству</w:t>
            </w:r>
          </w:p>
        </w:tc>
        <w:tc>
          <w:tcPr>
            <w:tcW w:w="909" w:type="dxa"/>
            <w:tcBorders>
              <w:top w:val="nil"/>
              <w:left w:val="nil"/>
              <w:bottom w:val="single" w:sz="4" w:space="0" w:color="auto"/>
              <w:right w:val="single" w:sz="4" w:space="0" w:color="auto"/>
            </w:tcBorders>
            <w:shd w:val="clear" w:color="auto" w:fill="auto"/>
            <w:vAlign w:val="center"/>
            <w:hideMark/>
          </w:tcPr>
          <w:p w14:paraId="061229FE" w14:textId="77777777" w:rsidR="00144B68" w:rsidRPr="00144B68" w:rsidRDefault="00144B68" w:rsidP="00144B68">
            <w:pPr>
              <w:ind w:firstLine="0"/>
              <w:jc w:val="center"/>
              <w:rPr>
                <w:rFonts w:eastAsia="Times New Roman"/>
                <w:sz w:val="18"/>
                <w:szCs w:val="18"/>
                <w:lang w:eastAsia="ru-RU"/>
              </w:rPr>
            </w:pPr>
            <w:r w:rsidRPr="00144B68">
              <w:rPr>
                <w:rFonts w:eastAsia="Times New Roman"/>
                <w:sz w:val="18"/>
                <w:szCs w:val="18"/>
                <w:lang w:eastAsia="ru-RU"/>
              </w:rPr>
              <w:t>588,1</w:t>
            </w:r>
          </w:p>
        </w:tc>
        <w:tc>
          <w:tcPr>
            <w:tcW w:w="1467" w:type="dxa"/>
            <w:tcBorders>
              <w:top w:val="nil"/>
              <w:left w:val="nil"/>
              <w:bottom w:val="single" w:sz="4" w:space="0" w:color="auto"/>
              <w:right w:val="single" w:sz="4" w:space="0" w:color="auto"/>
            </w:tcBorders>
            <w:shd w:val="clear" w:color="auto" w:fill="auto"/>
            <w:vAlign w:val="center"/>
            <w:hideMark/>
          </w:tcPr>
          <w:p w14:paraId="01E1B87D" w14:textId="77777777" w:rsidR="00144B68" w:rsidRPr="00144B68" w:rsidRDefault="00144B68" w:rsidP="00144B68">
            <w:pPr>
              <w:ind w:firstLine="0"/>
              <w:jc w:val="center"/>
              <w:rPr>
                <w:rFonts w:eastAsia="Times New Roman"/>
                <w:sz w:val="18"/>
                <w:szCs w:val="18"/>
                <w:lang w:eastAsia="ru-RU"/>
              </w:rPr>
            </w:pPr>
            <w:r w:rsidRPr="00144B68">
              <w:rPr>
                <w:rFonts w:eastAsia="Times New Roman"/>
                <w:sz w:val="18"/>
                <w:szCs w:val="18"/>
                <w:lang w:eastAsia="ru-RU"/>
              </w:rPr>
              <w:t>588,1</w:t>
            </w:r>
          </w:p>
        </w:tc>
        <w:tc>
          <w:tcPr>
            <w:tcW w:w="1264" w:type="dxa"/>
            <w:tcBorders>
              <w:top w:val="nil"/>
              <w:left w:val="nil"/>
              <w:bottom w:val="single" w:sz="4" w:space="0" w:color="auto"/>
              <w:right w:val="single" w:sz="4" w:space="0" w:color="auto"/>
            </w:tcBorders>
            <w:shd w:val="clear" w:color="auto" w:fill="auto"/>
            <w:vAlign w:val="center"/>
            <w:hideMark/>
          </w:tcPr>
          <w:p w14:paraId="4B6F4443" w14:textId="77777777" w:rsidR="00144B68" w:rsidRPr="00144B68" w:rsidRDefault="00144B68" w:rsidP="00144B68">
            <w:pPr>
              <w:ind w:firstLine="0"/>
              <w:jc w:val="center"/>
              <w:rPr>
                <w:rFonts w:eastAsia="Times New Roman"/>
                <w:sz w:val="18"/>
                <w:szCs w:val="18"/>
                <w:lang w:eastAsia="ru-RU"/>
              </w:rPr>
            </w:pPr>
            <w:r w:rsidRPr="00144B68">
              <w:rPr>
                <w:rFonts w:eastAsia="Times New Roman"/>
                <w:sz w:val="18"/>
                <w:szCs w:val="18"/>
                <w:lang w:eastAsia="ru-RU"/>
              </w:rPr>
              <w:t>588,1</w:t>
            </w:r>
          </w:p>
        </w:tc>
        <w:tc>
          <w:tcPr>
            <w:tcW w:w="1211" w:type="dxa"/>
            <w:tcBorders>
              <w:top w:val="nil"/>
              <w:left w:val="nil"/>
              <w:bottom w:val="single" w:sz="4" w:space="0" w:color="auto"/>
              <w:right w:val="single" w:sz="4" w:space="0" w:color="auto"/>
            </w:tcBorders>
            <w:shd w:val="clear" w:color="auto" w:fill="auto"/>
            <w:vAlign w:val="center"/>
            <w:hideMark/>
          </w:tcPr>
          <w:p w14:paraId="069AA8AB" w14:textId="77777777" w:rsidR="00144B68" w:rsidRPr="00144B68" w:rsidRDefault="00144B68" w:rsidP="00144B68">
            <w:pPr>
              <w:ind w:firstLine="0"/>
              <w:jc w:val="center"/>
              <w:rPr>
                <w:rFonts w:eastAsia="Times New Roman"/>
                <w:sz w:val="18"/>
                <w:szCs w:val="18"/>
                <w:lang w:eastAsia="ru-RU"/>
              </w:rPr>
            </w:pPr>
            <w:r w:rsidRPr="00144B68">
              <w:rPr>
                <w:rFonts w:eastAsia="Times New Roman"/>
                <w:sz w:val="18"/>
                <w:szCs w:val="18"/>
                <w:lang w:eastAsia="ru-RU"/>
              </w:rPr>
              <w:t>0,0</w:t>
            </w:r>
          </w:p>
        </w:tc>
        <w:tc>
          <w:tcPr>
            <w:tcW w:w="1204" w:type="dxa"/>
            <w:tcBorders>
              <w:top w:val="nil"/>
              <w:left w:val="nil"/>
              <w:bottom w:val="single" w:sz="4" w:space="0" w:color="auto"/>
              <w:right w:val="single" w:sz="4" w:space="0" w:color="auto"/>
            </w:tcBorders>
            <w:shd w:val="clear" w:color="auto" w:fill="auto"/>
            <w:vAlign w:val="center"/>
            <w:hideMark/>
          </w:tcPr>
          <w:p w14:paraId="764568EE" w14:textId="77777777" w:rsidR="00144B68" w:rsidRPr="00144B68" w:rsidRDefault="00144B68" w:rsidP="00144B68">
            <w:pPr>
              <w:ind w:firstLine="0"/>
              <w:jc w:val="center"/>
              <w:rPr>
                <w:rFonts w:eastAsia="Times New Roman"/>
                <w:sz w:val="18"/>
                <w:szCs w:val="18"/>
                <w:lang w:eastAsia="ru-RU"/>
              </w:rPr>
            </w:pPr>
            <w:r w:rsidRPr="00144B68">
              <w:rPr>
                <w:rFonts w:eastAsia="Times New Roman"/>
                <w:sz w:val="18"/>
                <w:szCs w:val="18"/>
                <w:lang w:eastAsia="ru-RU"/>
              </w:rPr>
              <w:t>588,1</w:t>
            </w:r>
          </w:p>
        </w:tc>
        <w:tc>
          <w:tcPr>
            <w:tcW w:w="922" w:type="dxa"/>
            <w:tcBorders>
              <w:top w:val="nil"/>
              <w:left w:val="nil"/>
              <w:bottom w:val="single" w:sz="4" w:space="0" w:color="auto"/>
              <w:right w:val="single" w:sz="4" w:space="0" w:color="auto"/>
            </w:tcBorders>
            <w:shd w:val="clear" w:color="auto" w:fill="auto"/>
            <w:vAlign w:val="center"/>
            <w:hideMark/>
          </w:tcPr>
          <w:p w14:paraId="5FD7773B" w14:textId="77777777" w:rsidR="00144B68" w:rsidRPr="00144B68" w:rsidRDefault="00144B68" w:rsidP="00144B68">
            <w:pPr>
              <w:ind w:firstLine="0"/>
              <w:jc w:val="center"/>
              <w:rPr>
                <w:rFonts w:eastAsia="Times New Roman"/>
                <w:sz w:val="18"/>
                <w:szCs w:val="18"/>
                <w:lang w:eastAsia="ru-RU"/>
              </w:rPr>
            </w:pPr>
            <w:r w:rsidRPr="00144B68">
              <w:rPr>
                <w:rFonts w:eastAsia="Times New Roman"/>
                <w:sz w:val="18"/>
                <w:szCs w:val="18"/>
                <w:lang w:eastAsia="ru-RU"/>
              </w:rPr>
              <w:t>0,0</w:t>
            </w:r>
          </w:p>
        </w:tc>
        <w:tc>
          <w:tcPr>
            <w:tcW w:w="912" w:type="dxa"/>
            <w:tcBorders>
              <w:top w:val="nil"/>
              <w:left w:val="nil"/>
              <w:bottom w:val="single" w:sz="4" w:space="0" w:color="auto"/>
              <w:right w:val="single" w:sz="4" w:space="0" w:color="auto"/>
            </w:tcBorders>
            <w:shd w:val="clear" w:color="auto" w:fill="auto"/>
            <w:vAlign w:val="center"/>
            <w:hideMark/>
          </w:tcPr>
          <w:p w14:paraId="68060D8A" w14:textId="77777777" w:rsidR="00144B68" w:rsidRPr="00144B68" w:rsidRDefault="00144B68" w:rsidP="00144B68">
            <w:pPr>
              <w:ind w:firstLine="0"/>
              <w:jc w:val="center"/>
              <w:rPr>
                <w:rFonts w:eastAsia="Times New Roman"/>
                <w:sz w:val="18"/>
                <w:szCs w:val="18"/>
                <w:lang w:eastAsia="ru-RU"/>
              </w:rPr>
            </w:pPr>
            <w:r w:rsidRPr="00144B68">
              <w:rPr>
                <w:rFonts w:eastAsia="Times New Roman"/>
                <w:sz w:val="18"/>
                <w:szCs w:val="18"/>
                <w:lang w:eastAsia="ru-RU"/>
              </w:rPr>
              <w:t>100,0</w:t>
            </w:r>
          </w:p>
        </w:tc>
      </w:tr>
    </w:tbl>
    <w:p w14:paraId="2E234986" w14:textId="77777777" w:rsidR="00144B68" w:rsidRPr="003A593E" w:rsidRDefault="00144B68" w:rsidP="00144B68">
      <w:pPr>
        <w:autoSpaceDE w:val="0"/>
        <w:autoSpaceDN w:val="0"/>
        <w:adjustRightInd w:val="0"/>
        <w:ind w:firstLine="567"/>
        <w:rPr>
          <w:rFonts w:eastAsia="Times New Roman"/>
          <w:highlight w:val="yellow"/>
        </w:rPr>
      </w:pPr>
    </w:p>
    <w:p w14:paraId="3AC29A6B" w14:textId="681B0A89" w:rsidR="003A593E" w:rsidRPr="00776743" w:rsidRDefault="003A593E" w:rsidP="00776743">
      <w:pPr>
        <w:autoSpaceDE w:val="0"/>
        <w:autoSpaceDN w:val="0"/>
        <w:adjustRightInd w:val="0"/>
        <w:ind w:firstLine="567"/>
        <w:rPr>
          <w:rFonts w:eastAsia="Times New Roman"/>
        </w:rPr>
      </w:pPr>
      <w:r w:rsidRPr="00776743">
        <w:rPr>
          <w:rFonts w:eastAsia="Times New Roman"/>
        </w:rPr>
        <w:t>Причин</w:t>
      </w:r>
      <w:r w:rsidR="00226664" w:rsidRPr="00776743">
        <w:rPr>
          <w:rFonts w:eastAsia="Times New Roman"/>
        </w:rPr>
        <w:t xml:space="preserve">ами </w:t>
      </w:r>
      <w:r w:rsidRPr="00776743">
        <w:rPr>
          <w:rFonts w:eastAsia="Times New Roman"/>
        </w:rPr>
        <w:t xml:space="preserve">низкого исполнения </w:t>
      </w:r>
      <w:r w:rsidR="00226664" w:rsidRPr="00776743">
        <w:rPr>
          <w:rFonts w:eastAsia="Times New Roman"/>
        </w:rPr>
        <w:t>стали:</w:t>
      </w:r>
      <w:r w:rsidRPr="00776743">
        <w:rPr>
          <w:rFonts w:eastAsia="Times New Roman"/>
        </w:rPr>
        <w:t xml:space="preserve"> </w:t>
      </w:r>
    </w:p>
    <w:p w14:paraId="56AAC6D9" w14:textId="16FEEA0D" w:rsidR="003A593E" w:rsidRPr="00776743" w:rsidRDefault="003A593E" w:rsidP="00776743">
      <w:pPr>
        <w:widowControl w:val="0"/>
        <w:ind w:firstLine="567"/>
        <w:rPr>
          <w:rFonts w:eastAsia="Times New Roman"/>
        </w:rPr>
      </w:pPr>
      <w:r w:rsidRPr="00776743">
        <w:t xml:space="preserve">- </w:t>
      </w:r>
      <w:r w:rsidR="00226664" w:rsidRPr="00776743">
        <w:t>н</w:t>
      </w:r>
      <w:r w:rsidRPr="00776743">
        <w:t>е достижение предприятием ИП «Эм Григорий» целевых показателей использования субсидии, таких как уменьшение посевных площадей по картофелю (с 40 га до 12 га) и по овощам открытого грунта (с 82 га до 42 га), в связи с отсутствием рабочей силы на полях. В связи с этим в 2021 году предприятием ИП «Эм Григорий» был произведен возврат средств субсидии в размере 2563,5 тыс. рублей.</w:t>
      </w:r>
    </w:p>
    <w:p w14:paraId="709B53B6" w14:textId="72E6FEB7" w:rsidR="003A593E" w:rsidRPr="00776743" w:rsidRDefault="003A593E" w:rsidP="00776743">
      <w:pPr>
        <w:widowControl w:val="0"/>
        <w:ind w:firstLine="567"/>
        <w:rPr>
          <w:rFonts w:eastAsia="Times New Roman"/>
        </w:rPr>
      </w:pPr>
      <w:r w:rsidRPr="00776743">
        <w:t xml:space="preserve">- </w:t>
      </w:r>
      <w:r w:rsidR="00226664" w:rsidRPr="00776743">
        <w:t>н</w:t>
      </w:r>
      <w:r w:rsidRPr="00776743">
        <w:t>е достижение целевых показателей эффективности предоставления субсидии на поддержку скотоводства у ИП ГК(Ф)Х Казанцев В.В. (сокращение поголовья коров).</w:t>
      </w:r>
    </w:p>
    <w:p w14:paraId="758D9DA4" w14:textId="101E7899" w:rsidR="003A593E" w:rsidRPr="00776743" w:rsidRDefault="00B16C1F" w:rsidP="00776743">
      <w:pPr>
        <w:ind w:firstLine="567"/>
        <w:rPr>
          <w:rFonts w:eastAsia="Times New Roman"/>
        </w:rPr>
      </w:pPr>
      <w:r w:rsidRPr="00776743">
        <w:rPr>
          <w:rFonts w:eastAsia="Times New Roman"/>
        </w:rPr>
        <w:t xml:space="preserve">Проведенная оценка эффективности реализации МП </w:t>
      </w:r>
      <w:r w:rsidRPr="00776743">
        <w:rPr>
          <w:rFonts w:eastAsia="Times New Roman"/>
          <w:bCs/>
        </w:rPr>
        <w:t xml:space="preserve">признана высокой - </w:t>
      </w:r>
      <w:r w:rsidRPr="00776743">
        <w:rPr>
          <w:rFonts w:eastAsia="Times New Roman"/>
          <w:b/>
          <w:bCs/>
        </w:rPr>
        <w:t>0,99</w:t>
      </w:r>
      <w:r w:rsidRPr="00776743">
        <w:rPr>
          <w:rFonts w:eastAsia="Times New Roman"/>
          <w:bCs/>
        </w:rPr>
        <w:t xml:space="preserve">. </w:t>
      </w:r>
      <w:r w:rsidR="00E11C10" w:rsidRPr="00776743">
        <w:rPr>
          <w:rFonts w:eastAsia="Times New Roman"/>
        </w:rPr>
        <w:t>Выполнение целевых индикаторов МП представлено ниже.</w:t>
      </w:r>
      <w:r w:rsidR="003A593E" w:rsidRPr="00776743">
        <w:rPr>
          <w:rFonts w:eastAsia="Times New Roman"/>
        </w:rPr>
        <w:t xml:space="preserve"> </w:t>
      </w:r>
    </w:p>
    <w:p w14:paraId="54E58E05" w14:textId="77777777" w:rsidR="003A593E" w:rsidRPr="003A593E" w:rsidRDefault="003A593E" w:rsidP="003A593E">
      <w:pPr>
        <w:ind w:firstLine="708"/>
        <w:rPr>
          <w:rFonts w:eastAsia="Times New Roman"/>
          <w:highlight w:val="yellow"/>
        </w:rPr>
      </w:pPr>
    </w:p>
    <w:tbl>
      <w:tblPr>
        <w:tblW w:w="10784" w:type="dxa"/>
        <w:jc w:val="center"/>
        <w:tblLayout w:type="fixed"/>
        <w:tblLook w:val="04A0" w:firstRow="1" w:lastRow="0" w:firstColumn="1" w:lastColumn="0" w:noHBand="0" w:noVBand="1"/>
      </w:tblPr>
      <w:tblGrid>
        <w:gridCol w:w="2003"/>
        <w:gridCol w:w="1325"/>
        <w:gridCol w:w="1417"/>
        <w:gridCol w:w="1275"/>
        <w:gridCol w:w="1471"/>
        <w:gridCol w:w="21"/>
        <w:gridCol w:w="3272"/>
      </w:tblGrid>
      <w:tr w:rsidR="003A593E" w:rsidRPr="00E11C10" w14:paraId="5FCC93ED" w14:textId="77777777" w:rsidTr="00E11C10">
        <w:trPr>
          <w:trHeight w:val="300"/>
          <w:jc w:val="center"/>
        </w:trPr>
        <w:tc>
          <w:tcPr>
            <w:tcW w:w="2003" w:type="dxa"/>
            <w:vMerge w:val="restart"/>
            <w:tcBorders>
              <w:top w:val="single" w:sz="4" w:space="0" w:color="auto"/>
              <w:left w:val="single" w:sz="4" w:space="0" w:color="auto"/>
              <w:bottom w:val="single" w:sz="4" w:space="0" w:color="auto"/>
              <w:right w:val="single" w:sz="4" w:space="0" w:color="auto"/>
            </w:tcBorders>
            <w:vAlign w:val="bottom"/>
          </w:tcPr>
          <w:p w14:paraId="4CD0A758" w14:textId="77777777" w:rsidR="003A593E" w:rsidRPr="00E11C10" w:rsidRDefault="003A593E" w:rsidP="00E11C10">
            <w:pPr>
              <w:ind w:firstLine="16"/>
              <w:jc w:val="center"/>
              <w:rPr>
                <w:rFonts w:eastAsia="Times New Roman"/>
                <w:b/>
                <w:bCs/>
                <w:color w:val="000000"/>
                <w:sz w:val="20"/>
                <w:szCs w:val="20"/>
              </w:rPr>
            </w:pPr>
            <w:r w:rsidRPr="00E11C10">
              <w:rPr>
                <w:rFonts w:eastAsia="Times New Roman"/>
                <w:b/>
                <w:bCs/>
                <w:color w:val="000000"/>
                <w:sz w:val="20"/>
                <w:szCs w:val="20"/>
              </w:rPr>
              <w:t>Наименование целевого показателя</w:t>
            </w:r>
          </w:p>
        </w:tc>
        <w:tc>
          <w:tcPr>
            <w:tcW w:w="1325" w:type="dxa"/>
            <w:vMerge w:val="restart"/>
            <w:tcBorders>
              <w:top w:val="single" w:sz="4" w:space="0" w:color="auto"/>
              <w:left w:val="single" w:sz="4" w:space="0" w:color="auto"/>
              <w:bottom w:val="single" w:sz="4" w:space="0" w:color="auto"/>
              <w:right w:val="single" w:sz="4" w:space="0" w:color="auto"/>
            </w:tcBorders>
            <w:vAlign w:val="bottom"/>
            <w:hideMark/>
          </w:tcPr>
          <w:p w14:paraId="7BB0AAB0" w14:textId="77777777" w:rsidR="003A593E" w:rsidRPr="00E11C10" w:rsidRDefault="003A593E" w:rsidP="00E11C10">
            <w:pPr>
              <w:ind w:firstLine="16"/>
              <w:jc w:val="center"/>
              <w:rPr>
                <w:rFonts w:eastAsia="Times New Roman"/>
                <w:b/>
                <w:bCs/>
                <w:color w:val="000000"/>
                <w:sz w:val="20"/>
                <w:szCs w:val="20"/>
              </w:rPr>
            </w:pPr>
            <w:r w:rsidRPr="00E11C10">
              <w:rPr>
                <w:rFonts w:eastAsia="Times New Roman"/>
                <w:b/>
                <w:bCs/>
                <w:color w:val="000000"/>
                <w:sz w:val="20"/>
                <w:szCs w:val="20"/>
              </w:rPr>
              <w:t>Единица измерения</w:t>
            </w:r>
          </w:p>
        </w:tc>
        <w:tc>
          <w:tcPr>
            <w:tcW w:w="2692" w:type="dxa"/>
            <w:gridSpan w:val="2"/>
            <w:tcBorders>
              <w:top w:val="single" w:sz="4" w:space="0" w:color="auto"/>
              <w:left w:val="nil"/>
              <w:bottom w:val="single" w:sz="4" w:space="0" w:color="auto"/>
              <w:right w:val="single" w:sz="4" w:space="0" w:color="auto"/>
            </w:tcBorders>
            <w:vAlign w:val="bottom"/>
            <w:hideMark/>
          </w:tcPr>
          <w:p w14:paraId="43912C55" w14:textId="77777777" w:rsidR="003A593E" w:rsidRPr="00E11C10" w:rsidRDefault="003A593E" w:rsidP="00E11C10">
            <w:pPr>
              <w:ind w:firstLine="16"/>
              <w:jc w:val="center"/>
              <w:rPr>
                <w:rFonts w:eastAsia="Times New Roman"/>
                <w:b/>
                <w:bCs/>
                <w:color w:val="000000"/>
                <w:sz w:val="20"/>
                <w:szCs w:val="20"/>
              </w:rPr>
            </w:pPr>
            <w:r w:rsidRPr="00E11C10">
              <w:rPr>
                <w:rFonts w:eastAsia="Times New Roman"/>
                <w:b/>
                <w:bCs/>
                <w:color w:val="000000"/>
                <w:sz w:val="20"/>
                <w:szCs w:val="20"/>
              </w:rPr>
              <w:t xml:space="preserve">Значение целевого индикатора </w:t>
            </w:r>
          </w:p>
        </w:tc>
        <w:tc>
          <w:tcPr>
            <w:tcW w:w="1492" w:type="dxa"/>
            <w:gridSpan w:val="2"/>
            <w:tcBorders>
              <w:top w:val="single" w:sz="4" w:space="0" w:color="auto"/>
              <w:left w:val="nil"/>
              <w:bottom w:val="nil"/>
              <w:right w:val="single" w:sz="4" w:space="0" w:color="auto"/>
            </w:tcBorders>
          </w:tcPr>
          <w:p w14:paraId="4B441024" w14:textId="11F7901B" w:rsidR="003A593E" w:rsidRPr="00E11C10" w:rsidRDefault="003A593E" w:rsidP="00E11C10">
            <w:pPr>
              <w:ind w:firstLine="16"/>
              <w:jc w:val="center"/>
              <w:rPr>
                <w:rFonts w:eastAsia="Times New Roman"/>
                <w:b/>
                <w:bCs/>
                <w:color w:val="000000"/>
                <w:sz w:val="20"/>
                <w:szCs w:val="20"/>
              </w:rPr>
            </w:pPr>
            <w:r w:rsidRPr="00E11C10">
              <w:rPr>
                <w:rFonts w:eastAsia="Times New Roman"/>
                <w:b/>
                <w:bCs/>
                <w:color w:val="000000"/>
                <w:sz w:val="20"/>
                <w:szCs w:val="20"/>
              </w:rPr>
              <w:t>Выполнение</w:t>
            </w:r>
          </w:p>
        </w:tc>
        <w:tc>
          <w:tcPr>
            <w:tcW w:w="3272" w:type="dxa"/>
            <w:tcBorders>
              <w:top w:val="single" w:sz="4" w:space="0" w:color="auto"/>
              <w:left w:val="nil"/>
              <w:bottom w:val="nil"/>
              <w:right w:val="single" w:sz="4" w:space="0" w:color="auto"/>
            </w:tcBorders>
          </w:tcPr>
          <w:p w14:paraId="553762FA" w14:textId="77777777" w:rsidR="003A593E" w:rsidRPr="00E11C10" w:rsidRDefault="003A593E" w:rsidP="00E11C10">
            <w:pPr>
              <w:ind w:firstLine="16"/>
              <w:jc w:val="center"/>
              <w:rPr>
                <w:rFonts w:eastAsia="Times New Roman"/>
                <w:b/>
                <w:bCs/>
                <w:color w:val="000000"/>
                <w:sz w:val="20"/>
                <w:szCs w:val="20"/>
              </w:rPr>
            </w:pPr>
            <w:r w:rsidRPr="00E11C10">
              <w:rPr>
                <w:rFonts w:eastAsia="Times New Roman"/>
                <w:b/>
                <w:bCs/>
                <w:color w:val="000000"/>
                <w:sz w:val="20"/>
                <w:szCs w:val="20"/>
              </w:rPr>
              <w:t>Причины неисполнения/</w:t>
            </w:r>
          </w:p>
          <w:p w14:paraId="48DCF5C0" w14:textId="77777777" w:rsidR="003A593E" w:rsidRPr="00E11C10" w:rsidRDefault="003A593E" w:rsidP="00E11C10">
            <w:pPr>
              <w:ind w:firstLine="16"/>
              <w:jc w:val="center"/>
              <w:rPr>
                <w:rFonts w:eastAsia="Times New Roman"/>
                <w:b/>
                <w:bCs/>
                <w:color w:val="000000"/>
                <w:sz w:val="20"/>
                <w:szCs w:val="20"/>
              </w:rPr>
            </w:pPr>
            <w:r w:rsidRPr="00E11C10">
              <w:rPr>
                <w:rFonts w:eastAsia="Times New Roman"/>
                <w:b/>
                <w:bCs/>
                <w:color w:val="000000"/>
                <w:sz w:val="20"/>
                <w:szCs w:val="20"/>
              </w:rPr>
              <w:t>перевыполнения</w:t>
            </w:r>
          </w:p>
        </w:tc>
      </w:tr>
      <w:tr w:rsidR="003A593E" w:rsidRPr="00E11C10" w14:paraId="486ECACA" w14:textId="77777777" w:rsidTr="00E11C10">
        <w:trPr>
          <w:trHeight w:val="336"/>
          <w:jc w:val="center"/>
        </w:trPr>
        <w:tc>
          <w:tcPr>
            <w:tcW w:w="2003" w:type="dxa"/>
            <w:vMerge/>
            <w:tcBorders>
              <w:top w:val="single" w:sz="4" w:space="0" w:color="auto"/>
              <w:left w:val="single" w:sz="4" w:space="0" w:color="auto"/>
              <w:bottom w:val="single" w:sz="4" w:space="0" w:color="auto"/>
              <w:right w:val="single" w:sz="4" w:space="0" w:color="auto"/>
            </w:tcBorders>
            <w:vAlign w:val="center"/>
            <w:hideMark/>
          </w:tcPr>
          <w:p w14:paraId="4653C862" w14:textId="77777777" w:rsidR="003A593E" w:rsidRPr="00E11C10" w:rsidRDefault="003A593E">
            <w:pPr>
              <w:rPr>
                <w:rFonts w:eastAsia="Times New Roman"/>
                <w:color w:val="000000"/>
                <w:sz w:val="20"/>
                <w:szCs w:val="20"/>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14:paraId="173B36EA" w14:textId="77777777" w:rsidR="003A593E" w:rsidRPr="00E11C10" w:rsidRDefault="003A593E">
            <w:pPr>
              <w:rPr>
                <w:rFonts w:eastAsia="Times New Roman"/>
                <w:color w:val="000000"/>
                <w:sz w:val="20"/>
                <w:szCs w:val="20"/>
              </w:rPr>
            </w:pPr>
          </w:p>
        </w:tc>
        <w:tc>
          <w:tcPr>
            <w:tcW w:w="1417" w:type="dxa"/>
            <w:tcBorders>
              <w:top w:val="nil"/>
              <w:left w:val="nil"/>
              <w:bottom w:val="single" w:sz="4" w:space="0" w:color="auto"/>
              <w:right w:val="single" w:sz="4" w:space="0" w:color="auto"/>
            </w:tcBorders>
            <w:vAlign w:val="bottom"/>
            <w:hideMark/>
          </w:tcPr>
          <w:p w14:paraId="55B66448" w14:textId="77777777" w:rsidR="003A593E" w:rsidRPr="00E11C10" w:rsidRDefault="003A593E" w:rsidP="00E11C10">
            <w:pPr>
              <w:ind w:firstLine="3"/>
              <w:jc w:val="center"/>
              <w:rPr>
                <w:rFonts w:eastAsia="Times New Roman"/>
                <w:b/>
                <w:bCs/>
                <w:color w:val="000000"/>
                <w:sz w:val="20"/>
                <w:szCs w:val="20"/>
              </w:rPr>
            </w:pPr>
            <w:r w:rsidRPr="00E11C10">
              <w:rPr>
                <w:rFonts w:eastAsia="Times New Roman"/>
                <w:b/>
                <w:bCs/>
                <w:color w:val="000000"/>
                <w:sz w:val="20"/>
                <w:szCs w:val="20"/>
              </w:rPr>
              <w:t>утверждено</w:t>
            </w:r>
          </w:p>
        </w:tc>
        <w:tc>
          <w:tcPr>
            <w:tcW w:w="1275" w:type="dxa"/>
            <w:tcBorders>
              <w:top w:val="nil"/>
              <w:left w:val="nil"/>
              <w:bottom w:val="single" w:sz="4" w:space="0" w:color="auto"/>
              <w:right w:val="single" w:sz="4" w:space="0" w:color="auto"/>
            </w:tcBorders>
            <w:vAlign w:val="bottom"/>
            <w:hideMark/>
          </w:tcPr>
          <w:p w14:paraId="5131FD9D" w14:textId="77777777" w:rsidR="003A593E" w:rsidRPr="00E11C10" w:rsidRDefault="003A593E" w:rsidP="00E11C10">
            <w:pPr>
              <w:ind w:firstLine="5"/>
              <w:jc w:val="center"/>
              <w:rPr>
                <w:rFonts w:eastAsia="Times New Roman"/>
                <w:b/>
                <w:bCs/>
                <w:color w:val="000000"/>
                <w:sz w:val="20"/>
                <w:szCs w:val="20"/>
              </w:rPr>
            </w:pPr>
            <w:r w:rsidRPr="00E11C10">
              <w:rPr>
                <w:rFonts w:eastAsia="Times New Roman"/>
                <w:b/>
                <w:bCs/>
                <w:color w:val="000000"/>
                <w:sz w:val="20"/>
                <w:szCs w:val="20"/>
              </w:rPr>
              <w:t>достигнуто</w:t>
            </w:r>
          </w:p>
        </w:tc>
        <w:tc>
          <w:tcPr>
            <w:tcW w:w="1492" w:type="dxa"/>
            <w:gridSpan w:val="2"/>
            <w:tcBorders>
              <w:top w:val="nil"/>
              <w:left w:val="nil"/>
              <w:bottom w:val="single" w:sz="4" w:space="0" w:color="auto"/>
              <w:right w:val="single" w:sz="4" w:space="0" w:color="auto"/>
            </w:tcBorders>
            <w:hideMark/>
          </w:tcPr>
          <w:p w14:paraId="05DB599D" w14:textId="61601CD8" w:rsidR="003A593E" w:rsidRPr="00E11C10" w:rsidRDefault="003A593E">
            <w:pPr>
              <w:jc w:val="center"/>
              <w:rPr>
                <w:rFonts w:eastAsia="Times New Roman"/>
                <w:color w:val="000000"/>
                <w:sz w:val="20"/>
                <w:szCs w:val="20"/>
              </w:rPr>
            </w:pPr>
          </w:p>
        </w:tc>
        <w:tc>
          <w:tcPr>
            <w:tcW w:w="3272" w:type="dxa"/>
            <w:tcBorders>
              <w:top w:val="nil"/>
              <w:left w:val="nil"/>
              <w:bottom w:val="single" w:sz="4" w:space="0" w:color="auto"/>
              <w:right w:val="single" w:sz="4" w:space="0" w:color="auto"/>
            </w:tcBorders>
          </w:tcPr>
          <w:p w14:paraId="4B098CE3" w14:textId="77777777" w:rsidR="003A593E" w:rsidRPr="00E11C10" w:rsidRDefault="003A593E">
            <w:pPr>
              <w:jc w:val="center"/>
              <w:rPr>
                <w:rFonts w:eastAsia="Times New Roman"/>
                <w:color w:val="000000"/>
                <w:sz w:val="20"/>
                <w:szCs w:val="20"/>
              </w:rPr>
            </w:pPr>
          </w:p>
        </w:tc>
      </w:tr>
      <w:tr w:rsidR="003A593E" w:rsidRPr="00E11C10" w14:paraId="4DC2BBBB" w14:textId="77777777" w:rsidTr="00E11C10">
        <w:trPr>
          <w:trHeight w:val="342"/>
          <w:jc w:val="center"/>
        </w:trPr>
        <w:tc>
          <w:tcPr>
            <w:tcW w:w="7491" w:type="dxa"/>
            <w:gridSpan w:val="5"/>
            <w:tcBorders>
              <w:top w:val="nil"/>
              <w:left w:val="single" w:sz="4" w:space="0" w:color="auto"/>
              <w:bottom w:val="single" w:sz="4" w:space="0" w:color="auto"/>
              <w:right w:val="single" w:sz="4" w:space="0" w:color="auto"/>
            </w:tcBorders>
            <w:hideMark/>
          </w:tcPr>
          <w:p w14:paraId="5D66778E" w14:textId="77777777" w:rsidR="003A593E" w:rsidRPr="00E11C10" w:rsidRDefault="003A593E">
            <w:pPr>
              <w:jc w:val="center"/>
              <w:rPr>
                <w:rFonts w:eastAsia="Times New Roman"/>
                <w:color w:val="000000"/>
                <w:sz w:val="20"/>
                <w:szCs w:val="20"/>
              </w:rPr>
            </w:pPr>
            <w:r w:rsidRPr="00E11C10">
              <w:rPr>
                <w:rFonts w:eastAsia="Times New Roman"/>
                <w:b/>
                <w:color w:val="000000"/>
                <w:sz w:val="20"/>
                <w:szCs w:val="20"/>
                <w:lang w:eastAsia="ru-RU"/>
              </w:rPr>
              <w:t>Задача 1. – Развитие животноводства;</w:t>
            </w:r>
          </w:p>
        </w:tc>
        <w:tc>
          <w:tcPr>
            <w:tcW w:w="3293" w:type="dxa"/>
            <w:gridSpan w:val="2"/>
            <w:tcBorders>
              <w:top w:val="nil"/>
              <w:left w:val="single" w:sz="4" w:space="0" w:color="auto"/>
              <w:bottom w:val="single" w:sz="4" w:space="0" w:color="auto"/>
              <w:right w:val="single" w:sz="4" w:space="0" w:color="auto"/>
            </w:tcBorders>
          </w:tcPr>
          <w:p w14:paraId="3F056A10" w14:textId="77777777" w:rsidR="003A593E" w:rsidRPr="00E11C10" w:rsidRDefault="003A593E">
            <w:pPr>
              <w:jc w:val="center"/>
              <w:rPr>
                <w:rFonts w:eastAsia="Times New Roman"/>
                <w:b/>
                <w:color w:val="000000"/>
                <w:sz w:val="20"/>
                <w:szCs w:val="20"/>
                <w:lang w:eastAsia="ru-RU"/>
              </w:rPr>
            </w:pPr>
          </w:p>
        </w:tc>
      </w:tr>
      <w:tr w:rsidR="003A593E" w:rsidRPr="00E11C10" w14:paraId="3D563C2E" w14:textId="77777777" w:rsidTr="00E11C10">
        <w:trPr>
          <w:trHeight w:val="277"/>
          <w:jc w:val="center"/>
        </w:trPr>
        <w:tc>
          <w:tcPr>
            <w:tcW w:w="2003" w:type="dxa"/>
            <w:tcBorders>
              <w:top w:val="nil"/>
              <w:left w:val="single" w:sz="4" w:space="0" w:color="auto"/>
              <w:bottom w:val="single" w:sz="4" w:space="0" w:color="auto"/>
              <w:right w:val="single" w:sz="4" w:space="0" w:color="auto"/>
            </w:tcBorders>
            <w:hideMark/>
          </w:tcPr>
          <w:p w14:paraId="42A8DF8F" w14:textId="77777777" w:rsidR="003A593E" w:rsidRPr="00E11C10" w:rsidRDefault="003A593E" w:rsidP="00E11C10">
            <w:pPr>
              <w:ind w:firstLine="16"/>
              <w:rPr>
                <w:rFonts w:eastAsia="Times New Roman"/>
                <w:color w:val="000000"/>
                <w:sz w:val="20"/>
                <w:szCs w:val="20"/>
              </w:rPr>
            </w:pPr>
            <w:r w:rsidRPr="00E11C10">
              <w:rPr>
                <w:rFonts w:eastAsia="Times New Roman"/>
                <w:color w:val="000000"/>
                <w:sz w:val="20"/>
                <w:szCs w:val="20"/>
              </w:rPr>
              <w:t>Валовый надой молока</w:t>
            </w:r>
          </w:p>
        </w:tc>
        <w:tc>
          <w:tcPr>
            <w:tcW w:w="1325" w:type="dxa"/>
            <w:tcBorders>
              <w:top w:val="nil"/>
              <w:left w:val="nil"/>
              <w:bottom w:val="single" w:sz="4" w:space="0" w:color="auto"/>
              <w:right w:val="single" w:sz="4" w:space="0" w:color="auto"/>
            </w:tcBorders>
            <w:hideMark/>
          </w:tcPr>
          <w:p w14:paraId="639536A1" w14:textId="77777777" w:rsidR="003A593E" w:rsidRPr="00E11C10" w:rsidRDefault="003A593E" w:rsidP="00E11C10">
            <w:pPr>
              <w:ind w:firstLine="16"/>
              <w:jc w:val="center"/>
              <w:rPr>
                <w:rFonts w:eastAsia="Times New Roman"/>
                <w:color w:val="000000"/>
                <w:sz w:val="20"/>
                <w:szCs w:val="20"/>
              </w:rPr>
            </w:pPr>
            <w:r w:rsidRPr="00E11C10">
              <w:rPr>
                <w:rFonts w:eastAsia="Times New Roman"/>
                <w:color w:val="000000"/>
                <w:sz w:val="20"/>
                <w:szCs w:val="20"/>
              </w:rPr>
              <w:t>тонн</w:t>
            </w:r>
          </w:p>
        </w:tc>
        <w:tc>
          <w:tcPr>
            <w:tcW w:w="1417" w:type="dxa"/>
            <w:tcBorders>
              <w:top w:val="single" w:sz="4" w:space="0" w:color="auto"/>
              <w:left w:val="nil"/>
              <w:bottom w:val="single" w:sz="4" w:space="0" w:color="auto"/>
              <w:right w:val="single" w:sz="4" w:space="0" w:color="auto"/>
            </w:tcBorders>
            <w:hideMark/>
          </w:tcPr>
          <w:p w14:paraId="6E5DBBD7" w14:textId="77777777" w:rsidR="003A593E" w:rsidRPr="00E11C10" w:rsidRDefault="003A593E" w:rsidP="00E11C10">
            <w:pPr>
              <w:widowControl w:val="0"/>
              <w:adjustRightInd w:val="0"/>
              <w:spacing w:after="120"/>
              <w:ind w:firstLine="16"/>
              <w:jc w:val="center"/>
              <w:textAlignment w:val="baseline"/>
              <w:rPr>
                <w:rFonts w:eastAsia="Times New Roman"/>
                <w:sz w:val="20"/>
                <w:szCs w:val="20"/>
              </w:rPr>
            </w:pPr>
            <w:r w:rsidRPr="00E11C10">
              <w:rPr>
                <w:rFonts w:eastAsia="Times New Roman"/>
                <w:color w:val="000000"/>
                <w:sz w:val="20"/>
                <w:szCs w:val="20"/>
              </w:rPr>
              <w:t>53</w:t>
            </w:r>
          </w:p>
        </w:tc>
        <w:tc>
          <w:tcPr>
            <w:tcW w:w="1275" w:type="dxa"/>
            <w:tcBorders>
              <w:top w:val="nil"/>
              <w:left w:val="nil"/>
              <w:bottom w:val="single" w:sz="4" w:space="0" w:color="auto"/>
              <w:right w:val="single" w:sz="4" w:space="0" w:color="auto"/>
            </w:tcBorders>
            <w:hideMark/>
          </w:tcPr>
          <w:p w14:paraId="1CFC22E4" w14:textId="77777777" w:rsidR="003A593E" w:rsidRPr="00E11C10" w:rsidRDefault="003A593E" w:rsidP="00E11C10">
            <w:pPr>
              <w:ind w:firstLine="16"/>
              <w:jc w:val="center"/>
              <w:rPr>
                <w:rFonts w:eastAsia="Times New Roman"/>
                <w:color w:val="000000"/>
                <w:sz w:val="20"/>
                <w:szCs w:val="20"/>
              </w:rPr>
            </w:pPr>
            <w:r w:rsidRPr="00E11C10">
              <w:rPr>
                <w:rFonts w:eastAsia="Times New Roman"/>
                <w:color w:val="000000"/>
                <w:sz w:val="20"/>
                <w:szCs w:val="20"/>
              </w:rPr>
              <w:t>64,5</w:t>
            </w:r>
          </w:p>
        </w:tc>
        <w:tc>
          <w:tcPr>
            <w:tcW w:w="1492" w:type="dxa"/>
            <w:gridSpan w:val="2"/>
            <w:tcBorders>
              <w:top w:val="nil"/>
              <w:left w:val="nil"/>
              <w:bottom w:val="single" w:sz="4" w:space="0" w:color="auto"/>
              <w:right w:val="single" w:sz="4" w:space="0" w:color="auto"/>
            </w:tcBorders>
            <w:hideMark/>
          </w:tcPr>
          <w:p w14:paraId="0FD33B01" w14:textId="77777777" w:rsidR="003A593E" w:rsidRPr="00E11C10" w:rsidRDefault="003A593E" w:rsidP="00E11C10">
            <w:pPr>
              <w:ind w:firstLine="16"/>
              <w:jc w:val="center"/>
              <w:rPr>
                <w:rFonts w:eastAsia="Times New Roman"/>
                <w:color w:val="000000"/>
                <w:sz w:val="20"/>
                <w:szCs w:val="20"/>
              </w:rPr>
            </w:pPr>
            <w:r w:rsidRPr="00E11C10">
              <w:rPr>
                <w:rFonts w:eastAsia="Times New Roman"/>
                <w:color w:val="000000"/>
                <w:sz w:val="20"/>
                <w:szCs w:val="20"/>
              </w:rPr>
              <w:t>121,6%</w:t>
            </w:r>
          </w:p>
        </w:tc>
        <w:tc>
          <w:tcPr>
            <w:tcW w:w="3272" w:type="dxa"/>
            <w:tcBorders>
              <w:top w:val="nil"/>
              <w:left w:val="nil"/>
              <w:bottom w:val="single" w:sz="4" w:space="0" w:color="auto"/>
              <w:right w:val="single" w:sz="4" w:space="0" w:color="auto"/>
            </w:tcBorders>
            <w:hideMark/>
          </w:tcPr>
          <w:p w14:paraId="358B555A" w14:textId="77777777" w:rsidR="003A593E" w:rsidRPr="00E11C10" w:rsidRDefault="003A593E" w:rsidP="00E11C10">
            <w:pPr>
              <w:ind w:firstLine="16"/>
              <w:rPr>
                <w:rFonts w:eastAsia="Times New Roman"/>
                <w:color w:val="000000"/>
                <w:sz w:val="20"/>
                <w:szCs w:val="20"/>
              </w:rPr>
            </w:pPr>
            <w:r w:rsidRPr="00E11C10">
              <w:rPr>
                <w:rFonts w:eastAsia="Times New Roman"/>
                <w:color w:val="000000"/>
                <w:sz w:val="20"/>
                <w:szCs w:val="20"/>
              </w:rPr>
              <w:t>В связи с хорошей кормозаготовкой в 2021 г.</w:t>
            </w:r>
          </w:p>
        </w:tc>
      </w:tr>
      <w:tr w:rsidR="003A593E" w:rsidRPr="00E11C10" w14:paraId="19819FCA" w14:textId="77777777" w:rsidTr="00E11C10">
        <w:trPr>
          <w:trHeight w:val="341"/>
          <w:jc w:val="center"/>
        </w:trPr>
        <w:tc>
          <w:tcPr>
            <w:tcW w:w="2003" w:type="dxa"/>
            <w:tcBorders>
              <w:top w:val="nil"/>
              <w:left w:val="single" w:sz="4" w:space="0" w:color="auto"/>
              <w:bottom w:val="single" w:sz="4" w:space="0" w:color="auto"/>
              <w:right w:val="single" w:sz="4" w:space="0" w:color="auto"/>
            </w:tcBorders>
          </w:tcPr>
          <w:p w14:paraId="304F8C6D" w14:textId="77777777" w:rsidR="003A593E" w:rsidRPr="00E11C10" w:rsidRDefault="003A593E" w:rsidP="00E11C10">
            <w:pPr>
              <w:ind w:firstLine="16"/>
              <w:rPr>
                <w:rFonts w:eastAsia="Times New Roman"/>
                <w:color w:val="000000"/>
                <w:sz w:val="20"/>
                <w:szCs w:val="20"/>
              </w:rPr>
            </w:pPr>
          </w:p>
          <w:p w14:paraId="76CAF1A9" w14:textId="77777777" w:rsidR="003A593E" w:rsidRPr="00E11C10" w:rsidRDefault="003A593E" w:rsidP="00E11C10">
            <w:pPr>
              <w:ind w:firstLine="16"/>
              <w:rPr>
                <w:rFonts w:eastAsia="Times New Roman"/>
                <w:color w:val="000000"/>
                <w:sz w:val="20"/>
                <w:szCs w:val="20"/>
              </w:rPr>
            </w:pPr>
            <w:r w:rsidRPr="00E11C10">
              <w:rPr>
                <w:rFonts w:eastAsia="Times New Roman"/>
                <w:color w:val="000000"/>
                <w:sz w:val="20"/>
                <w:szCs w:val="20"/>
              </w:rPr>
              <w:t>Поголовье КРС</w:t>
            </w:r>
          </w:p>
        </w:tc>
        <w:tc>
          <w:tcPr>
            <w:tcW w:w="1325" w:type="dxa"/>
            <w:tcBorders>
              <w:top w:val="nil"/>
              <w:left w:val="nil"/>
              <w:bottom w:val="single" w:sz="4" w:space="0" w:color="auto"/>
              <w:right w:val="single" w:sz="4" w:space="0" w:color="auto"/>
            </w:tcBorders>
            <w:hideMark/>
          </w:tcPr>
          <w:p w14:paraId="62A5C5D8" w14:textId="77777777" w:rsidR="003A593E" w:rsidRPr="00E11C10" w:rsidRDefault="003A593E" w:rsidP="00E11C10">
            <w:pPr>
              <w:ind w:firstLine="16"/>
              <w:jc w:val="center"/>
              <w:rPr>
                <w:rFonts w:eastAsia="Times New Roman"/>
                <w:color w:val="000000"/>
                <w:sz w:val="20"/>
                <w:szCs w:val="20"/>
              </w:rPr>
            </w:pPr>
            <w:r w:rsidRPr="00E11C10">
              <w:rPr>
                <w:rFonts w:eastAsia="Times New Roman"/>
                <w:color w:val="000000"/>
                <w:sz w:val="20"/>
                <w:szCs w:val="20"/>
              </w:rPr>
              <w:t>голов</w:t>
            </w:r>
          </w:p>
        </w:tc>
        <w:tc>
          <w:tcPr>
            <w:tcW w:w="1417" w:type="dxa"/>
            <w:tcBorders>
              <w:top w:val="nil"/>
              <w:left w:val="nil"/>
              <w:bottom w:val="single" w:sz="4" w:space="0" w:color="auto"/>
              <w:right w:val="single" w:sz="4" w:space="0" w:color="auto"/>
            </w:tcBorders>
            <w:hideMark/>
          </w:tcPr>
          <w:p w14:paraId="0CA3ED94" w14:textId="77777777" w:rsidR="003A593E" w:rsidRPr="00E11C10" w:rsidRDefault="003A593E" w:rsidP="00E11C10">
            <w:pPr>
              <w:widowControl w:val="0"/>
              <w:adjustRightInd w:val="0"/>
              <w:spacing w:after="120"/>
              <w:ind w:firstLine="16"/>
              <w:jc w:val="center"/>
              <w:textAlignment w:val="baseline"/>
              <w:rPr>
                <w:rFonts w:eastAsia="Times New Roman"/>
                <w:sz w:val="20"/>
                <w:szCs w:val="20"/>
              </w:rPr>
            </w:pPr>
            <w:r w:rsidRPr="00E11C10">
              <w:rPr>
                <w:rFonts w:eastAsia="Times New Roman"/>
                <w:color w:val="000000"/>
                <w:sz w:val="20"/>
                <w:szCs w:val="20"/>
              </w:rPr>
              <w:t>88</w:t>
            </w:r>
          </w:p>
        </w:tc>
        <w:tc>
          <w:tcPr>
            <w:tcW w:w="1275" w:type="dxa"/>
            <w:tcBorders>
              <w:top w:val="nil"/>
              <w:left w:val="nil"/>
              <w:bottom w:val="single" w:sz="4" w:space="0" w:color="auto"/>
              <w:right w:val="single" w:sz="4" w:space="0" w:color="auto"/>
            </w:tcBorders>
            <w:hideMark/>
          </w:tcPr>
          <w:p w14:paraId="07DDEEC8" w14:textId="77777777" w:rsidR="003A593E" w:rsidRPr="00E11C10" w:rsidRDefault="003A593E" w:rsidP="00E11C10">
            <w:pPr>
              <w:ind w:firstLine="16"/>
              <w:jc w:val="center"/>
              <w:rPr>
                <w:rFonts w:eastAsia="Times New Roman"/>
                <w:color w:val="000000"/>
                <w:sz w:val="20"/>
                <w:szCs w:val="20"/>
              </w:rPr>
            </w:pPr>
            <w:r w:rsidRPr="00E11C10">
              <w:rPr>
                <w:rFonts w:eastAsia="Times New Roman"/>
                <w:color w:val="000000"/>
                <w:sz w:val="20"/>
                <w:szCs w:val="20"/>
              </w:rPr>
              <w:t>82</w:t>
            </w:r>
          </w:p>
        </w:tc>
        <w:tc>
          <w:tcPr>
            <w:tcW w:w="1492" w:type="dxa"/>
            <w:gridSpan w:val="2"/>
            <w:tcBorders>
              <w:top w:val="nil"/>
              <w:left w:val="nil"/>
              <w:bottom w:val="single" w:sz="4" w:space="0" w:color="auto"/>
              <w:right w:val="single" w:sz="4" w:space="0" w:color="auto"/>
            </w:tcBorders>
            <w:hideMark/>
          </w:tcPr>
          <w:p w14:paraId="681E21FB" w14:textId="77777777" w:rsidR="003A593E" w:rsidRPr="00E11C10" w:rsidRDefault="003A593E" w:rsidP="00E11C10">
            <w:pPr>
              <w:ind w:firstLine="16"/>
              <w:jc w:val="center"/>
              <w:rPr>
                <w:rFonts w:eastAsia="Times New Roman"/>
                <w:color w:val="000000"/>
                <w:sz w:val="20"/>
                <w:szCs w:val="20"/>
              </w:rPr>
            </w:pPr>
            <w:r w:rsidRPr="00E11C10">
              <w:rPr>
                <w:rFonts w:eastAsia="Times New Roman"/>
                <w:color w:val="000000"/>
                <w:sz w:val="20"/>
                <w:szCs w:val="20"/>
              </w:rPr>
              <w:t>93,2%</w:t>
            </w:r>
          </w:p>
        </w:tc>
        <w:tc>
          <w:tcPr>
            <w:tcW w:w="3272" w:type="dxa"/>
            <w:tcBorders>
              <w:top w:val="nil"/>
              <w:left w:val="nil"/>
              <w:bottom w:val="single" w:sz="4" w:space="0" w:color="auto"/>
              <w:right w:val="single" w:sz="4" w:space="0" w:color="auto"/>
            </w:tcBorders>
            <w:hideMark/>
          </w:tcPr>
          <w:p w14:paraId="670A8448" w14:textId="77777777" w:rsidR="003A593E" w:rsidRPr="00E11C10" w:rsidRDefault="003A593E" w:rsidP="00E11C10">
            <w:pPr>
              <w:ind w:firstLine="16"/>
              <w:rPr>
                <w:rFonts w:eastAsia="Times New Roman"/>
                <w:color w:val="000000"/>
                <w:sz w:val="20"/>
                <w:szCs w:val="20"/>
              </w:rPr>
            </w:pPr>
            <w:r w:rsidRPr="00E11C10">
              <w:rPr>
                <w:rFonts w:eastAsia="Times New Roman"/>
                <w:color w:val="000000"/>
                <w:sz w:val="20"/>
                <w:szCs w:val="20"/>
              </w:rPr>
              <w:t>Уменьшение за счет продажи телят 2021 г.р.</w:t>
            </w:r>
          </w:p>
        </w:tc>
      </w:tr>
      <w:tr w:rsidR="003A593E" w:rsidRPr="00E11C10" w14:paraId="44579654" w14:textId="77777777" w:rsidTr="00E11C10">
        <w:trPr>
          <w:trHeight w:val="278"/>
          <w:jc w:val="center"/>
        </w:trPr>
        <w:tc>
          <w:tcPr>
            <w:tcW w:w="2003" w:type="dxa"/>
            <w:tcBorders>
              <w:top w:val="nil"/>
              <w:left w:val="single" w:sz="4" w:space="0" w:color="auto"/>
              <w:bottom w:val="single" w:sz="4" w:space="0" w:color="auto"/>
              <w:right w:val="single" w:sz="4" w:space="0" w:color="auto"/>
            </w:tcBorders>
            <w:hideMark/>
          </w:tcPr>
          <w:p w14:paraId="1CDBD5DC" w14:textId="77777777" w:rsidR="003A593E" w:rsidRPr="00E11C10" w:rsidRDefault="003A593E" w:rsidP="00E11C10">
            <w:pPr>
              <w:ind w:firstLine="16"/>
              <w:rPr>
                <w:rFonts w:eastAsia="Times New Roman"/>
                <w:color w:val="000000"/>
                <w:sz w:val="20"/>
                <w:szCs w:val="20"/>
              </w:rPr>
            </w:pPr>
            <w:r w:rsidRPr="00E11C10">
              <w:rPr>
                <w:rFonts w:eastAsia="Times New Roman"/>
                <w:color w:val="000000"/>
                <w:sz w:val="20"/>
                <w:szCs w:val="20"/>
              </w:rPr>
              <w:t>Маточное поголовье КРС</w:t>
            </w:r>
          </w:p>
        </w:tc>
        <w:tc>
          <w:tcPr>
            <w:tcW w:w="1325" w:type="dxa"/>
            <w:tcBorders>
              <w:top w:val="nil"/>
              <w:left w:val="nil"/>
              <w:bottom w:val="single" w:sz="4" w:space="0" w:color="auto"/>
              <w:right w:val="single" w:sz="4" w:space="0" w:color="auto"/>
            </w:tcBorders>
            <w:hideMark/>
          </w:tcPr>
          <w:p w14:paraId="38A82BB8" w14:textId="77777777" w:rsidR="003A593E" w:rsidRPr="00E11C10" w:rsidRDefault="003A593E" w:rsidP="00E11C10">
            <w:pPr>
              <w:ind w:firstLine="16"/>
              <w:jc w:val="center"/>
              <w:rPr>
                <w:rFonts w:eastAsia="Times New Roman"/>
                <w:color w:val="000000"/>
                <w:sz w:val="20"/>
                <w:szCs w:val="20"/>
              </w:rPr>
            </w:pPr>
            <w:r w:rsidRPr="00E11C10">
              <w:rPr>
                <w:rFonts w:eastAsia="Times New Roman"/>
                <w:color w:val="000000"/>
                <w:sz w:val="20"/>
                <w:szCs w:val="20"/>
              </w:rPr>
              <w:t>голов</w:t>
            </w:r>
          </w:p>
        </w:tc>
        <w:tc>
          <w:tcPr>
            <w:tcW w:w="1417" w:type="dxa"/>
            <w:tcBorders>
              <w:top w:val="nil"/>
              <w:left w:val="nil"/>
              <w:bottom w:val="single" w:sz="4" w:space="0" w:color="auto"/>
              <w:right w:val="single" w:sz="4" w:space="0" w:color="auto"/>
            </w:tcBorders>
            <w:hideMark/>
          </w:tcPr>
          <w:p w14:paraId="26A200AC" w14:textId="77777777" w:rsidR="003A593E" w:rsidRPr="00E11C10" w:rsidRDefault="003A593E" w:rsidP="00E11C10">
            <w:pPr>
              <w:widowControl w:val="0"/>
              <w:adjustRightInd w:val="0"/>
              <w:spacing w:after="120"/>
              <w:ind w:firstLine="16"/>
              <w:jc w:val="center"/>
              <w:textAlignment w:val="baseline"/>
              <w:rPr>
                <w:rFonts w:eastAsia="Times New Roman"/>
                <w:sz w:val="20"/>
                <w:szCs w:val="20"/>
              </w:rPr>
            </w:pPr>
            <w:r w:rsidRPr="00E11C10">
              <w:rPr>
                <w:rFonts w:eastAsia="Times New Roman"/>
                <w:color w:val="000000"/>
                <w:sz w:val="20"/>
                <w:szCs w:val="20"/>
              </w:rPr>
              <w:t>51</w:t>
            </w:r>
          </w:p>
        </w:tc>
        <w:tc>
          <w:tcPr>
            <w:tcW w:w="1275" w:type="dxa"/>
            <w:tcBorders>
              <w:top w:val="nil"/>
              <w:left w:val="nil"/>
              <w:bottom w:val="single" w:sz="4" w:space="0" w:color="auto"/>
              <w:right w:val="single" w:sz="4" w:space="0" w:color="auto"/>
            </w:tcBorders>
            <w:hideMark/>
          </w:tcPr>
          <w:p w14:paraId="30007D42" w14:textId="77777777" w:rsidR="003A593E" w:rsidRPr="00E11C10" w:rsidRDefault="003A593E" w:rsidP="00E11C10">
            <w:pPr>
              <w:ind w:firstLine="16"/>
              <w:jc w:val="center"/>
              <w:rPr>
                <w:rFonts w:eastAsia="Times New Roman"/>
                <w:color w:val="000000"/>
                <w:sz w:val="20"/>
                <w:szCs w:val="20"/>
              </w:rPr>
            </w:pPr>
            <w:r w:rsidRPr="00E11C10">
              <w:rPr>
                <w:rFonts w:eastAsia="Times New Roman"/>
                <w:color w:val="000000"/>
                <w:sz w:val="20"/>
                <w:szCs w:val="20"/>
              </w:rPr>
              <w:t>53</w:t>
            </w:r>
          </w:p>
        </w:tc>
        <w:tc>
          <w:tcPr>
            <w:tcW w:w="1492" w:type="dxa"/>
            <w:gridSpan w:val="2"/>
            <w:tcBorders>
              <w:top w:val="nil"/>
              <w:left w:val="nil"/>
              <w:bottom w:val="single" w:sz="4" w:space="0" w:color="auto"/>
              <w:right w:val="single" w:sz="4" w:space="0" w:color="auto"/>
            </w:tcBorders>
            <w:hideMark/>
          </w:tcPr>
          <w:p w14:paraId="1DD21E5A" w14:textId="77777777" w:rsidR="003A593E" w:rsidRPr="00E11C10" w:rsidRDefault="003A593E" w:rsidP="00E11C10">
            <w:pPr>
              <w:ind w:firstLine="16"/>
              <w:jc w:val="center"/>
              <w:rPr>
                <w:rFonts w:eastAsia="Times New Roman"/>
                <w:color w:val="000000"/>
                <w:sz w:val="20"/>
                <w:szCs w:val="20"/>
              </w:rPr>
            </w:pPr>
            <w:r w:rsidRPr="00E11C10">
              <w:rPr>
                <w:rFonts w:eastAsia="Times New Roman"/>
                <w:color w:val="000000"/>
                <w:sz w:val="20"/>
                <w:szCs w:val="20"/>
              </w:rPr>
              <w:t>103,9%</w:t>
            </w:r>
          </w:p>
        </w:tc>
        <w:tc>
          <w:tcPr>
            <w:tcW w:w="3272" w:type="dxa"/>
            <w:tcBorders>
              <w:top w:val="nil"/>
              <w:left w:val="nil"/>
              <w:bottom w:val="single" w:sz="4" w:space="0" w:color="auto"/>
              <w:right w:val="single" w:sz="4" w:space="0" w:color="auto"/>
            </w:tcBorders>
            <w:hideMark/>
          </w:tcPr>
          <w:p w14:paraId="20E32037" w14:textId="77777777" w:rsidR="003A593E" w:rsidRPr="00E11C10" w:rsidRDefault="003A593E" w:rsidP="00E11C10">
            <w:pPr>
              <w:ind w:firstLine="16"/>
              <w:rPr>
                <w:rFonts w:eastAsia="Times New Roman"/>
                <w:color w:val="000000"/>
                <w:sz w:val="20"/>
                <w:szCs w:val="20"/>
              </w:rPr>
            </w:pPr>
            <w:r w:rsidRPr="00E11C10">
              <w:rPr>
                <w:rFonts w:eastAsia="Times New Roman"/>
                <w:color w:val="000000"/>
                <w:sz w:val="20"/>
                <w:szCs w:val="20"/>
              </w:rPr>
              <w:t>Глава К(Ф)Х Кравченко П.И. приобрел 1 голову. Увеличение поголовья ЛПХ на 1 голову.</w:t>
            </w:r>
          </w:p>
        </w:tc>
      </w:tr>
      <w:tr w:rsidR="003A593E" w:rsidRPr="00E11C10" w14:paraId="120B1DF3" w14:textId="77777777" w:rsidTr="00E11C10">
        <w:trPr>
          <w:trHeight w:val="372"/>
          <w:jc w:val="center"/>
        </w:trPr>
        <w:tc>
          <w:tcPr>
            <w:tcW w:w="2003" w:type="dxa"/>
            <w:tcBorders>
              <w:top w:val="nil"/>
              <w:left w:val="single" w:sz="4" w:space="0" w:color="auto"/>
              <w:bottom w:val="single" w:sz="4" w:space="0" w:color="auto"/>
              <w:right w:val="single" w:sz="4" w:space="0" w:color="auto"/>
            </w:tcBorders>
            <w:hideMark/>
          </w:tcPr>
          <w:p w14:paraId="6F2EDEC4" w14:textId="77777777" w:rsidR="003A593E" w:rsidRPr="00E11C10" w:rsidRDefault="003A593E" w:rsidP="00E11C10">
            <w:pPr>
              <w:ind w:firstLine="16"/>
              <w:rPr>
                <w:rFonts w:eastAsia="Times New Roman"/>
                <w:color w:val="000000"/>
                <w:sz w:val="20"/>
                <w:szCs w:val="20"/>
              </w:rPr>
            </w:pPr>
            <w:r w:rsidRPr="00E11C10">
              <w:rPr>
                <w:rFonts w:eastAsia="Times New Roman"/>
                <w:color w:val="000000"/>
                <w:sz w:val="20"/>
                <w:szCs w:val="20"/>
              </w:rPr>
              <w:t>Лошади</w:t>
            </w:r>
          </w:p>
        </w:tc>
        <w:tc>
          <w:tcPr>
            <w:tcW w:w="1325" w:type="dxa"/>
            <w:tcBorders>
              <w:top w:val="nil"/>
              <w:left w:val="nil"/>
              <w:bottom w:val="single" w:sz="4" w:space="0" w:color="auto"/>
              <w:right w:val="single" w:sz="4" w:space="0" w:color="auto"/>
            </w:tcBorders>
            <w:hideMark/>
          </w:tcPr>
          <w:p w14:paraId="742505A1" w14:textId="77777777" w:rsidR="003A593E" w:rsidRPr="00E11C10" w:rsidRDefault="003A593E" w:rsidP="00E11C10">
            <w:pPr>
              <w:ind w:firstLine="16"/>
              <w:jc w:val="center"/>
              <w:rPr>
                <w:rFonts w:eastAsia="Times New Roman"/>
                <w:color w:val="000000"/>
                <w:sz w:val="20"/>
                <w:szCs w:val="20"/>
              </w:rPr>
            </w:pPr>
            <w:r w:rsidRPr="00E11C10">
              <w:rPr>
                <w:rFonts w:eastAsia="Times New Roman"/>
                <w:color w:val="000000"/>
                <w:sz w:val="20"/>
                <w:szCs w:val="20"/>
              </w:rPr>
              <w:t>голов</w:t>
            </w:r>
          </w:p>
        </w:tc>
        <w:tc>
          <w:tcPr>
            <w:tcW w:w="1417" w:type="dxa"/>
            <w:tcBorders>
              <w:top w:val="nil"/>
              <w:left w:val="nil"/>
              <w:bottom w:val="single" w:sz="4" w:space="0" w:color="auto"/>
              <w:right w:val="single" w:sz="4" w:space="0" w:color="auto"/>
            </w:tcBorders>
            <w:hideMark/>
          </w:tcPr>
          <w:p w14:paraId="4B55D837" w14:textId="77777777" w:rsidR="003A593E" w:rsidRPr="00E11C10" w:rsidRDefault="003A593E" w:rsidP="00E11C10">
            <w:pPr>
              <w:widowControl w:val="0"/>
              <w:adjustRightInd w:val="0"/>
              <w:spacing w:after="120"/>
              <w:ind w:firstLine="16"/>
              <w:jc w:val="center"/>
              <w:textAlignment w:val="baseline"/>
              <w:rPr>
                <w:rFonts w:eastAsia="Times New Roman"/>
                <w:sz w:val="20"/>
                <w:szCs w:val="20"/>
              </w:rPr>
            </w:pPr>
            <w:r w:rsidRPr="00E11C10">
              <w:rPr>
                <w:rFonts w:eastAsia="Times New Roman"/>
                <w:color w:val="000000"/>
                <w:sz w:val="20"/>
                <w:szCs w:val="20"/>
              </w:rPr>
              <w:t>149</w:t>
            </w:r>
          </w:p>
        </w:tc>
        <w:tc>
          <w:tcPr>
            <w:tcW w:w="1275" w:type="dxa"/>
            <w:tcBorders>
              <w:top w:val="nil"/>
              <w:left w:val="nil"/>
              <w:bottom w:val="single" w:sz="4" w:space="0" w:color="auto"/>
              <w:right w:val="single" w:sz="4" w:space="0" w:color="auto"/>
            </w:tcBorders>
            <w:hideMark/>
          </w:tcPr>
          <w:p w14:paraId="37549105" w14:textId="77777777" w:rsidR="003A593E" w:rsidRPr="00E11C10" w:rsidRDefault="003A593E" w:rsidP="00E11C10">
            <w:pPr>
              <w:ind w:firstLine="16"/>
              <w:jc w:val="center"/>
              <w:rPr>
                <w:rFonts w:eastAsia="Times New Roman"/>
                <w:color w:val="000000"/>
                <w:sz w:val="20"/>
                <w:szCs w:val="20"/>
              </w:rPr>
            </w:pPr>
            <w:r w:rsidRPr="00E11C10">
              <w:rPr>
                <w:rFonts w:eastAsia="Times New Roman"/>
                <w:color w:val="000000"/>
                <w:sz w:val="20"/>
                <w:szCs w:val="20"/>
              </w:rPr>
              <w:t>212</w:t>
            </w:r>
          </w:p>
        </w:tc>
        <w:tc>
          <w:tcPr>
            <w:tcW w:w="1492" w:type="dxa"/>
            <w:gridSpan w:val="2"/>
            <w:tcBorders>
              <w:top w:val="nil"/>
              <w:left w:val="nil"/>
              <w:bottom w:val="single" w:sz="4" w:space="0" w:color="auto"/>
              <w:right w:val="single" w:sz="4" w:space="0" w:color="auto"/>
            </w:tcBorders>
            <w:hideMark/>
          </w:tcPr>
          <w:p w14:paraId="424C3AE4" w14:textId="77777777" w:rsidR="003A593E" w:rsidRPr="00E11C10" w:rsidRDefault="003A593E" w:rsidP="00E11C10">
            <w:pPr>
              <w:ind w:firstLine="16"/>
              <w:jc w:val="center"/>
              <w:rPr>
                <w:rFonts w:eastAsia="Times New Roman"/>
                <w:color w:val="000000"/>
                <w:sz w:val="20"/>
                <w:szCs w:val="20"/>
              </w:rPr>
            </w:pPr>
            <w:r w:rsidRPr="00E11C10">
              <w:rPr>
                <w:rFonts w:eastAsia="Times New Roman"/>
                <w:color w:val="000000"/>
                <w:sz w:val="20"/>
                <w:szCs w:val="20"/>
              </w:rPr>
              <w:t>142,3%</w:t>
            </w:r>
          </w:p>
        </w:tc>
        <w:tc>
          <w:tcPr>
            <w:tcW w:w="3272" w:type="dxa"/>
            <w:tcBorders>
              <w:top w:val="nil"/>
              <w:left w:val="nil"/>
              <w:bottom w:val="single" w:sz="4" w:space="0" w:color="auto"/>
              <w:right w:val="single" w:sz="4" w:space="0" w:color="auto"/>
            </w:tcBorders>
            <w:hideMark/>
          </w:tcPr>
          <w:p w14:paraId="017C2103" w14:textId="77777777" w:rsidR="003A593E" w:rsidRPr="00E11C10" w:rsidRDefault="003A593E" w:rsidP="00E11C10">
            <w:pPr>
              <w:ind w:firstLine="16"/>
              <w:rPr>
                <w:rFonts w:eastAsia="Times New Roman"/>
                <w:color w:val="000000"/>
                <w:sz w:val="20"/>
                <w:szCs w:val="20"/>
              </w:rPr>
            </w:pPr>
            <w:r w:rsidRPr="00E11C10">
              <w:rPr>
                <w:rFonts w:eastAsia="Times New Roman"/>
                <w:color w:val="000000"/>
                <w:sz w:val="20"/>
                <w:szCs w:val="20"/>
              </w:rPr>
              <w:t>Увеличение за счет жеребят 2021 г.р.</w:t>
            </w:r>
          </w:p>
        </w:tc>
      </w:tr>
      <w:tr w:rsidR="003A593E" w:rsidRPr="00E11C10" w14:paraId="2EBCE086" w14:textId="77777777" w:rsidTr="00E11C10">
        <w:trPr>
          <w:trHeight w:val="420"/>
          <w:jc w:val="center"/>
        </w:trPr>
        <w:tc>
          <w:tcPr>
            <w:tcW w:w="2003" w:type="dxa"/>
            <w:tcBorders>
              <w:top w:val="single" w:sz="4" w:space="0" w:color="auto"/>
              <w:left w:val="single" w:sz="4" w:space="0" w:color="auto"/>
              <w:bottom w:val="single" w:sz="4" w:space="0" w:color="auto"/>
              <w:right w:val="single" w:sz="4" w:space="0" w:color="auto"/>
            </w:tcBorders>
            <w:hideMark/>
          </w:tcPr>
          <w:p w14:paraId="4F88AD0C" w14:textId="77777777" w:rsidR="003A593E" w:rsidRPr="00E11C10" w:rsidRDefault="003A593E" w:rsidP="00E11C10">
            <w:pPr>
              <w:ind w:firstLine="16"/>
              <w:rPr>
                <w:rFonts w:eastAsia="Times New Roman"/>
                <w:color w:val="000000"/>
                <w:sz w:val="20"/>
                <w:szCs w:val="20"/>
              </w:rPr>
            </w:pPr>
            <w:r w:rsidRPr="00E11C10">
              <w:rPr>
                <w:rFonts w:eastAsia="Times New Roman"/>
                <w:color w:val="000000"/>
                <w:sz w:val="20"/>
                <w:szCs w:val="20"/>
              </w:rPr>
              <w:t>кобылы</w:t>
            </w:r>
          </w:p>
        </w:tc>
        <w:tc>
          <w:tcPr>
            <w:tcW w:w="1325" w:type="dxa"/>
            <w:tcBorders>
              <w:top w:val="single" w:sz="4" w:space="0" w:color="auto"/>
              <w:left w:val="nil"/>
              <w:bottom w:val="single" w:sz="4" w:space="0" w:color="auto"/>
              <w:right w:val="single" w:sz="4" w:space="0" w:color="auto"/>
            </w:tcBorders>
            <w:hideMark/>
          </w:tcPr>
          <w:p w14:paraId="49638C6C" w14:textId="77777777" w:rsidR="003A593E" w:rsidRPr="00E11C10" w:rsidRDefault="003A593E" w:rsidP="00E11C10">
            <w:pPr>
              <w:ind w:firstLine="16"/>
              <w:jc w:val="center"/>
              <w:rPr>
                <w:rFonts w:eastAsia="Times New Roman"/>
                <w:color w:val="000000"/>
                <w:sz w:val="20"/>
                <w:szCs w:val="20"/>
              </w:rPr>
            </w:pPr>
            <w:r w:rsidRPr="00E11C10">
              <w:rPr>
                <w:rFonts w:eastAsia="Times New Roman"/>
                <w:color w:val="000000"/>
                <w:sz w:val="20"/>
                <w:szCs w:val="20"/>
              </w:rPr>
              <w:t>голов</w:t>
            </w:r>
          </w:p>
        </w:tc>
        <w:tc>
          <w:tcPr>
            <w:tcW w:w="1417" w:type="dxa"/>
            <w:tcBorders>
              <w:top w:val="nil"/>
              <w:left w:val="nil"/>
              <w:bottom w:val="single" w:sz="4" w:space="0" w:color="auto"/>
              <w:right w:val="single" w:sz="4" w:space="0" w:color="auto"/>
            </w:tcBorders>
            <w:hideMark/>
          </w:tcPr>
          <w:p w14:paraId="0B0EF257" w14:textId="77777777" w:rsidR="003A593E" w:rsidRPr="00E11C10" w:rsidRDefault="003A593E" w:rsidP="00E11C10">
            <w:pPr>
              <w:widowControl w:val="0"/>
              <w:adjustRightInd w:val="0"/>
              <w:spacing w:after="120"/>
              <w:ind w:firstLine="16"/>
              <w:jc w:val="center"/>
              <w:textAlignment w:val="baseline"/>
              <w:rPr>
                <w:rFonts w:eastAsia="Times New Roman"/>
                <w:sz w:val="20"/>
                <w:szCs w:val="20"/>
              </w:rPr>
            </w:pPr>
            <w:r w:rsidRPr="00E11C10">
              <w:rPr>
                <w:rFonts w:eastAsia="Times New Roman"/>
                <w:color w:val="000000"/>
                <w:sz w:val="20"/>
                <w:szCs w:val="20"/>
              </w:rPr>
              <w:t>82</w:t>
            </w:r>
          </w:p>
        </w:tc>
        <w:tc>
          <w:tcPr>
            <w:tcW w:w="1275" w:type="dxa"/>
            <w:tcBorders>
              <w:top w:val="single" w:sz="4" w:space="0" w:color="auto"/>
              <w:left w:val="nil"/>
              <w:bottom w:val="single" w:sz="4" w:space="0" w:color="auto"/>
              <w:right w:val="single" w:sz="4" w:space="0" w:color="auto"/>
            </w:tcBorders>
            <w:hideMark/>
          </w:tcPr>
          <w:p w14:paraId="5773A4AF" w14:textId="77777777" w:rsidR="003A593E" w:rsidRPr="00E11C10" w:rsidRDefault="003A593E" w:rsidP="00E11C10">
            <w:pPr>
              <w:ind w:firstLine="16"/>
              <w:jc w:val="center"/>
              <w:rPr>
                <w:rFonts w:eastAsia="Times New Roman"/>
                <w:color w:val="000000"/>
                <w:sz w:val="20"/>
                <w:szCs w:val="20"/>
              </w:rPr>
            </w:pPr>
            <w:r w:rsidRPr="00E11C10">
              <w:rPr>
                <w:rFonts w:eastAsia="Times New Roman"/>
                <w:color w:val="000000"/>
                <w:sz w:val="20"/>
                <w:szCs w:val="20"/>
              </w:rPr>
              <w:t>82</w:t>
            </w:r>
          </w:p>
        </w:tc>
        <w:tc>
          <w:tcPr>
            <w:tcW w:w="1492" w:type="dxa"/>
            <w:gridSpan w:val="2"/>
            <w:tcBorders>
              <w:top w:val="single" w:sz="4" w:space="0" w:color="auto"/>
              <w:left w:val="nil"/>
              <w:bottom w:val="single" w:sz="4" w:space="0" w:color="auto"/>
              <w:right w:val="single" w:sz="4" w:space="0" w:color="auto"/>
            </w:tcBorders>
            <w:hideMark/>
          </w:tcPr>
          <w:p w14:paraId="0A81A671" w14:textId="77777777" w:rsidR="003A593E" w:rsidRPr="00E11C10" w:rsidRDefault="003A593E" w:rsidP="00E11C10">
            <w:pPr>
              <w:ind w:firstLine="16"/>
              <w:jc w:val="center"/>
              <w:rPr>
                <w:rFonts w:eastAsia="Times New Roman"/>
                <w:color w:val="000000"/>
                <w:sz w:val="20"/>
                <w:szCs w:val="20"/>
              </w:rPr>
            </w:pPr>
            <w:r w:rsidRPr="00E11C10">
              <w:rPr>
                <w:rFonts w:eastAsia="Times New Roman"/>
                <w:color w:val="000000"/>
                <w:sz w:val="20"/>
                <w:szCs w:val="20"/>
              </w:rPr>
              <w:t>100,0%</w:t>
            </w:r>
          </w:p>
        </w:tc>
        <w:tc>
          <w:tcPr>
            <w:tcW w:w="3272" w:type="dxa"/>
            <w:tcBorders>
              <w:top w:val="single" w:sz="4" w:space="0" w:color="auto"/>
              <w:left w:val="nil"/>
              <w:bottom w:val="single" w:sz="4" w:space="0" w:color="auto"/>
              <w:right w:val="single" w:sz="4" w:space="0" w:color="auto"/>
            </w:tcBorders>
          </w:tcPr>
          <w:p w14:paraId="2ADB00DD" w14:textId="77777777" w:rsidR="003A593E" w:rsidRPr="00E11C10" w:rsidRDefault="003A593E" w:rsidP="00E11C10">
            <w:pPr>
              <w:ind w:firstLine="16"/>
              <w:rPr>
                <w:rFonts w:eastAsia="Times New Roman"/>
                <w:color w:val="000000"/>
                <w:sz w:val="20"/>
                <w:szCs w:val="20"/>
              </w:rPr>
            </w:pPr>
          </w:p>
        </w:tc>
      </w:tr>
      <w:tr w:rsidR="003A593E" w:rsidRPr="00E11C10" w14:paraId="53B8A141" w14:textId="77777777" w:rsidTr="00E11C10">
        <w:trPr>
          <w:trHeight w:val="269"/>
          <w:jc w:val="center"/>
        </w:trPr>
        <w:tc>
          <w:tcPr>
            <w:tcW w:w="2003" w:type="dxa"/>
            <w:tcBorders>
              <w:top w:val="single" w:sz="4" w:space="0" w:color="auto"/>
              <w:left w:val="single" w:sz="4" w:space="0" w:color="auto"/>
              <w:bottom w:val="single" w:sz="4" w:space="0" w:color="auto"/>
              <w:right w:val="single" w:sz="4" w:space="0" w:color="auto"/>
            </w:tcBorders>
            <w:hideMark/>
          </w:tcPr>
          <w:p w14:paraId="1EFE3E09" w14:textId="77777777" w:rsidR="003A593E" w:rsidRPr="00E11C10" w:rsidRDefault="003A593E" w:rsidP="00E11C10">
            <w:pPr>
              <w:ind w:firstLine="16"/>
              <w:rPr>
                <w:rFonts w:eastAsia="Times New Roman"/>
                <w:color w:val="000000"/>
                <w:sz w:val="20"/>
                <w:szCs w:val="20"/>
              </w:rPr>
            </w:pPr>
            <w:r w:rsidRPr="00E11C10">
              <w:rPr>
                <w:rFonts w:eastAsia="Times New Roman"/>
                <w:color w:val="000000"/>
                <w:sz w:val="20"/>
                <w:szCs w:val="20"/>
              </w:rPr>
              <w:t>птицы</w:t>
            </w:r>
          </w:p>
        </w:tc>
        <w:tc>
          <w:tcPr>
            <w:tcW w:w="1325" w:type="dxa"/>
            <w:tcBorders>
              <w:top w:val="single" w:sz="4" w:space="0" w:color="auto"/>
              <w:left w:val="nil"/>
              <w:bottom w:val="single" w:sz="4" w:space="0" w:color="auto"/>
              <w:right w:val="single" w:sz="4" w:space="0" w:color="auto"/>
            </w:tcBorders>
            <w:hideMark/>
          </w:tcPr>
          <w:p w14:paraId="1A9EB271" w14:textId="77777777" w:rsidR="003A593E" w:rsidRPr="00E11C10" w:rsidRDefault="003A593E" w:rsidP="00E11C10">
            <w:pPr>
              <w:ind w:firstLine="16"/>
              <w:jc w:val="center"/>
              <w:rPr>
                <w:rFonts w:eastAsia="Times New Roman"/>
                <w:color w:val="000000"/>
                <w:sz w:val="20"/>
                <w:szCs w:val="20"/>
              </w:rPr>
            </w:pPr>
            <w:r w:rsidRPr="00E11C10">
              <w:rPr>
                <w:rFonts w:eastAsia="Times New Roman"/>
                <w:color w:val="000000"/>
                <w:sz w:val="20"/>
                <w:szCs w:val="20"/>
              </w:rPr>
              <w:t>голов</w:t>
            </w:r>
          </w:p>
        </w:tc>
        <w:tc>
          <w:tcPr>
            <w:tcW w:w="1417" w:type="dxa"/>
            <w:tcBorders>
              <w:top w:val="nil"/>
              <w:left w:val="nil"/>
              <w:bottom w:val="single" w:sz="4" w:space="0" w:color="auto"/>
              <w:right w:val="single" w:sz="4" w:space="0" w:color="auto"/>
            </w:tcBorders>
            <w:hideMark/>
          </w:tcPr>
          <w:p w14:paraId="5530645A" w14:textId="77777777" w:rsidR="003A593E" w:rsidRPr="00E11C10" w:rsidRDefault="003A593E" w:rsidP="00E11C10">
            <w:pPr>
              <w:widowControl w:val="0"/>
              <w:adjustRightInd w:val="0"/>
              <w:spacing w:after="120"/>
              <w:ind w:firstLine="16"/>
              <w:jc w:val="center"/>
              <w:textAlignment w:val="baseline"/>
              <w:rPr>
                <w:rFonts w:eastAsia="Times New Roman"/>
                <w:sz w:val="20"/>
                <w:szCs w:val="20"/>
              </w:rPr>
            </w:pPr>
            <w:r w:rsidRPr="00E11C10">
              <w:rPr>
                <w:rFonts w:eastAsia="Times New Roman"/>
                <w:color w:val="000000"/>
                <w:sz w:val="20"/>
                <w:szCs w:val="20"/>
              </w:rPr>
              <w:t>574</w:t>
            </w:r>
          </w:p>
        </w:tc>
        <w:tc>
          <w:tcPr>
            <w:tcW w:w="1275" w:type="dxa"/>
            <w:tcBorders>
              <w:top w:val="single" w:sz="4" w:space="0" w:color="auto"/>
              <w:left w:val="nil"/>
              <w:bottom w:val="single" w:sz="4" w:space="0" w:color="auto"/>
              <w:right w:val="single" w:sz="4" w:space="0" w:color="auto"/>
            </w:tcBorders>
            <w:hideMark/>
          </w:tcPr>
          <w:p w14:paraId="3C86BF97" w14:textId="77777777" w:rsidR="003A593E" w:rsidRPr="00E11C10" w:rsidRDefault="003A593E" w:rsidP="00E11C10">
            <w:pPr>
              <w:ind w:firstLine="16"/>
              <w:jc w:val="center"/>
              <w:rPr>
                <w:rFonts w:eastAsia="Times New Roman"/>
                <w:color w:val="000000"/>
                <w:sz w:val="20"/>
                <w:szCs w:val="20"/>
              </w:rPr>
            </w:pPr>
            <w:r w:rsidRPr="00E11C10">
              <w:rPr>
                <w:rFonts w:eastAsia="Times New Roman"/>
                <w:color w:val="000000"/>
                <w:sz w:val="20"/>
                <w:szCs w:val="20"/>
              </w:rPr>
              <w:t>592</w:t>
            </w:r>
          </w:p>
        </w:tc>
        <w:tc>
          <w:tcPr>
            <w:tcW w:w="1492" w:type="dxa"/>
            <w:gridSpan w:val="2"/>
            <w:tcBorders>
              <w:top w:val="single" w:sz="4" w:space="0" w:color="auto"/>
              <w:left w:val="nil"/>
              <w:bottom w:val="single" w:sz="4" w:space="0" w:color="auto"/>
              <w:right w:val="single" w:sz="4" w:space="0" w:color="auto"/>
            </w:tcBorders>
            <w:hideMark/>
          </w:tcPr>
          <w:p w14:paraId="1870D71B" w14:textId="77777777" w:rsidR="003A593E" w:rsidRPr="00E11C10" w:rsidRDefault="003A593E" w:rsidP="00E11C10">
            <w:pPr>
              <w:ind w:firstLine="16"/>
              <w:jc w:val="center"/>
              <w:rPr>
                <w:rFonts w:eastAsia="Times New Roman"/>
                <w:color w:val="000000"/>
                <w:sz w:val="20"/>
                <w:szCs w:val="20"/>
              </w:rPr>
            </w:pPr>
            <w:r w:rsidRPr="00E11C10">
              <w:rPr>
                <w:rFonts w:eastAsia="Times New Roman"/>
                <w:color w:val="000000"/>
                <w:sz w:val="20"/>
                <w:szCs w:val="20"/>
              </w:rPr>
              <w:t>103,1%</w:t>
            </w:r>
          </w:p>
        </w:tc>
        <w:tc>
          <w:tcPr>
            <w:tcW w:w="3272" w:type="dxa"/>
            <w:tcBorders>
              <w:top w:val="single" w:sz="4" w:space="0" w:color="auto"/>
              <w:left w:val="nil"/>
              <w:bottom w:val="single" w:sz="4" w:space="0" w:color="auto"/>
              <w:right w:val="single" w:sz="4" w:space="0" w:color="auto"/>
            </w:tcBorders>
            <w:hideMark/>
          </w:tcPr>
          <w:p w14:paraId="3BF8D2B8" w14:textId="77777777" w:rsidR="003A593E" w:rsidRPr="00E11C10" w:rsidRDefault="003A593E" w:rsidP="00E11C10">
            <w:pPr>
              <w:ind w:firstLine="16"/>
              <w:rPr>
                <w:rFonts w:eastAsia="Times New Roman"/>
                <w:color w:val="000000"/>
                <w:sz w:val="20"/>
                <w:szCs w:val="20"/>
              </w:rPr>
            </w:pPr>
            <w:r w:rsidRPr="00E11C10">
              <w:rPr>
                <w:rFonts w:eastAsia="Times New Roman"/>
                <w:color w:val="000000"/>
                <w:sz w:val="20"/>
                <w:szCs w:val="20"/>
              </w:rPr>
              <w:t>Увеличение поголовья кур на 18 голов.</w:t>
            </w:r>
          </w:p>
        </w:tc>
      </w:tr>
      <w:tr w:rsidR="003A593E" w:rsidRPr="00E11C10" w14:paraId="4566E211" w14:textId="77777777" w:rsidTr="00E11C10">
        <w:trPr>
          <w:trHeight w:val="408"/>
          <w:jc w:val="center"/>
        </w:trPr>
        <w:tc>
          <w:tcPr>
            <w:tcW w:w="2003" w:type="dxa"/>
            <w:tcBorders>
              <w:top w:val="single" w:sz="4" w:space="0" w:color="auto"/>
              <w:left w:val="single" w:sz="4" w:space="0" w:color="auto"/>
              <w:bottom w:val="single" w:sz="4" w:space="0" w:color="auto"/>
              <w:right w:val="single" w:sz="4" w:space="0" w:color="auto"/>
            </w:tcBorders>
            <w:hideMark/>
          </w:tcPr>
          <w:p w14:paraId="6D0F0E3B" w14:textId="77777777" w:rsidR="003A593E" w:rsidRPr="00E11C10" w:rsidRDefault="003A593E" w:rsidP="00E11C10">
            <w:pPr>
              <w:ind w:firstLine="16"/>
              <w:rPr>
                <w:rFonts w:eastAsia="Times New Roman"/>
                <w:color w:val="000000"/>
                <w:sz w:val="20"/>
                <w:szCs w:val="20"/>
              </w:rPr>
            </w:pPr>
            <w:r w:rsidRPr="00E11C10">
              <w:rPr>
                <w:rFonts w:eastAsia="Times New Roman"/>
                <w:color w:val="000000"/>
                <w:sz w:val="20"/>
                <w:szCs w:val="20"/>
              </w:rPr>
              <w:t>Производство яиц</w:t>
            </w:r>
          </w:p>
        </w:tc>
        <w:tc>
          <w:tcPr>
            <w:tcW w:w="1325" w:type="dxa"/>
            <w:tcBorders>
              <w:top w:val="single" w:sz="4" w:space="0" w:color="auto"/>
              <w:left w:val="nil"/>
              <w:bottom w:val="single" w:sz="4" w:space="0" w:color="auto"/>
              <w:right w:val="single" w:sz="4" w:space="0" w:color="auto"/>
            </w:tcBorders>
            <w:hideMark/>
          </w:tcPr>
          <w:p w14:paraId="75A1E28B" w14:textId="77777777" w:rsidR="003A593E" w:rsidRPr="00E11C10" w:rsidRDefault="003A593E" w:rsidP="00E11C10">
            <w:pPr>
              <w:ind w:firstLine="16"/>
              <w:jc w:val="center"/>
              <w:rPr>
                <w:rFonts w:eastAsia="Times New Roman"/>
                <w:color w:val="000000"/>
                <w:sz w:val="20"/>
                <w:szCs w:val="20"/>
              </w:rPr>
            </w:pPr>
            <w:proofErr w:type="spellStart"/>
            <w:r w:rsidRPr="00E11C10">
              <w:rPr>
                <w:rFonts w:eastAsia="Times New Roman"/>
                <w:color w:val="000000"/>
                <w:sz w:val="20"/>
                <w:szCs w:val="20"/>
              </w:rPr>
              <w:t>тыс.шт</w:t>
            </w:r>
            <w:proofErr w:type="spellEnd"/>
            <w:r w:rsidRPr="00E11C10">
              <w:rPr>
                <w:rFonts w:eastAsia="Times New Roman"/>
                <w:color w:val="000000"/>
                <w:sz w:val="20"/>
                <w:szCs w:val="20"/>
              </w:rPr>
              <w:t>.</w:t>
            </w:r>
          </w:p>
        </w:tc>
        <w:tc>
          <w:tcPr>
            <w:tcW w:w="1417" w:type="dxa"/>
            <w:tcBorders>
              <w:top w:val="nil"/>
              <w:left w:val="nil"/>
              <w:bottom w:val="single" w:sz="4" w:space="0" w:color="auto"/>
              <w:right w:val="single" w:sz="4" w:space="0" w:color="auto"/>
            </w:tcBorders>
            <w:hideMark/>
          </w:tcPr>
          <w:p w14:paraId="5E7CEB1A" w14:textId="77777777" w:rsidR="003A593E" w:rsidRPr="00E11C10" w:rsidRDefault="003A593E" w:rsidP="00E11C10">
            <w:pPr>
              <w:widowControl w:val="0"/>
              <w:adjustRightInd w:val="0"/>
              <w:spacing w:after="120"/>
              <w:ind w:firstLine="16"/>
              <w:jc w:val="center"/>
              <w:textAlignment w:val="baseline"/>
              <w:rPr>
                <w:rFonts w:eastAsia="Times New Roman"/>
                <w:color w:val="000000"/>
                <w:sz w:val="20"/>
                <w:szCs w:val="20"/>
              </w:rPr>
            </w:pPr>
            <w:r w:rsidRPr="00E11C10">
              <w:rPr>
                <w:rFonts w:eastAsia="Times New Roman"/>
                <w:color w:val="000000"/>
                <w:sz w:val="20"/>
                <w:szCs w:val="20"/>
              </w:rPr>
              <w:t>108</w:t>
            </w:r>
          </w:p>
        </w:tc>
        <w:tc>
          <w:tcPr>
            <w:tcW w:w="1275" w:type="dxa"/>
            <w:tcBorders>
              <w:top w:val="single" w:sz="4" w:space="0" w:color="auto"/>
              <w:left w:val="nil"/>
              <w:bottom w:val="single" w:sz="4" w:space="0" w:color="auto"/>
              <w:right w:val="single" w:sz="4" w:space="0" w:color="auto"/>
            </w:tcBorders>
            <w:hideMark/>
          </w:tcPr>
          <w:p w14:paraId="795420FB" w14:textId="77777777" w:rsidR="003A593E" w:rsidRPr="00E11C10" w:rsidRDefault="003A593E" w:rsidP="00E11C10">
            <w:pPr>
              <w:ind w:firstLine="16"/>
              <w:jc w:val="center"/>
              <w:rPr>
                <w:rFonts w:eastAsia="Times New Roman"/>
                <w:color w:val="000000"/>
                <w:sz w:val="20"/>
                <w:szCs w:val="20"/>
              </w:rPr>
            </w:pPr>
            <w:r w:rsidRPr="00E11C10">
              <w:rPr>
                <w:rFonts w:eastAsia="Times New Roman"/>
                <w:color w:val="000000"/>
                <w:sz w:val="20"/>
                <w:szCs w:val="20"/>
              </w:rPr>
              <w:t>129,1</w:t>
            </w:r>
          </w:p>
        </w:tc>
        <w:tc>
          <w:tcPr>
            <w:tcW w:w="1492" w:type="dxa"/>
            <w:gridSpan w:val="2"/>
            <w:tcBorders>
              <w:top w:val="single" w:sz="4" w:space="0" w:color="auto"/>
              <w:left w:val="nil"/>
              <w:bottom w:val="single" w:sz="4" w:space="0" w:color="auto"/>
              <w:right w:val="single" w:sz="4" w:space="0" w:color="auto"/>
            </w:tcBorders>
            <w:hideMark/>
          </w:tcPr>
          <w:p w14:paraId="2B82238A" w14:textId="77777777" w:rsidR="003A593E" w:rsidRPr="00E11C10" w:rsidRDefault="003A593E" w:rsidP="00E11C10">
            <w:pPr>
              <w:ind w:firstLine="16"/>
              <w:jc w:val="center"/>
              <w:rPr>
                <w:rFonts w:eastAsia="Times New Roman"/>
                <w:color w:val="000000"/>
                <w:sz w:val="20"/>
                <w:szCs w:val="20"/>
              </w:rPr>
            </w:pPr>
            <w:r w:rsidRPr="00E11C10">
              <w:rPr>
                <w:rFonts w:eastAsia="Times New Roman"/>
                <w:color w:val="000000"/>
                <w:sz w:val="20"/>
                <w:szCs w:val="20"/>
              </w:rPr>
              <w:t>119,5%</w:t>
            </w:r>
          </w:p>
        </w:tc>
        <w:tc>
          <w:tcPr>
            <w:tcW w:w="3272" w:type="dxa"/>
            <w:tcBorders>
              <w:top w:val="single" w:sz="4" w:space="0" w:color="auto"/>
              <w:left w:val="nil"/>
              <w:bottom w:val="single" w:sz="4" w:space="0" w:color="auto"/>
              <w:right w:val="single" w:sz="4" w:space="0" w:color="auto"/>
            </w:tcBorders>
            <w:hideMark/>
          </w:tcPr>
          <w:p w14:paraId="3A9A1D68" w14:textId="77777777" w:rsidR="003A593E" w:rsidRPr="00E11C10" w:rsidRDefault="003A593E" w:rsidP="00E11C10">
            <w:pPr>
              <w:ind w:firstLine="16"/>
              <w:rPr>
                <w:rFonts w:eastAsia="Times New Roman"/>
                <w:color w:val="000000"/>
                <w:sz w:val="20"/>
                <w:szCs w:val="20"/>
              </w:rPr>
            </w:pPr>
            <w:r w:rsidRPr="00E11C10">
              <w:rPr>
                <w:rFonts w:eastAsia="Times New Roman"/>
                <w:color w:val="000000"/>
                <w:sz w:val="20"/>
                <w:szCs w:val="20"/>
              </w:rPr>
              <w:t>За счет роста поголовья кур-несушек.</w:t>
            </w:r>
          </w:p>
        </w:tc>
      </w:tr>
      <w:tr w:rsidR="003A593E" w:rsidRPr="00E11C10" w14:paraId="21BF01AD" w14:textId="77777777" w:rsidTr="00E11C10">
        <w:trPr>
          <w:trHeight w:val="408"/>
          <w:jc w:val="center"/>
        </w:trPr>
        <w:tc>
          <w:tcPr>
            <w:tcW w:w="7491" w:type="dxa"/>
            <w:gridSpan w:val="5"/>
            <w:tcBorders>
              <w:top w:val="single" w:sz="4" w:space="0" w:color="auto"/>
              <w:left w:val="single" w:sz="4" w:space="0" w:color="auto"/>
              <w:bottom w:val="single" w:sz="4" w:space="0" w:color="auto"/>
              <w:right w:val="single" w:sz="4" w:space="0" w:color="auto"/>
            </w:tcBorders>
            <w:hideMark/>
          </w:tcPr>
          <w:p w14:paraId="16FB845D" w14:textId="77777777" w:rsidR="003A593E" w:rsidRPr="00E11C10" w:rsidRDefault="003A593E">
            <w:pPr>
              <w:jc w:val="center"/>
              <w:rPr>
                <w:rFonts w:eastAsia="Times New Roman"/>
                <w:color w:val="000000"/>
                <w:sz w:val="20"/>
                <w:szCs w:val="20"/>
              </w:rPr>
            </w:pPr>
            <w:r w:rsidRPr="00E11C10">
              <w:rPr>
                <w:rFonts w:eastAsia="Times New Roman"/>
                <w:b/>
                <w:color w:val="000000"/>
                <w:sz w:val="20"/>
                <w:szCs w:val="20"/>
                <w:lang w:eastAsia="ru-RU"/>
              </w:rPr>
              <w:t>Задача 2. Развитие овощеводства;</w:t>
            </w:r>
          </w:p>
        </w:tc>
        <w:tc>
          <w:tcPr>
            <w:tcW w:w="3293" w:type="dxa"/>
            <w:gridSpan w:val="2"/>
            <w:tcBorders>
              <w:top w:val="single" w:sz="4" w:space="0" w:color="auto"/>
              <w:left w:val="single" w:sz="4" w:space="0" w:color="auto"/>
              <w:bottom w:val="single" w:sz="4" w:space="0" w:color="auto"/>
              <w:right w:val="single" w:sz="4" w:space="0" w:color="auto"/>
            </w:tcBorders>
          </w:tcPr>
          <w:p w14:paraId="4A11A3A0" w14:textId="77777777" w:rsidR="003A593E" w:rsidRPr="00E11C10" w:rsidRDefault="003A593E">
            <w:pPr>
              <w:jc w:val="center"/>
              <w:rPr>
                <w:rFonts w:eastAsia="Times New Roman"/>
                <w:b/>
                <w:color w:val="000000"/>
                <w:sz w:val="20"/>
                <w:szCs w:val="20"/>
                <w:lang w:eastAsia="ru-RU"/>
              </w:rPr>
            </w:pPr>
          </w:p>
        </w:tc>
      </w:tr>
      <w:tr w:rsidR="003A593E" w:rsidRPr="00E11C10" w14:paraId="2251A0B5" w14:textId="77777777" w:rsidTr="00E11C10">
        <w:trPr>
          <w:trHeight w:val="341"/>
          <w:jc w:val="center"/>
        </w:trPr>
        <w:tc>
          <w:tcPr>
            <w:tcW w:w="2003" w:type="dxa"/>
            <w:tcBorders>
              <w:top w:val="nil"/>
              <w:left w:val="single" w:sz="4" w:space="0" w:color="auto"/>
              <w:bottom w:val="single" w:sz="4" w:space="0" w:color="auto"/>
              <w:right w:val="single" w:sz="4" w:space="0" w:color="auto"/>
            </w:tcBorders>
            <w:hideMark/>
          </w:tcPr>
          <w:p w14:paraId="37B00771" w14:textId="77777777" w:rsidR="003A593E" w:rsidRPr="00E11C10" w:rsidRDefault="003A593E" w:rsidP="00E11C10">
            <w:pPr>
              <w:ind w:firstLine="0"/>
              <w:rPr>
                <w:rFonts w:eastAsia="Times New Roman"/>
                <w:color w:val="000000"/>
                <w:sz w:val="20"/>
                <w:szCs w:val="20"/>
              </w:rPr>
            </w:pPr>
            <w:r w:rsidRPr="00E11C10">
              <w:rPr>
                <w:rFonts w:eastAsia="Times New Roman"/>
                <w:color w:val="000000"/>
                <w:sz w:val="20"/>
                <w:szCs w:val="20"/>
              </w:rPr>
              <w:t>Посевная площадь под картофель</w:t>
            </w:r>
          </w:p>
        </w:tc>
        <w:tc>
          <w:tcPr>
            <w:tcW w:w="1325" w:type="dxa"/>
            <w:tcBorders>
              <w:top w:val="nil"/>
              <w:left w:val="nil"/>
              <w:bottom w:val="single" w:sz="4" w:space="0" w:color="auto"/>
              <w:right w:val="single" w:sz="4" w:space="0" w:color="auto"/>
            </w:tcBorders>
            <w:vAlign w:val="bottom"/>
            <w:hideMark/>
          </w:tcPr>
          <w:p w14:paraId="771A395D" w14:textId="77777777" w:rsidR="003A593E" w:rsidRPr="00E11C10" w:rsidRDefault="003A593E" w:rsidP="00E11C10">
            <w:pPr>
              <w:ind w:firstLine="0"/>
              <w:jc w:val="center"/>
              <w:rPr>
                <w:rFonts w:eastAsia="Times New Roman"/>
                <w:color w:val="000000"/>
                <w:sz w:val="20"/>
                <w:szCs w:val="20"/>
              </w:rPr>
            </w:pPr>
            <w:r w:rsidRPr="00E11C10">
              <w:rPr>
                <w:rFonts w:eastAsia="Times New Roman"/>
                <w:color w:val="000000"/>
                <w:sz w:val="20"/>
                <w:szCs w:val="20"/>
              </w:rPr>
              <w:t>га</w:t>
            </w:r>
          </w:p>
        </w:tc>
        <w:tc>
          <w:tcPr>
            <w:tcW w:w="1417" w:type="dxa"/>
            <w:tcBorders>
              <w:top w:val="nil"/>
              <w:left w:val="nil"/>
              <w:bottom w:val="single" w:sz="4" w:space="0" w:color="auto"/>
              <w:right w:val="single" w:sz="4" w:space="0" w:color="auto"/>
            </w:tcBorders>
            <w:vAlign w:val="bottom"/>
            <w:hideMark/>
          </w:tcPr>
          <w:p w14:paraId="44179148" w14:textId="77777777" w:rsidR="003A593E" w:rsidRPr="00E11C10" w:rsidRDefault="003A593E" w:rsidP="00E11C10">
            <w:pPr>
              <w:widowControl w:val="0"/>
              <w:adjustRightInd w:val="0"/>
              <w:spacing w:after="120"/>
              <w:ind w:firstLine="0"/>
              <w:jc w:val="center"/>
              <w:textAlignment w:val="baseline"/>
              <w:rPr>
                <w:rFonts w:eastAsia="Times New Roman"/>
                <w:sz w:val="20"/>
                <w:szCs w:val="20"/>
              </w:rPr>
            </w:pPr>
            <w:r w:rsidRPr="00E11C10">
              <w:rPr>
                <w:rFonts w:eastAsia="Times New Roman"/>
                <w:color w:val="000000"/>
                <w:sz w:val="20"/>
                <w:szCs w:val="20"/>
              </w:rPr>
              <w:t>65,7</w:t>
            </w:r>
          </w:p>
        </w:tc>
        <w:tc>
          <w:tcPr>
            <w:tcW w:w="1275" w:type="dxa"/>
            <w:tcBorders>
              <w:top w:val="nil"/>
              <w:left w:val="nil"/>
              <w:bottom w:val="single" w:sz="4" w:space="0" w:color="auto"/>
              <w:right w:val="single" w:sz="4" w:space="0" w:color="auto"/>
            </w:tcBorders>
          </w:tcPr>
          <w:p w14:paraId="18A9B737" w14:textId="3852D3EE" w:rsidR="003A593E" w:rsidRPr="00E11C10" w:rsidRDefault="003A593E" w:rsidP="00E11C10">
            <w:pPr>
              <w:ind w:firstLine="0"/>
              <w:jc w:val="center"/>
              <w:rPr>
                <w:rFonts w:eastAsia="Times New Roman"/>
                <w:color w:val="000000"/>
                <w:sz w:val="20"/>
                <w:szCs w:val="20"/>
              </w:rPr>
            </w:pPr>
            <w:r w:rsidRPr="00E11C10">
              <w:rPr>
                <w:rFonts w:eastAsia="Times New Roman"/>
                <w:color w:val="000000"/>
                <w:sz w:val="20"/>
                <w:szCs w:val="20"/>
              </w:rPr>
              <w:t>66,7</w:t>
            </w:r>
          </w:p>
        </w:tc>
        <w:tc>
          <w:tcPr>
            <w:tcW w:w="1492" w:type="dxa"/>
            <w:gridSpan w:val="2"/>
            <w:tcBorders>
              <w:top w:val="nil"/>
              <w:left w:val="nil"/>
              <w:bottom w:val="single" w:sz="4" w:space="0" w:color="auto"/>
              <w:right w:val="single" w:sz="4" w:space="0" w:color="auto"/>
            </w:tcBorders>
          </w:tcPr>
          <w:p w14:paraId="6B088884" w14:textId="77777777" w:rsidR="003A593E" w:rsidRPr="00E11C10" w:rsidRDefault="003A593E" w:rsidP="00E11C10">
            <w:pPr>
              <w:ind w:firstLine="0"/>
              <w:jc w:val="center"/>
              <w:rPr>
                <w:rFonts w:eastAsia="Times New Roman"/>
                <w:color w:val="000000"/>
                <w:sz w:val="20"/>
                <w:szCs w:val="20"/>
              </w:rPr>
            </w:pPr>
            <w:r w:rsidRPr="00E11C10">
              <w:rPr>
                <w:rFonts w:eastAsia="Times New Roman"/>
                <w:color w:val="000000"/>
                <w:sz w:val="20"/>
                <w:szCs w:val="20"/>
              </w:rPr>
              <w:t>101,5%</w:t>
            </w:r>
          </w:p>
        </w:tc>
        <w:tc>
          <w:tcPr>
            <w:tcW w:w="3272" w:type="dxa"/>
            <w:tcBorders>
              <w:top w:val="nil"/>
              <w:left w:val="nil"/>
              <w:bottom w:val="single" w:sz="4" w:space="0" w:color="auto"/>
              <w:right w:val="single" w:sz="4" w:space="0" w:color="auto"/>
            </w:tcBorders>
          </w:tcPr>
          <w:p w14:paraId="1D0936DB" w14:textId="77777777" w:rsidR="003A593E" w:rsidRPr="00E11C10" w:rsidRDefault="003A593E" w:rsidP="00E11C10">
            <w:pPr>
              <w:ind w:firstLine="0"/>
              <w:rPr>
                <w:rFonts w:eastAsia="Times New Roman"/>
                <w:color w:val="000000"/>
                <w:sz w:val="20"/>
                <w:szCs w:val="20"/>
              </w:rPr>
            </w:pPr>
            <w:r w:rsidRPr="00E11C10">
              <w:rPr>
                <w:rFonts w:eastAsia="Times New Roman"/>
                <w:color w:val="000000"/>
                <w:sz w:val="20"/>
                <w:szCs w:val="20"/>
              </w:rPr>
              <w:t>Фактически в 2021 г. засеяно:</w:t>
            </w:r>
          </w:p>
          <w:p w14:paraId="058A364B" w14:textId="77777777" w:rsidR="003A593E" w:rsidRPr="00E11C10" w:rsidRDefault="003A593E" w:rsidP="00E11C10">
            <w:pPr>
              <w:ind w:firstLine="0"/>
              <w:rPr>
                <w:rFonts w:eastAsia="Times New Roman"/>
                <w:color w:val="000000"/>
                <w:sz w:val="20"/>
                <w:szCs w:val="20"/>
              </w:rPr>
            </w:pPr>
            <w:proofErr w:type="gramStart"/>
            <w:r w:rsidRPr="00E11C10">
              <w:rPr>
                <w:rFonts w:eastAsia="Times New Roman"/>
                <w:color w:val="000000"/>
                <w:sz w:val="20"/>
                <w:szCs w:val="20"/>
              </w:rPr>
              <w:t>ИП,КФХ</w:t>
            </w:r>
            <w:proofErr w:type="gramEnd"/>
            <w:r w:rsidRPr="00E11C10">
              <w:rPr>
                <w:rFonts w:eastAsia="Times New Roman"/>
                <w:color w:val="000000"/>
                <w:sz w:val="20"/>
                <w:szCs w:val="20"/>
              </w:rPr>
              <w:t xml:space="preserve"> - 23 га, ЛПХ -43,7 га</w:t>
            </w:r>
          </w:p>
        </w:tc>
      </w:tr>
      <w:tr w:rsidR="003A593E" w:rsidRPr="00E11C10" w14:paraId="273C245A" w14:textId="77777777" w:rsidTr="00E11C10">
        <w:trPr>
          <w:trHeight w:val="1791"/>
          <w:jc w:val="center"/>
        </w:trPr>
        <w:tc>
          <w:tcPr>
            <w:tcW w:w="2003" w:type="dxa"/>
            <w:tcBorders>
              <w:top w:val="nil"/>
              <w:left w:val="single" w:sz="4" w:space="0" w:color="auto"/>
              <w:bottom w:val="single" w:sz="4" w:space="0" w:color="auto"/>
              <w:right w:val="single" w:sz="4" w:space="0" w:color="auto"/>
            </w:tcBorders>
          </w:tcPr>
          <w:p w14:paraId="3F516D62" w14:textId="77777777" w:rsidR="003A593E" w:rsidRPr="00E11C10" w:rsidRDefault="003A593E" w:rsidP="00E11C10">
            <w:pPr>
              <w:ind w:firstLine="0"/>
              <w:rPr>
                <w:rFonts w:eastAsia="Times New Roman"/>
                <w:color w:val="000000"/>
                <w:sz w:val="20"/>
                <w:szCs w:val="20"/>
              </w:rPr>
            </w:pPr>
            <w:r w:rsidRPr="00E11C10">
              <w:rPr>
                <w:rFonts w:eastAsia="Times New Roman"/>
                <w:color w:val="000000"/>
                <w:sz w:val="20"/>
                <w:szCs w:val="20"/>
              </w:rPr>
              <w:lastRenderedPageBreak/>
              <w:t>Производство картофеля</w:t>
            </w:r>
          </w:p>
        </w:tc>
        <w:tc>
          <w:tcPr>
            <w:tcW w:w="1325" w:type="dxa"/>
            <w:tcBorders>
              <w:top w:val="nil"/>
              <w:left w:val="nil"/>
              <w:bottom w:val="single" w:sz="4" w:space="0" w:color="auto"/>
              <w:right w:val="single" w:sz="4" w:space="0" w:color="auto"/>
            </w:tcBorders>
            <w:vAlign w:val="bottom"/>
            <w:hideMark/>
          </w:tcPr>
          <w:p w14:paraId="31DE1721" w14:textId="77777777" w:rsidR="003A593E" w:rsidRPr="00E11C10" w:rsidRDefault="003A593E" w:rsidP="00E11C10">
            <w:pPr>
              <w:ind w:firstLine="0"/>
              <w:jc w:val="center"/>
              <w:rPr>
                <w:rFonts w:eastAsia="Times New Roman"/>
                <w:color w:val="000000"/>
                <w:sz w:val="20"/>
                <w:szCs w:val="20"/>
              </w:rPr>
            </w:pPr>
            <w:r w:rsidRPr="00E11C10">
              <w:rPr>
                <w:rFonts w:eastAsia="Times New Roman"/>
                <w:color w:val="000000"/>
                <w:sz w:val="20"/>
                <w:szCs w:val="20"/>
              </w:rPr>
              <w:t>тонн</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02A0E41" w14:textId="77777777" w:rsidR="003A593E" w:rsidRPr="00E11C10" w:rsidRDefault="003A593E" w:rsidP="00E11C10">
            <w:pPr>
              <w:widowControl w:val="0"/>
              <w:adjustRightInd w:val="0"/>
              <w:spacing w:after="120"/>
              <w:ind w:firstLine="0"/>
              <w:jc w:val="center"/>
              <w:textAlignment w:val="baseline"/>
              <w:rPr>
                <w:rFonts w:eastAsia="Times New Roman"/>
                <w:sz w:val="20"/>
                <w:szCs w:val="20"/>
              </w:rPr>
            </w:pPr>
            <w:r w:rsidRPr="00E11C10">
              <w:rPr>
                <w:rFonts w:eastAsia="Times New Roman"/>
                <w:color w:val="000000"/>
                <w:sz w:val="20"/>
                <w:szCs w:val="20"/>
              </w:rPr>
              <w:t>1071,1</w:t>
            </w:r>
          </w:p>
        </w:tc>
        <w:tc>
          <w:tcPr>
            <w:tcW w:w="1275" w:type="dxa"/>
            <w:tcBorders>
              <w:top w:val="nil"/>
              <w:left w:val="nil"/>
              <w:bottom w:val="single" w:sz="4" w:space="0" w:color="auto"/>
              <w:right w:val="single" w:sz="4" w:space="0" w:color="auto"/>
            </w:tcBorders>
          </w:tcPr>
          <w:p w14:paraId="58718F1B" w14:textId="77777777" w:rsidR="003A593E" w:rsidRPr="00E11C10" w:rsidRDefault="003A593E" w:rsidP="00E11C10">
            <w:pPr>
              <w:ind w:firstLine="0"/>
              <w:jc w:val="center"/>
              <w:rPr>
                <w:rFonts w:eastAsia="Times New Roman"/>
                <w:color w:val="000000"/>
                <w:sz w:val="20"/>
                <w:szCs w:val="20"/>
              </w:rPr>
            </w:pPr>
          </w:p>
          <w:p w14:paraId="178BE131" w14:textId="77777777" w:rsidR="003A593E" w:rsidRPr="00E11C10" w:rsidRDefault="003A593E" w:rsidP="00E11C10">
            <w:pPr>
              <w:ind w:firstLine="0"/>
              <w:jc w:val="center"/>
              <w:rPr>
                <w:rFonts w:eastAsia="Times New Roman"/>
                <w:color w:val="000000"/>
                <w:sz w:val="20"/>
                <w:szCs w:val="20"/>
              </w:rPr>
            </w:pPr>
          </w:p>
          <w:p w14:paraId="6C4ADB3B" w14:textId="77777777" w:rsidR="003A593E" w:rsidRPr="00E11C10" w:rsidRDefault="003A593E" w:rsidP="00E11C10">
            <w:pPr>
              <w:ind w:firstLine="0"/>
              <w:jc w:val="center"/>
              <w:rPr>
                <w:rFonts w:eastAsia="Times New Roman"/>
                <w:color w:val="000000"/>
                <w:sz w:val="20"/>
                <w:szCs w:val="20"/>
              </w:rPr>
            </w:pPr>
          </w:p>
          <w:p w14:paraId="0EC95CC0" w14:textId="77777777" w:rsidR="003A593E" w:rsidRPr="00E11C10" w:rsidRDefault="003A593E" w:rsidP="00E11C10">
            <w:pPr>
              <w:ind w:firstLine="0"/>
              <w:jc w:val="center"/>
              <w:rPr>
                <w:rFonts w:eastAsia="Times New Roman"/>
                <w:color w:val="000000"/>
                <w:sz w:val="20"/>
                <w:szCs w:val="20"/>
              </w:rPr>
            </w:pPr>
          </w:p>
          <w:p w14:paraId="5DF7DE08" w14:textId="77777777" w:rsidR="003A593E" w:rsidRPr="00E11C10" w:rsidRDefault="003A593E" w:rsidP="00E11C10">
            <w:pPr>
              <w:ind w:firstLine="0"/>
              <w:jc w:val="center"/>
              <w:rPr>
                <w:rFonts w:eastAsia="Times New Roman"/>
                <w:color w:val="000000"/>
                <w:sz w:val="20"/>
                <w:szCs w:val="20"/>
              </w:rPr>
            </w:pPr>
          </w:p>
          <w:p w14:paraId="090DC029" w14:textId="77777777" w:rsidR="003A593E" w:rsidRPr="00E11C10" w:rsidRDefault="003A593E" w:rsidP="00E11C10">
            <w:pPr>
              <w:ind w:firstLine="0"/>
              <w:jc w:val="center"/>
              <w:rPr>
                <w:rFonts w:eastAsia="Times New Roman"/>
                <w:color w:val="000000"/>
                <w:sz w:val="20"/>
                <w:szCs w:val="20"/>
              </w:rPr>
            </w:pPr>
          </w:p>
          <w:p w14:paraId="6F91A3E8" w14:textId="77777777" w:rsidR="003A593E" w:rsidRPr="00E11C10" w:rsidRDefault="003A593E" w:rsidP="00E11C10">
            <w:pPr>
              <w:ind w:firstLine="0"/>
              <w:jc w:val="center"/>
              <w:rPr>
                <w:rFonts w:eastAsia="Times New Roman"/>
                <w:color w:val="000000"/>
                <w:sz w:val="20"/>
                <w:szCs w:val="20"/>
              </w:rPr>
            </w:pPr>
            <w:r w:rsidRPr="00E11C10">
              <w:rPr>
                <w:rFonts w:eastAsia="Times New Roman"/>
                <w:color w:val="000000"/>
                <w:sz w:val="20"/>
                <w:szCs w:val="20"/>
              </w:rPr>
              <w:t>713,0</w:t>
            </w:r>
          </w:p>
        </w:tc>
        <w:tc>
          <w:tcPr>
            <w:tcW w:w="1492" w:type="dxa"/>
            <w:gridSpan w:val="2"/>
            <w:tcBorders>
              <w:top w:val="nil"/>
              <w:left w:val="nil"/>
              <w:bottom w:val="single" w:sz="4" w:space="0" w:color="auto"/>
              <w:right w:val="single" w:sz="4" w:space="0" w:color="auto"/>
            </w:tcBorders>
          </w:tcPr>
          <w:p w14:paraId="4149F245" w14:textId="77777777" w:rsidR="003A593E" w:rsidRPr="00E11C10" w:rsidRDefault="003A593E" w:rsidP="00E11C10">
            <w:pPr>
              <w:ind w:firstLine="0"/>
              <w:jc w:val="center"/>
              <w:rPr>
                <w:rFonts w:eastAsia="Times New Roman"/>
                <w:color w:val="000000"/>
                <w:sz w:val="20"/>
                <w:szCs w:val="20"/>
              </w:rPr>
            </w:pPr>
          </w:p>
          <w:p w14:paraId="4CE005A0" w14:textId="77777777" w:rsidR="003A593E" w:rsidRPr="00E11C10" w:rsidRDefault="003A593E" w:rsidP="00E11C10">
            <w:pPr>
              <w:ind w:firstLine="0"/>
              <w:jc w:val="center"/>
              <w:rPr>
                <w:rFonts w:eastAsia="Times New Roman"/>
                <w:color w:val="000000"/>
                <w:sz w:val="20"/>
                <w:szCs w:val="20"/>
              </w:rPr>
            </w:pPr>
          </w:p>
          <w:p w14:paraId="4944ACAE" w14:textId="77777777" w:rsidR="003A593E" w:rsidRPr="00E11C10" w:rsidRDefault="003A593E" w:rsidP="00E11C10">
            <w:pPr>
              <w:ind w:firstLine="0"/>
              <w:jc w:val="center"/>
              <w:rPr>
                <w:rFonts w:eastAsia="Times New Roman"/>
                <w:color w:val="000000"/>
                <w:sz w:val="20"/>
                <w:szCs w:val="20"/>
              </w:rPr>
            </w:pPr>
          </w:p>
          <w:p w14:paraId="6AA17C14" w14:textId="77777777" w:rsidR="003A593E" w:rsidRPr="00E11C10" w:rsidRDefault="003A593E" w:rsidP="00E11C10">
            <w:pPr>
              <w:ind w:firstLine="0"/>
              <w:jc w:val="center"/>
              <w:rPr>
                <w:rFonts w:eastAsia="Times New Roman"/>
                <w:color w:val="000000"/>
                <w:sz w:val="20"/>
                <w:szCs w:val="20"/>
              </w:rPr>
            </w:pPr>
          </w:p>
          <w:p w14:paraId="5022088C" w14:textId="77777777" w:rsidR="003A593E" w:rsidRPr="00E11C10" w:rsidRDefault="003A593E" w:rsidP="00E11C10">
            <w:pPr>
              <w:ind w:firstLine="0"/>
              <w:jc w:val="center"/>
              <w:rPr>
                <w:rFonts w:eastAsia="Times New Roman"/>
                <w:color w:val="000000"/>
                <w:sz w:val="20"/>
                <w:szCs w:val="20"/>
              </w:rPr>
            </w:pPr>
          </w:p>
          <w:p w14:paraId="44AEB14F" w14:textId="77777777" w:rsidR="003A593E" w:rsidRPr="00E11C10" w:rsidRDefault="003A593E" w:rsidP="00E11C10">
            <w:pPr>
              <w:ind w:firstLine="0"/>
              <w:jc w:val="center"/>
              <w:rPr>
                <w:rFonts w:eastAsia="Times New Roman"/>
                <w:color w:val="000000"/>
                <w:sz w:val="20"/>
                <w:szCs w:val="20"/>
              </w:rPr>
            </w:pPr>
          </w:p>
          <w:p w14:paraId="7CD5045A" w14:textId="77777777" w:rsidR="003A593E" w:rsidRPr="00E11C10" w:rsidRDefault="003A593E" w:rsidP="00E11C10">
            <w:pPr>
              <w:ind w:firstLine="0"/>
              <w:jc w:val="center"/>
              <w:rPr>
                <w:rFonts w:eastAsia="Times New Roman"/>
                <w:color w:val="000000"/>
                <w:sz w:val="20"/>
                <w:szCs w:val="20"/>
              </w:rPr>
            </w:pPr>
            <w:r w:rsidRPr="00E11C10">
              <w:rPr>
                <w:rFonts w:eastAsia="Times New Roman"/>
                <w:color w:val="000000"/>
                <w:sz w:val="20"/>
                <w:szCs w:val="20"/>
              </w:rPr>
              <w:t>66,6%</w:t>
            </w:r>
          </w:p>
        </w:tc>
        <w:tc>
          <w:tcPr>
            <w:tcW w:w="3272" w:type="dxa"/>
            <w:tcBorders>
              <w:top w:val="nil"/>
              <w:left w:val="nil"/>
              <w:bottom w:val="single" w:sz="4" w:space="0" w:color="auto"/>
              <w:right w:val="single" w:sz="4" w:space="0" w:color="auto"/>
            </w:tcBorders>
            <w:hideMark/>
          </w:tcPr>
          <w:p w14:paraId="1314FD0A" w14:textId="77777777" w:rsidR="003A593E" w:rsidRPr="00E11C10" w:rsidRDefault="003A593E" w:rsidP="00E11C10">
            <w:pPr>
              <w:ind w:firstLine="0"/>
              <w:rPr>
                <w:rFonts w:eastAsia="Times New Roman"/>
                <w:color w:val="000000" w:themeColor="text1"/>
                <w:sz w:val="20"/>
                <w:szCs w:val="20"/>
              </w:rPr>
            </w:pPr>
            <w:r w:rsidRPr="00E11C10">
              <w:rPr>
                <w:rFonts w:eastAsia="Times New Roman"/>
                <w:color w:val="000000" w:themeColor="text1"/>
                <w:sz w:val="20"/>
                <w:szCs w:val="20"/>
              </w:rPr>
              <w:t>Сокращение посевной площади у сельхозпроизводителя ИП «Эм Григорий», в связи с отсутствием рабочей силы. Так же на качество урожая в 2021 году повлияли погодные условия на территории РС(Я)</w:t>
            </w:r>
          </w:p>
        </w:tc>
      </w:tr>
      <w:tr w:rsidR="003A593E" w:rsidRPr="00E11C10" w14:paraId="313F0EBE" w14:textId="77777777" w:rsidTr="00E11C10">
        <w:trPr>
          <w:trHeight w:val="372"/>
          <w:jc w:val="center"/>
        </w:trPr>
        <w:tc>
          <w:tcPr>
            <w:tcW w:w="2003" w:type="dxa"/>
            <w:tcBorders>
              <w:top w:val="nil"/>
              <w:left w:val="single" w:sz="4" w:space="0" w:color="auto"/>
              <w:bottom w:val="single" w:sz="4" w:space="0" w:color="auto"/>
              <w:right w:val="single" w:sz="4" w:space="0" w:color="auto"/>
            </w:tcBorders>
          </w:tcPr>
          <w:p w14:paraId="762E1E73" w14:textId="6249EF12" w:rsidR="003A593E" w:rsidRPr="00E11C10" w:rsidRDefault="00E11C10" w:rsidP="00E11C10">
            <w:pPr>
              <w:ind w:firstLine="0"/>
              <w:rPr>
                <w:rFonts w:eastAsia="Times New Roman"/>
                <w:color w:val="000000"/>
                <w:sz w:val="20"/>
                <w:szCs w:val="20"/>
              </w:rPr>
            </w:pPr>
            <w:r>
              <w:rPr>
                <w:rFonts w:eastAsia="Times New Roman"/>
                <w:color w:val="000000"/>
                <w:sz w:val="20"/>
                <w:szCs w:val="20"/>
              </w:rPr>
              <w:t>П</w:t>
            </w:r>
            <w:r w:rsidR="003A593E" w:rsidRPr="00E11C10">
              <w:rPr>
                <w:rFonts w:eastAsia="Times New Roman"/>
                <w:color w:val="000000"/>
                <w:sz w:val="20"/>
                <w:szCs w:val="20"/>
              </w:rPr>
              <w:t>осевная площадь под овощи открытого грунта</w:t>
            </w:r>
          </w:p>
        </w:tc>
        <w:tc>
          <w:tcPr>
            <w:tcW w:w="1325" w:type="dxa"/>
            <w:tcBorders>
              <w:top w:val="nil"/>
              <w:left w:val="nil"/>
              <w:bottom w:val="single" w:sz="4" w:space="0" w:color="auto"/>
              <w:right w:val="single" w:sz="4" w:space="0" w:color="auto"/>
            </w:tcBorders>
            <w:vAlign w:val="bottom"/>
            <w:hideMark/>
          </w:tcPr>
          <w:p w14:paraId="6253104B" w14:textId="77777777" w:rsidR="003A593E" w:rsidRPr="00E11C10" w:rsidRDefault="003A593E" w:rsidP="00E11C10">
            <w:pPr>
              <w:ind w:firstLine="0"/>
              <w:jc w:val="center"/>
              <w:rPr>
                <w:rFonts w:eastAsia="Times New Roman"/>
                <w:color w:val="000000"/>
                <w:sz w:val="20"/>
                <w:szCs w:val="20"/>
              </w:rPr>
            </w:pPr>
            <w:r w:rsidRPr="00E11C10">
              <w:rPr>
                <w:rFonts w:eastAsia="Times New Roman"/>
                <w:color w:val="000000"/>
                <w:sz w:val="20"/>
                <w:szCs w:val="20"/>
              </w:rPr>
              <w:t>га</w:t>
            </w:r>
          </w:p>
        </w:tc>
        <w:tc>
          <w:tcPr>
            <w:tcW w:w="1417" w:type="dxa"/>
            <w:tcBorders>
              <w:top w:val="single" w:sz="4" w:space="0" w:color="auto"/>
              <w:left w:val="nil"/>
              <w:bottom w:val="single" w:sz="4" w:space="0" w:color="auto"/>
              <w:right w:val="single" w:sz="4" w:space="0" w:color="auto"/>
            </w:tcBorders>
            <w:vAlign w:val="bottom"/>
            <w:hideMark/>
          </w:tcPr>
          <w:p w14:paraId="27A50A74" w14:textId="77777777" w:rsidR="003A593E" w:rsidRPr="00E11C10" w:rsidRDefault="003A593E" w:rsidP="00E11C10">
            <w:pPr>
              <w:widowControl w:val="0"/>
              <w:adjustRightInd w:val="0"/>
              <w:spacing w:after="120"/>
              <w:ind w:firstLine="0"/>
              <w:jc w:val="center"/>
              <w:textAlignment w:val="baseline"/>
              <w:rPr>
                <w:rFonts w:eastAsia="Times New Roman"/>
                <w:sz w:val="20"/>
                <w:szCs w:val="20"/>
              </w:rPr>
            </w:pPr>
            <w:r w:rsidRPr="00E11C10">
              <w:rPr>
                <w:rFonts w:eastAsia="Times New Roman"/>
                <w:color w:val="000000"/>
                <w:sz w:val="20"/>
                <w:szCs w:val="20"/>
              </w:rPr>
              <w:t>68,4</w:t>
            </w:r>
          </w:p>
        </w:tc>
        <w:tc>
          <w:tcPr>
            <w:tcW w:w="1275" w:type="dxa"/>
            <w:tcBorders>
              <w:top w:val="nil"/>
              <w:left w:val="nil"/>
              <w:bottom w:val="single" w:sz="4" w:space="0" w:color="auto"/>
              <w:right w:val="single" w:sz="4" w:space="0" w:color="auto"/>
            </w:tcBorders>
          </w:tcPr>
          <w:p w14:paraId="04C4CEBE" w14:textId="77777777" w:rsidR="003A593E" w:rsidRPr="00E11C10" w:rsidRDefault="003A593E" w:rsidP="00E11C10">
            <w:pPr>
              <w:ind w:firstLine="0"/>
              <w:jc w:val="center"/>
              <w:rPr>
                <w:rFonts w:eastAsia="Times New Roman"/>
                <w:color w:val="000000"/>
                <w:sz w:val="20"/>
                <w:szCs w:val="20"/>
              </w:rPr>
            </w:pPr>
          </w:p>
          <w:p w14:paraId="0D3BF34B" w14:textId="77777777" w:rsidR="003A593E" w:rsidRPr="00E11C10" w:rsidRDefault="003A593E" w:rsidP="00E11C10">
            <w:pPr>
              <w:ind w:firstLine="0"/>
              <w:jc w:val="center"/>
              <w:rPr>
                <w:rFonts w:eastAsia="Times New Roman"/>
                <w:color w:val="000000"/>
                <w:sz w:val="20"/>
                <w:szCs w:val="20"/>
              </w:rPr>
            </w:pPr>
          </w:p>
          <w:p w14:paraId="4FF1346D" w14:textId="77777777" w:rsidR="003A593E" w:rsidRPr="00E11C10" w:rsidRDefault="003A593E" w:rsidP="00E11C10">
            <w:pPr>
              <w:ind w:firstLine="0"/>
              <w:jc w:val="center"/>
              <w:rPr>
                <w:rFonts w:eastAsia="Times New Roman"/>
                <w:color w:val="000000"/>
                <w:sz w:val="20"/>
                <w:szCs w:val="20"/>
              </w:rPr>
            </w:pPr>
            <w:r w:rsidRPr="00E11C10">
              <w:rPr>
                <w:rFonts w:eastAsia="Times New Roman"/>
                <w:color w:val="000000"/>
                <w:sz w:val="20"/>
                <w:szCs w:val="20"/>
              </w:rPr>
              <w:t>73,4</w:t>
            </w:r>
          </w:p>
        </w:tc>
        <w:tc>
          <w:tcPr>
            <w:tcW w:w="1492" w:type="dxa"/>
            <w:gridSpan w:val="2"/>
            <w:tcBorders>
              <w:top w:val="nil"/>
              <w:left w:val="nil"/>
              <w:bottom w:val="single" w:sz="4" w:space="0" w:color="auto"/>
              <w:right w:val="single" w:sz="4" w:space="0" w:color="auto"/>
            </w:tcBorders>
          </w:tcPr>
          <w:p w14:paraId="61C9115D" w14:textId="77777777" w:rsidR="003A593E" w:rsidRPr="00E11C10" w:rsidRDefault="003A593E" w:rsidP="00E11C10">
            <w:pPr>
              <w:ind w:firstLine="0"/>
              <w:jc w:val="center"/>
              <w:rPr>
                <w:rFonts w:eastAsia="Times New Roman"/>
                <w:color w:val="000000"/>
                <w:sz w:val="20"/>
                <w:szCs w:val="20"/>
              </w:rPr>
            </w:pPr>
          </w:p>
          <w:p w14:paraId="79AC1771" w14:textId="77777777" w:rsidR="003A593E" w:rsidRPr="00E11C10" w:rsidRDefault="003A593E" w:rsidP="00E11C10">
            <w:pPr>
              <w:ind w:firstLine="0"/>
              <w:jc w:val="center"/>
              <w:rPr>
                <w:rFonts w:eastAsia="Times New Roman"/>
                <w:color w:val="000000"/>
                <w:sz w:val="20"/>
                <w:szCs w:val="20"/>
              </w:rPr>
            </w:pPr>
          </w:p>
          <w:p w14:paraId="5A0C3127" w14:textId="77777777" w:rsidR="003A593E" w:rsidRPr="00E11C10" w:rsidRDefault="003A593E" w:rsidP="00E11C10">
            <w:pPr>
              <w:ind w:firstLine="0"/>
              <w:jc w:val="center"/>
              <w:rPr>
                <w:rFonts w:eastAsia="Times New Roman"/>
                <w:color w:val="000000"/>
                <w:sz w:val="20"/>
                <w:szCs w:val="20"/>
              </w:rPr>
            </w:pPr>
            <w:r w:rsidRPr="00E11C10">
              <w:rPr>
                <w:rFonts w:eastAsia="Times New Roman"/>
                <w:color w:val="000000"/>
                <w:sz w:val="20"/>
                <w:szCs w:val="20"/>
              </w:rPr>
              <w:t>107,3%</w:t>
            </w:r>
          </w:p>
        </w:tc>
        <w:tc>
          <w:tcPr>
            <w:tcW w:w="3272" w:type="dxa"/>
            <w:tcBorders>
              <w:top w:val="nil"/>
              <w:left w:val="nil"/>
              <w:bottom w:val="single" w:sz="4" w:space="0" w:color="auto"/>
              <w:right w:val="single" w:sz="4" w:space="0" w:color="auto"/>
            </w:tcBorders>
          </w:tcPr>
          <w:p w14:paraId="6A634039" w14:textId="77777777" w:rsidR="003A593E" w:rsidRPr="00E11C10" w:rsidRDefault="003A593E" w:rsidP="00E11C10">
            <w:pPr>
              <w:ind w:firstLine="0"/>
              <w:rPr>
                <w:rFonts w:eastAsia="Times New Roman"/>
                <w:color w:val="000000" w:themeColor="text1"/>
                <w:sz w:val="20"/>
                <w:szCs w:val="20"/>
              </w:rPr>
            </w:pPr>
            <w:r w:rsidRPr="00E11C10">
              <w:rPr>
                <w:rFonts w:eastAsia="Times New Roman"/>
                <w:color w:val="000000" w:themeColor="text1"/>
                <w:sz w:val="20"/>
                <w:szCs w:val="20"/>
              </w:rPr>
              <w:t>Фактически в 2021 г. засеяно:</w:t>
            </w:r>
          </w:p>
          <w:p w14:paraId="7CA3C164" w14:textId="77777777" w:rsidR="003A593E" w:rsidRPr="00E11C10" w:rsidRDefault="003A593E" w:rsidP="00E11C10">
            <w:pPr>
              <w:ind w:firstLine="0"/>
              <w:rPr>
                <w:rFonts w:eastAsia="Times New Roman"/>
                <w:color w:val="000000" w:themeColor="text1"/>
                <w:sz w:val="20"/>
                <w:szCs w:val="20"/>
              </w:rPr>
            </w:pPr>
            <w:proofErr w:type="gramStart"/>
            <w:r w:rsidRPr="00E11C10">
              <w:rPr>
                <w:rFonts w:eastAsia="Times New Roman"/>
                <w:color w:val="000000" w:themeColor="text1"/>
                <w:sz w:val="20"/>
                <w:szCs w:val="20"/>
              </w:rPr>
              <w:t>ИП,КФХ</w:t>
            </w:r>
            <w:proofErr w:type="gramEnd"/>
            <w:r w:rsidRPr="00E11C10">
              <w:rPr>
                <w:rFonts w:eastAsia="Times New Roman"/>
                <w:color w:val="000000" w:themeColor="text1"/>
                <w:sz w:val="20"/>
                <w:szCs w:val="20"/>
              </w:rPr>
              <w:t xml:space="preserve"> - 60,9га, ЛПХ - 12,5га </w:t>
            </w:r>
          </w:p>
        </w:tc>
      </w:tr>
      <w:tr w:rsidR="003A593E" w:rsidRPr="00E11C10" w14:paraId="634F2F7D" w14:textId="77777777" w:rsidTr="00B16C1F">
        <w:trPr>
          <w:trHeight w:val="708"/>
          <w:jc w:val="center"/>
        </w:trPr>
        <w:tc>
          <w:tcPr>
            <w:tcW w:w="2003" w:type="dxa"/>
            <w:tcBorders>
              <w:top w:val="single" w:sz="4" w:space="0" w:color="auto"/>
              <w:left w:val="single" w:sz="4" w:space="0" w:color="auto"/>
              <w:bottom w:val="single" w:sz="4" w:space="0" w:color="auto"/>
              <w:right w:val="single" w:sz="4" w:space="0" w:color="auto"/>
            </w:tcBorders>
          </w:tcPr>
          <w:p w14:paraId="16CC47F4" w14:textId="77777777" w:rsidR="003A593E" w:rsidRPr="00E11C10" w:rsidRDefault="003A593E" w:rsidP="00E11C10">
            <w:pPr>
              <w:ind w:firstLine="0"/>
              <w:rPr>
                <w:rFonts w:eastAsia="Times New Roman"/>
                <w:color w:val="000000"/>
                <w:sz w:val="20"/>
                <w:szCs w:val="20"/>
              </w:rPr>
            </w:pPr>
            <w:r w:rsidRPr="00E11C10">
              <w:rPr>
                <w:rFonts w:eastAsia="Times New Roman"/>
                <w:color w:val="000000"/>
                <w:sz w:val="20"/>
                <w:szCs w:val="20"/>
              </w:rPr>
              <w:t xml:space="preserve">Производство овощей в т.ч. </w:t>
            </w:r>
          </w:p>
        </w:tc>
        <w:tc>
          <w:tcPr>
            <w:tcW w:w="1325" w:type="dxa"/>
            <w:tcBorders>
              <w:top w:val="single" w:sz="4" w:space="0" w:color="auto"/>
              <w:left w:val="nil"/>
              <w:bottom w:val="single" w:sz="4" w:space="0" w:color="auto"/>
              <w:right w:val="single" w:sz="4" w:space="0" w:color="auto"/>
            </w:tcBorders>
            <w:vAlign w:val="bottom"/>
            <w:hideMark/>
          </w:tcPr>
          <w:p w14:paraId="35F109CC" w14:textId="77777777" w:rsidR="003A593E" w:rsidRPr="00E11C10" w:rsidRDefault="003A593E" w:rsidP="00E11C10">
            <w:pPr>
              <w:ind w:firstLine="0"/>
              <w:jc w:val="center"/>
              <w:rPr>
                <w:rFonts w:eastAsia="Times New Roman"/>
                <w:color w:val="000000"/>
                <w:sz w:val="20"/>
                <w:szCs w:val="20"/>
              </w:rPr>
            </w:pPr>
            <w:r w:rsidRPr="00E11C10">
              <w:rPr>
                <w:rFonts w:eastAsia="Times New Roman"/>
                <w:color w:val="000000"/>
                <w:sz w:val="20"/>
                <w:szCs w:val="20"/>
              </w:rPr>
              <w:t>тонн</w:t>
            </w:r>
          </w:p>
        </w:tc>
        <w:tc>
          <w:tcPr>
            <w:tcW w:w="1417" w:type="dxa"/>
            <w:tcBorders>
              <w:top w:val="single" w:sz="4" w:space="0" w:color="auto"/>
              <w:left w:val="nil"/>
              <w:bottom w:val="single" w:sz="4" w:space="0" w:color="auto"/>
              <w:right w:val="single" w:sz="4" w:space="0" w:color="auto"/>
            </w:tcBorders>
            <w:shd w:val="clear" w:color="auto" w:fill="FFFFFF"/>
            <w:vAlign w:val="bottom"/>
          </w:tcPr>
          <w:p w14:paraId="7B11ACC0" w14:textId="77777777" w:rsidR="003A593E" w:rsidRPr="00E11C10" w:rsidRDefault="003A593E" w:rsidP="00E11C10">
            <w:pPr>
              <w:widowControl w:val="0"/>
              <w:adjustRightInd w:val="0"/>
              <w:spacing w:after="120"/>
              <w:ind w:firstLine="0"/>
              <w:jc w:val="center"/>
              <w:textAlignment w:val="baseline"/>
              <w:rPr>
                <w:rFonts w:eastAsia="Times New Roman"/>
                <w:color w:val="000000"/>
                <w:sz w:val="20"/>
                <w:szCs w:val="20"/>
              </w:rPr>
            </w:pPr>
          </w:p>
          <w:p w14:paraId="2B41B8F1" w14:textId="77777777" w:rsidR="003A593E" w:rsidRPr="00E11C10" w:rsidRDefault="003A593E" w:rsidP="00E11C10">
            <w:pPr>
              <w:widowControl w:val="0"/>
              <w:adjustRightInd w:val="0"/>
              <w:spacing w:after="120"/>
              <w:ind w:firstLine="0"/>
              <w:jc w:val="center"/>
              <w:textAlignment w:val="baseline"/>
              <w:rPr>
                <w:rFonts w:eastAsia="Times New Roman"/>
                <w:sz w:val="20"/>
                <w:szCs w:val="20"/>
              </w:rPr>
            </w:pPr>
            <w:r w:rsidRPr="00E11C10">
              <w:rPr>
                <w:rFonts w:eastAsia="Times New Roman"/>
                <w:color w:val="000000"/>
                <w:sz w:val="20"/>
                <w:szCs w:val="20"/>
              </w:rPr>
              <w:t>3 223,7</w:t>
            </w:r>
          </w:p>
        </w:tc>
        <w:tc>
          <w:tcPr>
            <w:tcW w:w="1275" w:type="dxa"/>
            <w:tcBorders>
              <w:top w:val="single" w:sz="4" w:space="0" w:color="auto"/>
              <w:left w:val="nil"/>
              <w:bottom w:val="single" w:sz="4" w:space="0" w:color="auto"/>
              <w:right w:val="single" w:sz="4" w:space="0" w:color="auto"/>
            </w:tcBorders>
          </w:tcPr>
          <w:p w14:paraId="1360BCD0" w14:textId="77777777" w:rsidR="003A593E" w:rsidRPr="00E11C10" w:rsidRDefault="003A593E" w:rsidP="00E11C10">
            <w:pPr>
              <w:ind w:firstLine="0"/>
              <w:jc w:val="center"/>
              <w:rPr>
                <w:rFonts w:eastAsia="Times New Roman"/>
                <w:color w:val="000000"/>
                <w:sz w:val="20"/>
                <w:szCs w:val="20"/>
              </w:rPr>
            </w:pPr>
          </w:p>
          <w:p w14:paraId="01382114" w14:textId="77777777" w:rsidR="003A593E" w:rsidRPr="00E11C10" w:rsidRDefault="003A593E" w:rsidP="00E11C10">
            <w:pPr>
              <w:ind w:firstLine="0"/>
              <w:jc w:val="center"/>
              <w:rPr>
                <w:rFonts w:eastAsia="Times New Roman"/>
                <w:color w:val="000000"/>
                <w:sz w:val="20"/>
                <w:szCs w:val="20"/>
              </w:rPr>
            </w:pPr>
          </w:p>
          <w:p w14:paraId="4695B645" w14:textId="49655DA8" w:rsidR="003A593E" w:rsidRPr="00E11C10" w:rsidRDefault="003A593E" w:rsidP="00E11C10">
            <w:pPr>
              <w:ind w:firstLine="0"/>
              <w:jc w:val="center"/>
              <w:rPr>
                <w:rFonts w:eastAsia="Times New Roman"/>
                <w:color w:val="000000"/>
                <w:sz w:val="20"/>
                <w:szCs w:val="20"/>
              </w:rPr>
            </w:pPr>
            <w:r w:rsidRPr="00E11C10">
              <w:rPr>
                <w:rFonts w:eastAsia="Times New Roman"/>
                <w:color w:val="000000"/>
                <w:sz w:val="20"/>
                <w:szCs w:val="20"/>
              </w:rPr>
              <w:t>1 521,3</w:t>
            </w:r>
          </w:p>
        </w:tc>
        <w:tc>
          <w:tcPr>
            <w:tcW w:w="1492" w:type="dxa"/>
            <w:gridSpan w:val="2"/>
            <w:tcBorders>
              <w:top w:val="single" w:sz="4" w:space="0" w:color="auto"/>
              <w:left w:val="nil"/>
              <w:bottom w:val="single" w:sz="4" w:space="0" w:color="auto"/>
              <w:right w:val="single" w:sz="4" w:space="0" w:color="auto"/>
            </w:tcBorders>
          </w:tcPr>
          <w:p w14:paraId="787E434A" w14:textId="77777777" w:rsidR="003A593E" w:rsidRPr="00E11C10" w:rsidRDefault="003A593E" w:rsidP="00E11C10">
            <w:pPr>
              <w:ind w:firstLine="0"/>
              <w:jc w:val="center"/>
              <w:rPr>
                <w:rFonts w:eastAsia="Times New Roman"/>
                <w:color w:val="000000"/>
                <w:sz w:val="20"/>
                <w:szCs w:val="20"/>
              </w:rPr>
            </w:pPr>
          </w:p>
          <w:p w14:paraId="1EE86000" w14:textId="77777777" w:rsidR="003A593E" w:rsidRPr="00E11C10" w:rsidRDefault="003A593E" w:rsidP="00E11C10">
            <w:pPr>
              <w:ind w:firstLine="0"/>
              <w:jc w:val="center"/>
              <w:rPr>
                <w:rFonts w:eastAsia="Times New Roman"/>
                <w:color w:val="000000"/>
                <w:sz w:val="20"/>
                <w:szCs w:val="20"/>
              </w:rPr>
            </w:pPr>
          </w:p>
          <w:p w14:paraId="48505693" w14:textId="77777777" w:rsidR="003A593E" w:rsidRPr="00E11C10" w:rsidRDefault="003A593E" w:rsidP="00E11C10">
            <w:pPr>
              <w:ind w:firstLine="0"/>
              <w:jc w:val="center"/>
              <w:rPr>
                <w:rFonts w:eastAsia="Times New Roman"/>
                <w:color w:val="000000"/>
                <w:sz w:val="20"/>
                <w:szCs w:val="20"/>
              </w:rPr>
            </w:pPr>
            <w:r w:rsidRPr="00E11C10">
              <w:rPr>
                <w:rFonts w:eastAsia="Times New Roman"/>
                <w:color w:val="000000"/>
                <w:sz w:val="20"/>
                <w:szCs w:val="20"/>
              </w:rPr>
              <w:t>47,2%</w:t>
            </w:r>
          </w:p>
        </w:tc>
        <w:tc>
          <w:tcPr>
            <w:tcW w:w="3272" w:type="dxa"/>
            <w:vMerge w:val="restart"/>
            <w:tcBorders>
              <w:top w:val="single" w:sz="4" w:space="0" w:color="auto"/>
              <w:left w:val="nil"/>
              <w:bottom w:val="single" w:sz="4" w:space="0" w:color="auto"/>
              <w:right w:val="single" w:sz="4" w:space="0" w:color="auto"/>
            </w:tcBorders>
            <w:hideMark/>
          </w:tcPr>
          <w:p w14:paraId="4D1615CD" w14:textId="77777777" w:rsidR="003A593E" w:rsidRPr="00E11C10" w:rsidRDefault="003A593E" w:rsidP="00E11C10">
            <w:pPr>
              <w:ind w:firstLine="0"/>
              <w:rPr>
                <w:rFonts w:eastAsiaTheme="minorEastAsia"/>
                <w:color w:val="000000" w:themeColor="text1"/>
                <w:sz w:val="20"/>
                <w:szCs w:val="20"/>
              </w:rPr>
            </w:pPr>
            <w:r w:rsidRPr="00E11C10">
              <w:rPr>
                <w:rFonts w:eastAsia="Times New Roman"/>
                <w:color w:val="000000" w:themeColor="text1"/>
                <w:sz w:val="20"/>
                <w:szCs w:val="20"/>
              </w:rPr>
              <w:t>Сокращение посевной площади у сельхозпроизводителя ИП «Эм Г.», в связи с отсутствием рабочей силы. Так же на качество урожая в 2021 году повлияли погодные условия на территории РС(Я)</w:t>
            </w:r>
          </w:p>
        </w:tc>
      </w:tr>
      <w:tr w:rsidR="003A593E" w:rsidRPr="00E11C10" w14:paraId="01674EA2" w14:textId="77777777" w:rsidTr="00E11C10">
        <w:trPr>
          <w:trHeight w:val="358"/>
          <w:jc w:val="center"/>
        </w:trPr>
        <w:tc>
          <w:tcPr>
            <w:tcW w:w="2003" w:type="dxa"/>
            <w:tcBorders>
              <w:top w:val="single" w:sz="4" w:space="0" w:color="auto"/>
              <w:left w:val="single" w:sz="4" w:space="0" w:color="auto"/>
              <w:bottom w:val="single" w:sz="4" w:space="0" w:color="auto"/>
              <w:right w:val="single" w:sz="4" w:space="0" w:color="auto"/>
            </w:tcBorders>
            <w:hideMark/>
          </w:tcPr>
          <w:p w14:paraId="6FDDBC54" w14:textId="77777777" w:rsidR="003A593E" w:rsidRPr="00E11C10" w:rsidRDefault="003A593E" w:rsidP="00E11C10">
            <w:pPr>
              <w:ind w:firstLine="0"/>
              <w:rPr>
                <w:rFonts w:eastAsia="Times New Roman"/>
                <w:color w:val="000000"/>
                <w:sz w:val="20"/>
                <w:szCs w:val="20"/>
              </w:rPr>
            </w:pPr>
            <w:r w:rsidRPr="00E11C10">
              <w:rPr>
                <w:rFonts w:eastAsia="Times New Roman"/>
                <w:color w:val="000000"/>
                <w:sz w:val="20"/>
                <w:szCs w:val="20"/>
              </w:rPr>
              <w:t>открытого грунта</w:t>
            </w:r>
          </w:p>
        </w:tc>
        <w:tc>
          <w:tcPr>
            <w:tcW w:w="1325" w:type="dxa"/>
            <w:tcBorders>
              <w:top w:val="single" w:sz="4" w:space="0" w:color="auto"/>
              <w:left w:val="nil"/>
              <w:bottom w:val="single" w:sz="4" w:space="0" w:color="auto"/>
              <w:right w:val="single" w:sz="4" w:space="0" w:color="auto"/>
            </w:tcBorders>
            <w:vAlign w:val="bottom"/>
            <w:hideMark/>
          </w:tcPr>
          <w:p w14:paraId="288ECE44" w14:textId="77777777" w:rsidR="003A593E" w:rsidRPr="00E11C10" w:rsidRDefault="003A593E" w:rsidP="00E11C10">
            <w:pPr>
              <w:ind w:firstLine="0"/>
              <w:jc w:val="center"/>
              <w:rPr>
                <w:rFonts w:eastAsia="Times New Roman"/>
                <w:color w:val="000000"/>
                <w:sz w:val="20"/>
                <w:szCs w:val="20"/>
              </w:rPr>
            </w:pPr>
            <w:r w:rsidRPr="00E11C10">
              <w:rPr>
                <w:rFonts w:eastAsia="Times New Roman"/>
                <w:color w:val="000000"/>
                <w:sz w:val="20"/>
                <w:szCs w:val="20"/>
              </w:rPr>
              <w:t> </w:t>
            </w:r>
          </w:p>
        </w:tc>
        <w:tc>
          <w:tcPr>
            <w:tcW w:w="1417" w:type="dxa"/>
            <w:tcBorders>
              <w:top w:val="nil"/>
              <w:left w:val="nil"/>
              <w:bottom w:val="single" w:sz="4" w:space="0" w:color="auto"/>
              <w:right w:val="single" w:sz="4" w:space="0" w:color="auto"/>
            </w:tcBorders>
            <w:shd w:val="clear" w:color="auto" w:fill="FFFFFF"/>
            <w:vAlign w:val="bottom"/>
            <w:hideMark/>
          </w:tcPr>
          <w:p w14:paraId="098BC1FA" w14:textId="77777777" w:rsidR="003A593E" w:rsidRPr="00E11C10" w:rsidRDefault="003A593E" w:rsidP="00E11C10">
            <w:pPr>
              <w:widowControl w:val="0"/>
              <w:adjustRightInd w:val="0"/>
              <w:spacing w:after="120"/>
              <w:ind w:firstLine="0"/>
              <w:jc w:val="center"/>
              <w:textAlignment w:val="baseline"/>
              <w:rPr>
                <w:rFonts w:eastAsia="Times New Roman"/>
                <w:sz w:val="20"/>
                <w:szCs w:val="20"/>
              </w:rPr>
            </w:pPr>
            <w:r w:rsidRPr="00E11C10">
              <w:rPr>
                <w:rFonts w:eastAsia="Times New Roman"/>
                <w:color w:val="000000"/>
                <w:sz w:val="20"/>
                <w:szCs w:val="20"/>
              </w:rPr>
              <w:t>2 993,4</w:t>
            </w:r>
          </w:p>
        </w:tc>
        <w:tc>
          <w:tcPr>
            <w:tcW w:w="1275" w:type="dxa"/>
            <w:tcBorders>
              <w:top w:val="single" w:sz="4" w:space="0" w:color="auto"/>
              <w:left w:val="nil"/>
              <w:bottom w:val="single" w:sz="4" w:space="0" w:color="auto"/>
              <w:right w:val="single" w:sz="4" w:space="0" w:color="auto"/>
            </w:tcBorders>
            <w:hideMark/>
          </w:tcPr>
          <w:p w14:paraId="519D3AEF" w14:textId="77777777" w:rsidR="003A593E" w:rsidRPr="00E11C10" w:rsidRDefault="003A593E" w:rsidP="00E11C10">
            <w:pPr>
              <w:ind w:firstLine="0"/>
              <w:jc w:val="center"/>
              <w:rPr>
                <w:rFonts w:eastAsia="Times New Roman"/>
                <w:color w:val="000000"/>
                <w:sz w:val="20"/>
                <w:szCs w:val="20"/>
              </w:rPr>
            </w:pPr>
            <w:r w:rsidRPr="00E11C10">
              <w:rPr>
                <w:rFonts w:eastAsia="Times New Roman"/>
                <w:color w:val="000000"/>
                <w:sz w:val="20"/>
                <w:szCs w:val="20"/>
              </w:rPr>
              <w:t>1 313,5</w:t>
            </w:r>
          </w:p>
        </w:tc>
        <w:tc>
          <w:tcPr>
            <w:tcW w:w="1492" w:type="dxa"/>
            <w:gridSpan w:val="2"/>
            <w:tcBorders>
              <w:top w:val="single" w:sz="4" w:space="0" w:color="auto"/>
              <w:left w:val="nil"/>
              <w:bottom w:val="single" w:sz="4" w:space="0" w:color="auto"/>
              <w:right w:val="single" w:sz="4" w:space="0" w:color="auto"/>
            </w:tcBorders>
            <w:hideMark/>
          </w:tcPr>
          <w:p w14:paraId="17EAB59F" w14:textId="77777777" w:rsidR="003A593E" w:rsidRPr="00E11C10" w:rsidRDefault="003A593E" w:rsidP="00E11C10">
            <w:pPr>
              <w:ind w:firstLine="0"/>
              <w:jc w:val="center"/>
              <w:rPr>
                <w:rFonts w:eastAsia="Times New Roman"/>
                <w:color w:val="000000"/>
                <w:sz w:val="20"/>
                <w:szCs w:val="20"/>
              </w:rPr>
            </w:pPr>
            <w:r w:rsidRPr="00E11C10">
              <w:rPr>
                <w:rFonts w:eastAsia="Times New Roman"/>
                <w:color w:val="000000"/>
                <w:sz w:val="20"/>
                <w:szCs w:val="20"/>
              </w:rPr>
              <w:t>43,9%</w:t>
            </w:r>
          </w:p>
        </w:tc>
        <w:tc>
          <w:tcPr>
            <w:tcW w:w="3272" w:type="dxa"/>
            <w:vMerge/>
            <w:tcBorders>
              <w:top w:val="single" w:sz="4" w:space="0" w:color="auto"/>
              <w:left w:val="nil"/>
              <w:bottom w:val="single" w:sz="4" w:space="0" w:color="auto"/>
              <w:right w:val="single" w:sz="4" w:space="0" w:color="auto"/>
            </w:tcBorders>
            <w:vAlign w:val="center"/>
            <w:hideMark/>
          </w:tcPr>
          <w:p w14:paraId="22466397" w14:textId="77777777" w:rsidR="003A593E" w:rsidRPr="00E11C10" w:rsidRDefault="003A593E" w:rsidP="00E11C10">
            <w:pPr>
              <w:ind w:firstLine="0"/>
              <w:rPr>
                <w:color w:val="000000" w:themeColor="text1"/>
                <w:sz w:val="20"/>
                <w:szCs w:val="20"/>
              </w:rPr>
            </w:pPr>
          </w:p>
        </w:tc>
      </w:tr>
      <w:tr w:rsidR="003A593E" w:rsidRPr="00E11C10" w14:paraId="093CB531" w14:textId="77777777" w:rsidTr="00E11C10">
        <w:trPr>
          <w:trHeight w:val="248"/>
          <w:jc w:val="center"/>
        </w:trPr>
        <w:tc>
          <w:tcPr>
            <w:tcW w:w="2003" w:type="dxa"/>
            <w:tcBorders>
              <w:top w:val="single" w:sz="4" w:space="0" w:color="auto"/>
              <w:left w:val="single" w:sz="4" w:space="0" w:color="auto"/>
              <w:bottom w:val="single" w:sz="4" w:space="0" w:color="auto"/>
              <w:right w:val="single" w:sz="4" w:space="0" w:color="auto"/>
            </w:tcBorders>
            <w:hideMark/>
          </w:tcPr>
          <w:p w14:paraId="734047DC" w14:textId="77777777" w:rsidR="003A593E" w:rsidRPr="00E11C10" w:rsidRDefault="003A593E" w:rsidP="00E11C10">
            <w:pPr>
              <w:ind w:firstLine="0"/>
              <w:rPr>
                <w:rFonts w:eastAsia="Times New Roman"/>
                <w:color w:val="000000"/>
                <w:sz w:val="20"/>
                <w:szCs w:val="20"/>
              </w:rPr>
            </w:pPr>
            <w:r w:rsidRPr="00E11C10">
              <w:rPr>
                <w:rFonts w:eastAsia="Times New Roman"/>
                <w:color w:val="000000"/>
                <w:sz w:val="20"/>
                <w:szCs w:val="20"/>
              </w:rPr>
              <w:t>закрытого грунта</w:t>
            </w:r>
          </w:p>
        </w:tc>
        <w:tc>
          <w:tcPr>
            <w:tcW w:w="1325" w:type="dxa"/>
            <w:tcBorders>
              <w:top w:val="single" w:sz="4" w:space="0" w:color="auto"/>
              <w:left w:val="nil"/>
              <w:bottom w:val="single" w:sz="4" w:space="0" w:color="auto"/>
              <w:right w:val="single" w:sz="4" w:space="0" w:color="auto"/>
            </w:tcBorders>
            <w:vAlign w:val="bottom"/>
            <w:hideMark/>
          </w:tcPr>
          <w:p w14:paraId="0411A6CE" w14:textId="77777777" w:rsidR="003A593E" w:rsidRPr="00E11C10" w:rsidRDefault="003A593E" w:rsidP="00E11C10">
            <w:pPr>
              <w:ind w:firstLine="0"/>
              <w:jc w:val="center"/>
              <w:rPr>
                <w:rFonts w:eastAsia="Times New Roman"/>
                <w:color w:val="000000"/>
                <w:sz w:val="20"/>
                <w:szCs w:val="20"/>
              </w:rPr>
            </w:pPr>
            <w:r w:rsidRPr="00E11C10">
              <w:rPr>
                <w:rFonts w:eastAsia="Times New Roman"/>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FFFFFF"/>
            <w:hideMark/>
          </w:tcPr>
          <w:p w14:paraId="3438F0CC" w14:textId="77777777" w:rsidR="003A593E" w:rsidRPr="00E11C10" w:rsidRDefault="003A593E" w:rsidP="00E11C10">
            <w:pPr>
              <w:widowControl w:val="0"/>
              <w:adjustRightInd w:val="0"/>
              <w:spacing w:after="120"/>
              <w:ind w:firstLine="0"/>
              <w:jc w:val="center"/>
              <w:textAlignment w:val="baseline"/>
              <w:rPr>
                <w:rFonts w:eastAsia="Times New Roman"/>
                <w:sz w:val="20"/>
                <w:szCs w:val="20"/>
              </w:rPr>
            </w:pPr>
            <w:r w:rsidRPr="00E11C10">
              <w:rPr>
                <w:rFonts w:eastAsia="Times New Roman"/>
                <w:color w:val="000000"/>
                <w:sz w:val="20"/>
                <w:szCs w:val="20"/>
              </w:rPr>
              <w:t>230,3</w:t>
            </w:r>
          </w:p>
        </w:tc>
        <w:tc>
          <w:tcPr>
            <w:tcW w:w="1275" w:type="dxa"/>
            <w:tcBorders>
              <w:top w:val="single" w:sz="4" w:space="0" w:color="auto"/>
              <w:left w:val="nil"/>
              <w:bottom w:val="single" w:sz="4" w:space="0" w:color="auto"/>
              <w:right w:val="single" w:sz="4" w:space="0" w:color="auto"/>
            </w:tcBorders>
            <w:hideMark/>
          </w:tcPr>
          <w:p w14:paraId="077A9249" w14:textId="77777777" w:rsidR="003A593E" w:rsidRPr="00E11C10" w:rsidRDefault="003A593E" w:rsidP="00E11C10">
            <w:pPr>
              <w:ind w:firstLine="0"/>
              <w:jc w:val="center"/>
              <w:rPr>
                <w:rFonts w:eastAsia="Times New Roman"/>
                <w:color w:val="000000"/>
                <w:sz w:val="20"/>
                <w:szCs w:val="20"/>
              </w:rPr>
            </w:pPr>
            <w:r w:rsidRPr="00E11C10">
              <w:rPr>
                <w:rFonts w:eastAsia="Times New Roman"/>
                <w:color w:val="000000"/>
                <w:sz w:val="20"/>
                <w:szCs w:val="20"/>
              </w:rPr>
              <w:t>207,8</w:t>
            </w:r>
          </w:p>
        </w:tc>
        <w:tc>
          <w:tcPr>
            <w:tcW w:w="1492" w:type="dxa"/>
            <w:gridSpan w:val="2"/>
            <w:tcBorders>
              <w:top w:val="single" w:sz="4" w:space="0" w:color="auto"/>
              <w:left w:val="nil"/>
              <w:bottom w:val="single" w:sz="4" w:space="0" w:color="auto"/>
              <w:right w:val="single" w:sz="4" w:space="0" w:color="auto"/>
            </w:tcBorders>
            <w:hideMark/>
          </w:tcPr>
          <w:p w14:paraId="044ABBA3" w14:textId="77777777" w:rsidR="003A593E" w:rsidRPr="00E11C10" w:rsidRDefault="003A593E" w:rsidP="00E11C10">
            <w:pPr>
              <w:ind w:firstLine="0"/>
              <w:jc w:val="center"/>
              <w:rPr>
                <w:rFonts w:eastAsia="Times New Roman"/>
                <w:color w:val="000000"/>
                <w:sz w:val="20"/>
                <w:szCs w:val="20"/>
              </w:rPr>
            </w:pPr>
            <w:r w:rsidRPr="00E11C10">
              <w:rPr>
                <w:rFonts w:eastAsia="Times New Roman"/>
                <w:color w:val="000000"/>
                <w:sz w:val="20"/>
                <w:szCs w:val="20"/>
              </w:rPr>
              <w:t>90,2%</w:t>
            </w:r>
          </w:p>
        </w:tc>
        <w:tc>
          <w:tcPr>
            <w:tcW w:w="3272" w:type="dxa"/>
            <w:vMerge/>
            <w:tcBorders>
              <w:top w:val="single" w:sz="4" w:space="0" w:color="auto"/>
              <w:left w:val="nil"/>
              <w:bottom w:val="single" w:sz="4" w:space="0" w:color="auto"/>
              <w:right w:val="single" w:sz="4" w:space="0" w:color="auto"/>
            </w:tcBorders>
            <w:vAlign w:val="center"/>
            <w:hideMark/>
          </w:tcPr>
          <w:p w14:paraId="420D09C5" w14:textId="77777777" w:rsidR="003A593E" w:rsidRPr="00E11C10" w:rsidRDefault="003A593E" w:rsidP="00E11C10">
            <w:pPr>
              <w:ind w:firstLine="0"/>
              <w:rPr>
                <w:color w:val="000000" w:themeColor="text1"/>
                <w:sz w:val="20"/>
                <w:szCs w:val="20"/>
              </w:rPr>
            </w:pPr>
          </w:p>
        </w:tc>
      </w:tr>
    </w:tbl>
    <w:p w14:paraId="186BCD38" w14:textId="77777777" w:rsidR="00B16C1F" w:rsidRDefault="00B16C1F" w:rsidP="003A593E">
      <w:pPr>
        <w:ind w:firstLine="360"/>
        <w:rPr>
          <w:rFonts w:eastAsia="Times New Roman"/>
          <w:highlight w:val="yellow"/>
        </w:rPr>
      </w:pPr>
    </w:p>
    <w:p w14:paraId="57D00934" w14:textId="72917DE0" w:rsidR="003A593E" w:rsidRPr="00776743" w:rsidRDefault="003A593E" w:rsidP="00776743">
      <w:pPr>
        <w:tabs>
          <w:tab w:val="left" w:pos="1134"/>
        </w:tabs>
        <w:ind w:firstLine="567"/>
        <w:contextualSpacing/>
        <w:rPr>
          <w:rFonts w:eastAsia="Times New Roman"/>
          <w:b/>
          <w:lang w:eastAsia="ru-RU"/>
        </w:rPr>
      </w:pPr>
      <w:r w:rsidRPr="00776743">
        <w:rPr>
          <w:rFonts w:eastAsia="Times New Roman"/>
          <w:b/>
          <w:lang w:eastAsia="ru-RU"/>
        </w:rPr>
        <w:t>Адресная программа «Обустройство инженерной инфраструктуры зоны индивидуальной жилой застройки для граждан</w:t>
      </w:r>
      <w:r w:rsidR="00B16C1F" w:rsidRPr="00776743">
        <w:rPr>
          <w:rFonts w:eastAsia="Times New Roman"/>
          <w:b/>
          <w:lang w:eastAsia="ru-RU"/>
        </w:rPr>
        <w:t>,</w:t>
      </w:r>
      <w:r w:rsidRPr="00776743">
        <w:rPr>
          <w:rFonts w:eastAsia="Times New Roman"/>
          <w:b/>
          <w:lang w:eastAsia="ru-RU"/>
        </w:rPr>
        <w:t xml:space="preserve"> имеющих 3-х и более детей на территории</w:t>
      </w:r>
      <w:r w:rsidR="00B16C1F" w:rsidRPr="00776743">
        <w:rPr>
          <w:rFonts w:eastAsia="Times New Roman"/>
          <w:b/>
          <w:lang w:eastAsia="ru-RU"/>
        </w:rPr>
        <w:t xml:space="preserve"> </w:t>
      </w:r>
      <w:r w:rsidRPr="00776743">
        <w:rPr>
          <w:rFonts w:eastAsia="Times New Roman"/>
          <w:b/>
          <w:lang w:eastAsia="ru-RU"/>
        </w:rPr>
        <w:t>ГО «Жатай» на 2020-2023 годы»</w:t>
      </w:r>
    </w:p>
    <w:p w14:paraId="41BD3F73" w14:textId="3699DBE4" w:rsidR="003A593E" w:rsidRPr="00776743" w:rsidRDefault="003A593E" w:rsidP="00776743">
      <w:pPr>
        <w:pStyle w:val="a7"/>
        <w:spacing w:before="0" w:after="0"/>
        <w:ind w:firstLine="567"/>
        <w:rPr>
          <w:rFonts w:eastAsiaTheme="minorHAnsi"/>
          <w:lang w:eastAsia="en-US"/>
        </w:rPr>
      </w:pPr>
      <w:r w:rsidRPr="00776743">
        <w:rPr>
          <w:rFonts w:eastAsiaTheme="minorHAnsi"/>
        </w:rPr>
        <w:t>Адресная программа «Обустройство инженерной инфраструктуры зоны индивидуальной жилой застройки для граждан</w:t>
      </w:r>
      <w:r w:rsidR="00B16C1F" w:rsidRPr="00776743">
        <w:rPr>
          <w:rFonts w:eastAsiaTheme="minorHAnsi"/>
        </w:rPr>
        <w:t>,</w:t>
      </w:r>
      <w:r w:rsidRPr="00776743">
        <w:rPr>
          <w:rFonts w:eastAsiaTheme="minorHAnsi"/>
        </w:rPr>
        <w:t xml:space="preserve"> имеющих 3-х и более детей на территории ГО «Жатай» на 2020-2023годы» утверждена постановлением Главы ГО «Жатай» </w:t>
      </w:r>
      <w:r w:rsidR="00B16C1F" w:rsidRPr="00776743">
        <w:rPr>
          <w:rFonts w:eastAsiaTheme="minorHAnsi"/>
        </w:rPr>
        <w:t xml:space="preserve">от 13 декабря 2019 года </w:t>
      </w:r>
      <w:r w:rsidRPr="00776743">
        <w:rPr>
          <w:rFonts w:eastAsiaTheme="minorHAnsi"/>
        </w:rPr>
        <w:t>№95-г</w:t>
      </w:r>
      <w:r w:rsidR="00B16C1F" w:rsidRPr="00776743">
        <w:rPr>
          <w:rFonts w:eastAsiaTheme="minorHAnsi"/>
        </w:rPr>
        <w:t>.</w:t>
      </w:r>
    </w:p>
    <w:p w14:paraId="1438061B" w14:textId="77777777" w:rsidR="003A593E" w:rsidRPr="00776743" w:rsidRDefault="003A593E" w:rsidP="00776743">
      <w:pPr>
        <w:pStyle w:val="a7"/>
        <w:spacing w:before="0" w:after="0"/>
        <w:ind w:firstLine="567"/>
        <w:rPr>
          <w:rFonts w:eastAsiaTheme="minorHAnsi"/>
          <w:spacing w:val="1"/>
        </w:rPr>
      </w:pPr>
      <w:r w:rsidRPr="00776743">
        <w:rPr>
          <w:rFonts w:eastAsiaTheme="minorHAnsi"/>
        </w:rPr>
        <w:t xml:space="preserve">Целью Программы </w:t>
      </w:r>
      <w:r w:rsidRPr="00776743">
        <w:rPr>
          <w:rFonts w:eastAsiaTheme="minorHAnsi"/>
          <w:spacing w:val="1"/>
        </w:rPr>
        <w:t>является обеспечение развития инженерной инфраструктуры индивидуального жилищного строительства.</w:t>
      </w:r>
    </w:p>
    <w:p w14:paraId="02E5481D" w14:textId="285409E2" w:rsidR="003A593E" w:rsidRPr="00776743" w:rsidRDefault="00B16C1F" w:rsidP="00776743">
      <w:pPr>
        <w:widowControl w:val="0"/>
        <w:tabs>
          <w:tab w:val="num" w:pos="0"/>
        </w:tabs>
        <w:autoSpaceDE w:val="0"/>
        <w:autoSpaceDN w:val="0"/>
        <w:adjustRightInd w:val="0"/>
        <w:ind w:firstLine="567"/>
        <w:rPr>
          <w:rFonts w:eastAsia="Times New Roman"/>
          <w:lang w:eastAsia="ru-RU"/>
        </w:rPr>
      </w:pPr>
      <w:r w:rsidRPr="00776743">
        <w:rPr>
          <w:rFonts w:eastAsia="Times New Roman"/>
          <w:lang w:eastAsia="ru-RU"/>
        </w:rPr>
        <w:t xml:space="preserve">Решением ОСД о бюджете на </w:t>
      </w:r>
      <w:r w:rsidR="003A593E" w:rsidRPr="00776743">
        <w:rPr>
          <w:rFonts w:eastAsia="Times New Roman"/>
          <w:lang w:eastAsia="ru-RU"/>
        </w:rPr>
        <w:t xml:space="preserve">реализацию программы в 2021 году </w:t>
      </w:r>
      <w:r w:rsidRPr="00776743">
        <w:rPr>
          <w:rFonts w:eastAsia="Times New Roman"/>
          <w:lang w:eastAsia="ru-RU"/>
        </w:rPr>
        <w:t xml:space="preserve">предусмотрено 340,2 тыс. рублей, что соответствует показателям паспорта Адресной программы. Исполнение за 2021 год составило 100%, произведена </w:t>
      </w:r>
      <w:r w:rsidR="003A593E" w:rsidRPr="00776743">
        <w:rPr>
          <w:rFonts w:eastAsia="Times New Roman"/>
          <w:lang w:eastAsia="ru-RU"/>
        </w:rPr>
        <w:t>разработк</w:t>
      </w:r>
      <w:r w:rsidRPr="00776743">
        <w:rPr>
          <w:rFonts w:eastAsia="Times New Roman"/>
          <w:lang w:eastAsia="ru-RU"/>
        </w:rPr>
        <w:t>а</w:t>
      </w:r>
      <w:r w:rsidR="003A593E" w:rsidRPr="00776743">
        <w:rPr>
          <w:rFonts w:eastAsia="Times New Roman"/>
          <w:lang w:eastAsia="ru-RU"/>
        </w:rPr>
        <w:t xml:space="preserve"> проектной документации по прокладке труб газоснабжения 120-ти земельных участков под строительство индивидуальных домов для многодетных семей в п. Жатай.</w:t>
      </w:r>
    </w:p>
    <w:p w14:paraId="310C3270" w14:textId="32B83603" w:rsidR="003A593E" w:rsidRPr="00776743" w:rsidRDefault="003A593E" w:rsidP="00776743">
      <w:pPr>
        <w:ind w:firstLine="567"/>
        <w:rPr>
          <w:rFonts w:eastAsia="Calibri"/>
        </w:rPr>
      </w:pPr>
      <w:r w:rsidRPr="00776743">
        <w:rPr>
          <w:rFonts w:eastAsia="Calibri"/>
        </w:rPr>
        <w:t>Показатель «Разработка проектной документации по прокладке труб газоснабжения 120 земельных участков под строительство индивидуальных домов для многодетных семей в п. Жатай» выполнен</w:t>
      </w:r>
      <w:r w:rsidR="00B16C1F" w:rsidRPr="00776743">
        <w:rPr>
          <w:rFonts w:eastAsia="Calibri"/>
        </w:rPr>
        <w:t xml:space="preserve"> на 100%</w:t>
      </w:r>
      <w:r w:rsidRPr="00776743">
        <w:rPr>
          <w:rFonts w:eastAsia="Calibri"/>
        </w:rPr>
        <w:t>.</w:t>
      </w:r>
    </w:p>
    <w:p w14:paraId="3BF7CB7B" w14:textId="79888778" w:rsidR="003A593E" w:rsidRPr="00776743" w:rsidRDefault="003A593E" w:rsidP="00776743">
      <w:pPr>
        <w:ind w:firstLine="567"/>
        <w:rPr>
          <w:rFonts w:eastAsia="Times New Roman"/>
          <w:lang w:eastAsia="ru-RU"/>
        </w:rPr>
      </w:pPr>
      <w:r w:rsidRPr="00776743">
        <w:rPr>
          <w:rFonts w:eastAsia="Times New Roman"/>
          <w:lang w:eastAsia="ru-RU"/>
        </w:rPr>
        <w:t xml:space="preserve">В результате расчетов эффективность реализации Адресной программы за 2021 год составила </w:t>
      </w:r>
      <w:r w:rsidRPr="00776743">
        <w:rPr>
          <w:rFonts w:eastAsia="Times New Roman"/>
          <w:b/>
          <w:lang w:eastAsia="ru-RU"/>
        </w:rPr>
        <w:t>1</w:t>
      </w:r>
      <w:r w:rsidRPr="00776743">
        <w:rPr>
          <w:rFonts w:eastAsia="Times New Roman"/>
          <w:lang w:eastAsia="ru-RU"/>
        </w:rPr>
        <w:t xml:space="preserve">, что соответствует высокой оценке. </w:t>
      </w:r>
    </w:p>
    <w:p w14:paraId="2C460188" w14:textId="77777777" w:rsidR="003A593E" w:rsidRPr="00776743" w:rsidRDefault="003A593E" w:rsidP="00776743">
      <w:pPr>
        <w:pStyle w:val="a7"/>
        <w:spacing w:before="0" w:after="0"/>
        <w:ind w:firstLine="567"/>
        <w:rPr>
          <w:rFonts w:eastAsiaTheme="minorEastAsia"/>
          <w:b/>
          <w:highlight w:val="yellow"/>
          <w:lang w:eastAsia="en-US"/>
        </w:rPr>
      </w:pPr>
    </w:p>
    <w:p w14:paraId="14B57BB3" w14:textId="2CA1824C" w:rsidR="003A593E" w:rsidRPr="00776743" w:rsidRDefault="003A593E" w:rsidP="00776743">
      <w:pPr>
        <w:pStyle w:val="a7"/>
        <w:spacing w:before="0" w:after="0"/>
        <w:ind w:firstLine="567"/>
        <w:contextualSpacing/>
        <w:rPr>
          <w:b/>
        </w:rPr>
      </w:pPr>
      <w:r w:rsidRPr="00776743">
        <w:rPr>
          <w:b/>
        </w:rPr>
        <w:t>М</w:t>
      </w:r>
      <w:r w:rsidR="00211F5A" w:rsidRPr="00776743">
        <w:rPr>
          <w:b/>
        </w:rPr>
        <w:t>П</w:t>
      </w:r>
      <w:r w:rsidRPr="00776743">
        <w:rPr>
          <w:b/>
        </w:rPr>
        <w:t xml:space="preserve"> «Благоустройство территории Городского округа «Жатай» на 2019-2021 годы»</w:t>
      </w:r>
    </w:p>
    <w:p w14:paraId="5D0500FF" w14:textId="3D49EDCD" w:rsidR="003A593E" w:rsidRPr="00776743" w:rsidRDefault="003A593E" w:rsidP="00776743">
      <w:pPr>
        <w:ind w:firstLine="567"/>
        <w:rPr>
          <w:rFonts w:eastAsia="Calibri"/>
        </w:rPr>
      </w:pPr>
      <w:r w:rsidRPr="00776743">
        <w:rPr>
          <w:rFonts w:eastAsia="Calibri"/>
        </w:rPr>
        <w:t>М</w:t>
      </w:r>
      <w:r w:rsidR="00211F5A" w:rsidRPr="00776743">
        <w:rPr>
          <w:rFonts w:eastAsia="Calibri"/>
        </w:rPr>
        <w:t>П</w:t>
      </w:r>
      <w:r w:rsidRPr="00776743">
        <w:rPr>
          <w:rFonts w:eastAsia="Calibri"/>
        </w:rPr>
        <w:t xml:space="preserve"> «Благоустройство территории Городского округа «Жатай» на 2019-2021 годы» утверждена постановлением Главы </w:t>
      </w:r>
      <w:r w:rsidR="00211F5A" w:rsidRPr="00776743">
        <w:rPr>
          <w:rFonts w:eastAsia="Calibri"/>
        </w:rPr>
        <w:t>ГО</w:t>
      </w:r>
      <w:r w:rsidRPr="00776743">
        <w:rPr>
          <w:rFonts w:eastAsia="Calibri"/>
        </w:rPr>
        <w:t xml:space="preserve"> «Жатай» от 25</w:t>
      </w:r>
      <w:r w:rsidR="00211F5A" w:rsidRPr="00776743">
        <w:rPr>
          <w:rFonts w:eastAsia="Calibri"/>
        </w:rPr>
        <w:t xml:space="preserve"> сентября </w:t>
      </w:r>
      <w:r w:rsidRPr="00776743">
        <w:rPr>
          <w:rFonts w:eastAsia="Calibri"/>
        </w:rPr>
        <w:t xml:space="preserve">2018 </w:t>
      </w:r>
      <w:r w:rsidR="00211F5A" w:rsidRPr="00776743">
        <w:rPr>
          <w:rFonts w:eastAsia="Calibri"/>
        </w:rPr>
        <w:t xml:space="preserve">года </w:t>
      </w:r>
      <w:r w:rsidRPr="00776743">
        <w:rPr>
          <w:rFonts w:eastAsia="Calibri"/>
        </w:rPr>
        <w:t xml:space="preserve">№ 48-г. </w:t>
      </w:r>
    </w:p>
    <w:p w14:paraId="583497D4" w14:textId="6B6D3812" w:rsidR="00211F5A" w:rsidRPr="00776743" w:rsidRDefault="002F6274" w:rsidP="00776743">
      <w:pPr>
        <w:ind w:firstLine="567"/>
        <w:rPr>
          <w:rFonts w:eastAsia="Calibri"/>
          <w:shd w:val="clear" w:color="auto" w:fill="FFFFFF"/>
        </w:rPr>
      </w:pPr>
      <w:r w:rsidRPr="00776743">
        <w:rPr>
          <w:rFonts w:eastAsia="Calibri"/>
          <w:shd w:val="clear" w:color="auto" w:fill="FFFFFF"/>
        </w:rPr>
        <w:t>Основной целью МП является комплексное решение проблем благоустройства, обеспечение и улучшение внешнего вида территории Городского округа «Жатай», способствующего комфортной жизнедеятельности и отдыха населения.</w:t>
      </w:r>
    </w:p>
    <w:p w14:paraId="24040F94" w14:textId="3F802BBA" w:rsidR="003A593E" w:rsidRPr="00776743" w:rsidRDefault="002F6274" w:rsidP="00776743">
      <w:pPr>
        <w:ind w:firstLine="567"/>
        <w:rPr>
          <w:rFonts w:eastAsia="Calibri"/>
          <w:spacing w:val="-2"/>
        </w:rPr>
      </w:pPr>
      <w:r w:rsidRPr="00776743">
        <w:rPr>
          <w:rFonts w:eastAsia="Calibri"/>
          <w:spacing w:val="-2"/>
        </w:rPr>
        <w:t xml:space="preserve">Паспортом МП предусмотрено финансирование в размере 9 947,5 тыс. рублей, что соответствует показателям, утвержденным Решением ОСД о бюджете на 2021 год, в том числе за счет средств </w:t>
      </w:r>
      <w:r w:rsidR="0078700B">
        <w:rPr>
          <w:rFonts w:eastAsia="Calibri"/>
          <w:spacing w:val="-2"/>
        </w:rPr>
        <w:t>ГБ</w:t>
      </w:r>
      <w:r w:rsidRPr="00776743">
        <w:rPr>
          <w:rFonts w:eastAsia="Calibri"/>
          <w:spacing w:val="-2"/>
        </w:rPr>
        <w:t xml:space="preserve"> – 290,9 тыс. рублей, бюджета </w:t>
      </w:r>
      <w:r w:rsidR="001B5425" w:rsidRPr="00776743">
        <w:rPr>
          <w:rFonts w:eastAsia="Calibri"/>
          <w:spacing w:val="-2"/>
        </w:rPr>
        <w:t>Г</w:t>
      </w:r>
      <w:r w:rsidRPr="00776743">
        <w:rPr>
          <w:rFonts w:eastAsia="Calibri"/>
          <w:spacing w:val="-2"/>
        </w:rPr>
        <w:t>О - .</w:t>
      </w:r>
      <w:r w:rsidR="001B5425" w:rsidRPr="00776743">
        <w:rPr>
          <w:rFonts w:eastAsia="Calibri"/>
          <w:spacing w:val="-2"/>
        </w:rPr>
        <w:t>9 656,6 тыс. рублей. Исполнение за 2021 год составило</w:t>
      </w:r>
      <w:r w:rsidR="003A593E" w:rsidRPr="00776743">
        <w:rPr>
          <w:rFonts w:eastAsia="Calibri"/>
          <w:spacing w:val="-2"/>
        </w:rPr>
        <w:t xml:space="preserve"> 9 191,5 тыс. рублей, в том числе за </w:t>
      </w:r>
      <w:r w:rsidR="001B5425" w:rsidRPr="00776743">
        <w:rPr>
          <w:rFonts w:eastAsia="Calibri"/>
          <w:spacing w:val="-2"/>
        </w:rPr>
        <w:t xml:space="preserve">счет </w:t>
      </w:r>
      <w:r w:rsidR="0078700B">
        <w:rPr>
          <w:rFonts w:eastAsia="Calibri"/>
          <w:spacing w:val="-2"/>
        </w:rPr>
        <w:t>средств ГБ -</w:t>
      </w:r>
      <w:r w:rsidR="001B5425" w:rsidRPr="00776743">
        <w:rPr>
          <w:rFonts w:eastAsia="Calibri"/>
          <w:spacing w:val="-2"/>
        </w:rPr>
        <w:t xml:space="preserve"> 290,9 тыс. рублей, или 100%, за счет</w:t>
      </w:r>
      <w:r w:rsidR="003A593E" w:rsidRPr="00776743">
        <w:rPr>
          <w:rFonts w:eastAsia="Calibri"/>
          <w:spacing w:val="-2"/>
        </w:rPr>
        <w:t xml:space="preserve"> бюджета </w:t>
      </w:r>
      <w:r w:rsidR="001B5425" w:rsidRPr="00776743">
        <w:rPr>
          <w:rFonts w:eastAsia="Calibri"/>
          <w:spacing w:val="-2"/>
        </w:rPr>
        <w:t xml:space="preserve">ГО – </w:t>
      </w:r>
      <w:r w:rsidR="003A593E" w:rsidRPr="00776743">
        <w:rPr>
          <w:rFonts w:eastAsia="Calibri"/>
          <w:spacing w:val="-2"/>
        </w:rPr>
        <w:t>8</w:t>
      </w:r>
      <w:r w:rsidR="001B5425" w:rsidRPr="00776743">
        <w:rPr>
          <w:rFonts w:eastAsia="Calibri"/>
          <w:spacing w:val="-2"/>
        </w:rPr>
        <w:t xml:space="preserve"> </w:t>
      </w:r>
      <w:r w:rsidR="003A593E" w:rsidRPr="00776743">
        <w:rPr>
          <w:rFonts w:eastAsia="Calibri"/>
          <w:spacing w:val="-2"/>
        </w:rPr>
        <w:t>900,6</w:t>
      </w:r>
      <w:r w:rsidR="001B5425" w:rsidRPr="00776743">
        <w:rPr>
          <w:rFonts w:eastAsia="Calibri"/>
          <w:spacing w:val="-2"/>
        </w:rPr>
        <w:t xml:space="preserve"> тыс. рублей, или </w:t>
      </w:r>
      <w:r w:rsidR="003A593E" w:rsidRPr="00776743">
        <w:rPr>
          <w:rFonts w:eastAsia="Calibri"/>
          <w:spacing w:val="-2"/>
        </w:rPr>
        <w:t>92,2%. Все запланированные мероприятия выполнены в полном объеме.</w:t>
      </w:r>
    </w:p>
    <w:p w14:paraId="4D0DCD37" w14:textId="610D2CFC" w:rsidR="001B5425" w:rsidRPr="00776743" w:rsidRDefault="001B5425" w:rsidP="001B5425">
      <w:pPr>
        <w:ind w:firstLine="567"/>
        <w:jc w:val="right"/>
        <w:rPr>
          <w:rFonts w:eastAsia="Calibri"/>
          <w:spacing w:val="-2"/>
          <w:sz w:val="20"/>
          <w:szCs w:val="20"/>
        </w:rPr>
      </w:pPr>
      <w:r w:rsidRPr="00776743">
        <w:rPr>
          <w:rFonts w:eastAsia="Calibri"/>
          <w:spacing w:val="-2"/>
          <w:sz w:val="20"/>
          <w:szCs w:val="20"/>
        </w:rPr>
        <w:t>тыс. рублей</w:t>
      </w:r>
    </w:p>
    <w:tbl>
      <w:tblPr>
        <w:tblW w:w="9918" w:type="dxa"/>
        <w:tblInd w:w="113" w:type="dxa"/>
        <w:tblLayout w:type="fixed"/>
        <w:tblLook w:val="04A0" w:firstRow="1" w:lastRow="0" w:firstColumn="1" w:lastColumn="0" w:noHBand="0" w:noVBand="1"/>
      </w:tblPr>
      <w:tblGrid>
        <w:gridCol w:w="3256"/>
        <w:gridCol w:w="1090"/>
        <w:gridCol w:w="1317"/>
        <w:gridCol w:w="984"/>
        <w:gridCol w:w="1000"/>
        <w:gridCol w:w="992"/>
        <w:gridCol w:w="709"/>
        <w:gridCol w:w="570"/>
      </w:tblGrid>
      <w:tr w:rsidR="002F6274" w:rsidRPr="002F6274" w14:paraId="0BCED607" w14:textId="77777777" w:rsidTr="00776743">
        <w:trPr>
          <w:trHeight w:val="13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9670B" w14:textId="77777777" w:rsidR="002F6274" w:rsidRPr="002F6274" w:rsidRDefault="002F6274" w:rsidP="002F6274">
            <w:pPr>
              <w:ind w:firstLine="0"/>
              <w:jc w:val="center"/>
              <w:rPr>
                <w:rFonts w:eastAsia="Times New Roman"/>
                <w:b/>
                <w:bCs/>
                <w:sz w:val="18"/>
                <w:szCs w:val="18"/>
                <w:lang w:eastAsia="ru-RU"/>
              </w:rPr>
            </w:pPr>
            <w:r w:rsidRPr="002F6274">
              <w:rPr>
                <w:rFonts w:eastAsia="Times New Roman"/>
                <w:b/>
                <w:bCs/>
                <w:sz w:val="18"/>
                <w:szCs w:val="18"/>
                <w:lang w:eastAsia="ru-RU"/>
              </w:rPr>
              <w:lastRenderedPageBreak/>
              <w:t>Наименование МП/ подпрограммы</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14:paraId="0342C4ED" w14:textId="06FDC852" w:rsidR="002F6274" w:rsidRPr="002F6274" w:rsidRDefault="002F6274" w:rsidP="002F6274">
            <w:pPr>
              <w:ind w:firstLine="0"/>
              <w:jc w:val="center"/>
              <w:rPr>
                <w:rFonts w:eastAsia="Times New Roman"/>
                <w:b/>
                <w:bCs/>
                <w:sz w:val="18"/>
                <w:szCs w:val="18"/>
                <w:lang w:eastAsia="ru-RU"/>
              </w:rPr>
            </w:pPr>
            <w:r w:rsidRPr="002F6274">
              <w:rPr>
                <w:rFonts w:eastAsia="Times New Roman"/>
                <w:b/>
                <w:bCs/>
                <w:sz w:val="18"/>
                <w:szCs w:val="18"/>
                <w:lang w:eastAsia="ru-RU"/>
              </w:rPr>
              <w:t>Паспорт на 2021 год</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14:paraId="338966DB" w14:textId="77777777" w:rsidR="002F6274" w:rsidRPr="002F6274" w:rsidRDefault="002F6274" w:rsidP="002F6274">
            <w:pPr>
              <w:ind w:firstLine="0"/>
              <w:jc w:val="center"/>
              <w:rPr>
                <w:rFonts w:eastAsia="Times New Roman"/>
                <w:b/>
                <w:bCs/>
                <w:sz w:val="18"/>
                <w:szCs w:val="18"/>
                <w:lang w:eastAsia="ru-RU"/>
              </w:rPr>
            </w:pPr>
            <w:r w:rsidRPr="002F6274">
              <w:rPr>
                <w:rFonts w:eastAsia="Times New Roman"/>
                <w:b/>
                <w:bCs/>
                <w:sz w:val="18"/>
                <w:szCs w:val="18"/>
                <w:lang w:eastAsia="ru-RU"/>
              </w:rPr>
              <w:t xml:space="preserve">Утвержденный план </w:t>
            </w:r>
            <w:r w:rsidRPr="002F6274">
              <w:rPr>
                <w:rFonts w:eastAsia="Times New Roman"/>
                <w:i/>
                <w:iCs/>
                <w:sz w:val="16"/>
                <w:szCs w:val="16"/>
                <w:lang w:eastAsia="ru-RU"/>
              </w:rPr>
              <w:t>(Решение ОСД от 22.12.2020 г. № 14-1)</w:t>
            </w:r>
          </w:p>
        </w:tc>
        <w:tc>
          <w:tcPr>
            <w:tcW w:w="984" w:type="dxa"/>
            <w:tcBorders>
              <w:top w:val="single" w:sz="4" w:space="0" w:color="auto"/>
              <w:left w:val="nil"/>
              <w:bottom w:val="single" w:sz="4" w:space="0" w:color="auto"/>
              <w:right w:val="single" w:sz="4" w:space="0" w:color="auto"/>
            </w:tcBorders>
            <w:shd w:val="clear" w:color="auto" w:fill="auto"/>
            <w:vAlign w:val="center"/>
            <w:hideMark/>
          </w:tcPr>
          <w:p w14:paraId="393BA03A" w14:textId="77777777" w:rsidR="002F6274" w:rsidRPr="002F6274" w:rsidRDefault="002F6274" w:rsidP="002F6274">
            <w:pPr>
              <w:ind w:firstLine="0"/>
              <w:jc w:val="center"/>
              <w:rPr>
                <w:rFonts w:eastAsia="Times New Roman"/>
                <w:b/>
                <w:bCs/>
                <w:sz w:val="18"/>
                <w:szCs w:val="18"/>
                <w:lang w:eastAsia="ru-RU"/>
              </w:rPr>
            </w:pPr>
            <w:r w:rsidRPr="002F6274">
              <w:rPr>
                <w:rFonts w:eastAsia="Times New Roman"/>
                <w:b/>
                <w:bCs/>
                <w:sz w:val="18"/>
                <w:szCs w:val="18"/>
                <w:lang w:eastAsia="ru-RU"/>
              </w:rPr>
              <w:t>Уточненный план по СБР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3F7E922F" w14:textId="77777777" w:rsidR="002F6274" w:rsidRPr="002F6274" w:rsidRDefault="002F6274" w:rsidP="002F6274">
            <w:pPr>
              <w:ind w:firstLine="0"/>
              <w:jc w:val="center"/>
              <w:rPr>
                <w:rFonts w:eastAsia="Times New Roman"/>
                <w:b/>
                <w:bCs/>
                <w:sz w:val="18"/>
                <w:szCs w:val="18"/>
                <w:lang w:eastAsia="ru-RU"/>
              </w:rPr>
            </w:pPr>
            <w:r w:rsidRPr="002F6274">
              <w:rPr>
                <w:rFonts w:eastAsia="Times New Roman"/>
                <w:b/>
                <w:bCs/>
                <w:sz w:val="18"/>
                <w:szCs w:val="18"/>
                <w:lang w:eastAsia="ru-RU"/>
              </w:rPr>
              <w:t>Отклонение от Решения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BAE8FE" w14:textId="77777777" w:rsidR="002F6274" w:rsidRPr="002F6274" w:rsidRDefault="002F6274" w:rsidP="002F6274">
            <w:pPr>
              <w:ind w:firstLine="0"/>
              <w:jc w:val="center"/>
              <w:rPr>
                <w:rFonts w:eastAsia="Times New Roman"/>
                <w:b/>
                <w:bCs/>
                <w:sz w:val="18"/>
                <w:szCs w:val="18"/>
                <w:lang w:eastAsia="ru-RU"/>
              </w:rPr>
            </w:pPr>
            <w:r w:rsidRPr="002F6274">
              <w:rPr>
                <w:rFonts w:eastAsia="Times New Roman"/>
                <w:b/>
                <w:bCs/>
                <w:sz w:val="18"/>
                <w:szCs w:val="18"/>
                <w:lang w:eastAsia="ru-RU"/>
              </w:rPr>
              <w:t>Исполнение по ф. 0503117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E8942E6" w14:textId="77777777" w:rsidR="002F6274" w:rsidRPr="002F6274" w:rsidRDefault="002F6274" w:rsidP="002F6274">
            <w:pPr>
              <w:ind w:firstLine="0"/>
              <w:jc w:val="center"/>
              <w:rPr>
                <w:rFonts w:eastAsia="Times New Roman"/>
                <w:b/>
                <w:bCs/>
                <w:sz w:val="18"/>
                <w:szCs w:val="18"/>
                <w:lang w:eastAsia="ru-RU"/>
              </w:rPr>
            </w:pPr>
            <w:r w:rsidRPr="002F6274">
              <w:rPr>
                <w:rFonts w:eastAsia="Times New Roman"/>
                <w:b/>
                <w:bCs/>
                <w:sz w:val="18"/>
                <w:szCs w:val="18"/>
                <w:lang w:eastAsia="ru-RU"/>
              </w:rPr>
              <w:t>Не освоено от СБР</w:t>
            </w:r>
          </w:p>
        </w:tc>
        <w:tc>
          <w:tcPr>
            <w:tcW w:w="570" w:type="dxa"/>
            <w:tcBorders>
              <w:top w:val="single" w:sz="4" w:space="0" w:color="auto"/>
              <w:left w:val="nil"/>
              <w:bottom w:val="single" w:sz="4" w:space="0" w:color="auto"/>
              <w:right w:val="single" w:sz="4" w:space="0" w:color="auto"/>
            </w:tcBorders>
            <w:shd w:val="clear" w:color="auto" w:fill="auto"/>
            <w:vAlign w:val="center"/>
            <w:hideMark/>
          </w:tcPr>
          <w:p w14:paraId="12D83751" w14:textId="77777777" w:rsidR="002F6274" w:rsidRPr="002F6274" w:rsidRDefault="002F6274" w:rsidP="002F6274">
            <w:pPr>
              <w:ind w:firstLine="0"/>
              <w:jc w:val="center"/>
              <w:rPr>
                <w:rFonts w:eastAsia="Times New Roman"/>
                <w:b/>
                <w:bCs/>
                <w:sz w:val="18"/>
                <w:szCs w:val="18"/>
                <w:lang w:eastAsia="ru-RU"/>
              </w:rPr>
            </w:pPr>
            <w:r w:rsidRPr="002F6274">
              <w:rPr>
                <w:rFonts w:eastAsia="Times New Roman"/>
                <w:b/>
                <w:bCs/>
                <w:sz w:val="18"/>
                <w:szCs w:val="18"/>
                <w:lang w:eastAsia="ru-RU"/>
              </w:rPr>
              <w:t>% исп.</w:t>
            </w:r>
          </w:p>
        </w:tc>
      </w:tr>
      <w:tr w:rsidR="002F6274" w:rsidRPr="002F6274" w14:paraId="7E91272D" w14:textId="77777777" w:rsidTr="00776743">
        <w:trPr>
          <w:trHeight w:val="525"/>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22C30D0" w14:textId="02A86D6E" w:rsidR="002F6274" w:rsidRPr="002F6274" w:rsidRDefault="002F6274" w:rsidP="002F6274">
            <w:pPr>
              <w:ind w:firstLine="0"/>
              <w:jc w:val="left"/>
              <w:rPr>
                <w:rFonts w:eastAsia="Times New Roman"/>
                <w:b/>
                <w:bCs/>
                <w:sz w:val="18"/>
                <w:szCs w:val="18"/>
                <w:lang w:eastAsia="ru-RU"/>
              </w:rPr>
            </w:pPr>
            <w:r w:rsidRPr="002F6274">
              <w:rPr>
                <w:rFonts w:eastAsia="Times New Roman"/>
                <w:b/>
                <w:bCs/>
                <w:sz w:val="18"/>
                <w:szCs w:val="18"/>
                <w:lang w:eastAsia="ru-RU"/>
              </w:rPr>
              <w:t>«Благоустройство территории Городского округа «Жатай» на 2019 – 2021 годы", всего:</w:t>
            </w:r>
          </w:p>
        </w:tc>
        <w:tc>
          <w:tcPr>
            <w:tcW w:w="1090" w:type="dxa"/>
            <w:tcBorders>
              <w:top w:val="nil"/>
              <w:left w:val="nil"/>
              <w:bottom w:val="single" w:sz="4" w:space="0" w:color="auto"/>
              <w:right w:val="single" w:sz="4" w:space="0" w:color="auto"/>
            </w:tcBorders>
            <w:shd w:val="clear" w:color="auto" w:fill="auto"/>
            <w:vAlign w:val="center"/>
            <w:hideMark/>
          </w:tcPr>
          <w:p w14:paraId="14596765" w14:textId="77777777" w:rsidR="002F6274" w:rsidRPr="002F6274" w:rsidRDefault="002F6274" w:rsidP="002F6274">
            <w:pPr>
              <w:ind w:firstLine="0"/>
              <w:jc w:val="center"/>
              <w:rPr>
                <w:rFonts w:eastAsia="Times New Roman"/>
                <w:b/>
                <w:bCs/>
                <w:sz w:val="18"/>
                <w:szCs w:val="18"/>
                <w:lang w:eastAsia="ru-RU"/>
              </w:rPr>
            </w:pPr>
            <w:r w:rsidRPr="002F6274">
              <w:rPr>
                <w:rFonts w:eastAsia="Times New Roman"/>
                <w:b/>
                <w:bCs/>
                <w:sz w:val="18"/>
                <w:szCs w:val="18"/>
                <w:lang w:eastAsia="ru-RU"/>
              </w:rPr>
              <w:t>9 947,5</w:t>
            </w:r>
          </w:p>
        </w:tc>
        <w:tc>
          <w:tcPr>
            <w:tcW w:w="1317" w:type="dxa"/>
            <w:tcBorders>
              <w:top w:val="nil"/>
              <w:left w:val="nil"/>
              <w:bottom w:val="single" w:sz="4" w:space="0" w:color="auto"/>
              <w:right w:val="single" w:sz="4" w:space="0" w:color="auto"/>
            </w:tcBorders>
            <w:shd w:val="clear" w:color="auto" w:fill="auto"/>
            <w:vAlign w:val="center"/>
            <w:hideMark/>
          </w:tcPr>
          <w:p w14:paraId="44E03A46" w14:textId="77777777" w:rsidR="002F6274" w:rsidRPr="002F6274" w:rsidRDefault="002F6274" w:rsidP="002F6274">
            <w:pPr>
              <w:ind w:firstLine="0"/>
              <w:jc w:val="center"/>
              <w:rPr>
                <w:rFonts w:eastAsia="Times New Roman"/>
                <w:b/>
                <w:bCs/>
                <w:sz w:val="18"/>
                <w:szCs w:val="18"/>
                <w:lang w:eastAsia="ru-RU"/>
              </w:rPr>
            </w:pPr>
            <w:r w:rsidRPr="002F6274">
              <w:rPr>
                <w:rFonts w:eastAsia="Times New Roman"/>
                <w:b/>
                <w:bCs/>
                <w:sz w:val="18"/>
                <w:szCs w:val="18"/>
                <w:lang w:eastAsia="ru-RU"/>
              </w:rPr>
              <w:t>9 947,5</w:t>
            </w:r>
          </w:p>
        </w:tc>
        <w:tc>
          <w:tcPr>
            <w:tcW w:w="984" w:type="dxa"/>
            <w:tcBorders>
              <w:top w:val="nil"/>
              <w:left w:val="nil"/>
              <w:bottom w:val="single" w:sz="4" w:space="0" w:color="auto"/>
              <w:right w:val="single" w:sz="4" w:space="0" w:color="auto"/>
            </w:tcBorders>
            <w:shd w:val="clear" w:color="auto" w:fill="auto"/>
            <w:vAlign w:val="center"/>
            <w:hideMark/>
          </w:tcPr>
          <w:p w14:paraId="69286C30" w14:textId="77777777" w:rsidR="002F6274" w:rsidRPr="002F6274" w:rsidRDefault="002F6274" w:rsidP="002F6274">
            <w:pPr>
              <w:ind w:firstLine="0"/>
              <w:jc w:val="center"/>
              <w:rPr>
                <w:rFonts w:eastAsia="Times New Roman"/>
                <w:b/>
                <w:bCs/>
                <w:sz w:val="18"/>
                <w:szCs w:val="18"/>
                <w:lang w:eastAsia="ru-RU"/>
              </w:rPr>
            </w:pPr>
            <w:r w:rsidRPr="002F6274">
              <w:rPr>
                <w:rFonts w:eastAsia="Times New Roman"/>
                <w:b/>
                <w:bCs/>
                <w:sz w:val="18"/>
                <w:szCs w:val="18"/>
                <w:lang w:eastAsia="ru-RU"/>
              </w:rPr>
              <w:t>9 947,5</w:t>
            </w:r>
          </w:p>
        </w:tc>
        <w:tc>
          <w:tcPr>
            <w:tcW w:w="1000" w:type="dxa"/>
            <w:tcBorders>
              <w:top w:val="nil"/>
              <w:left w:val="nil"/>
              <w:bottom w:val="single" w:sz="4" w:space="0" w:color="auto"/>
              <w:right w:val="single" w:sz="4" w:space="0" w:color="auto"/>
            </w:tcBorders>
            <w:shd w:val="clear" w:color="auto" w:fill="auto"/>
            <w:vAlign w:val="center"/>
            <w:hideMark/>
          </w:tcPr>
          <w:p w14:paraId="4ECB68B2" w14:textId="77777777" w:rsidR="002F6274" w:rsidRPr="002F6274" w:rsidRDefault="002F6274" w:rsidP="002F6274">
            <w:pPr>
              <w:ind w:firstLine="0"/>
              <w:jc w:val="center"/>
              <w:rPr>
                <w:rFonts w:eastAsia="Times New Roman"/>
                <w:b/>
                <w:bCs/>
                <w:sz w:val="18"/>
                <w:szCs w:val="18"/>
                <w:lang w:eastAsia="ru-RU"/>
              </w:rPr>
            </w:pPr>
            <w:r w:rsidRPr="002F6274">
              <w:rPr>
                <w:rFonts w:eastAsia="Times New Roman"/>
                <w:b/>
                <w:bCs/>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14:paraId="6C7C46C8" w14:textId="77777777" w:rsidR="002F6274" w:rsidRPr="002F6274" w:rsidRDefault="002F6274" w:rsidP="002F6274">
            <w:pPr>
              <w:ind w:firstLine="0"/>
              <w:jc w:val="center"/>
              <w:rPr>
                <w:rFonts w:eastAsia="Times New Roman"/>
                <w:b/>
                <w:bCs/>
                <w:sz w:val="18"/>
                <w:szCs w:val="18"/>
                <w:lang w:eastAsia="ru-RU"/>
              </w:rPr>
            </w:pPr>
            <w:r w:rsidRPr="002F6274">
              <w:rPr>
                <w:rFonts w:eastAsia="Times New Roman"/>
                <w:b/>
                <w:bCs/>
                <w:sz w:val="18"/>
                <w:szCs w:val="18"/>
                <w:lang w:eastAsia="ru-RU"/>
              </w:rPr>
              <w:t>9 191,5</w:t>
            </w:r>
          </w:p>
        </w:tc>
        <w:tc>
          <w:tcPr>
            <w:tcW w:w="709" w:type="dxa"/>
            <w:tcBorders>
              <w:top w:val="nil"/>
              <w:left w:val="nil"/>
              <w:bottom w:val="single" w:sz="4" w:space="0" w:color="auto"/>
              <w:right w:val="single" w:sz="4" w:space="0" w:color="auto"/>
            </w:tcBorders>
            <w:shd w:val="clear" w:color="auto" w:fill="auto"/>
            <w:vAlign w:val="center"/>
            <w:hideMark/>
          </w:tcPr>
          <w:p w14:paraId="76B469DA" w14:textId="77777777" w:rsidR="002F6274" w:rsidRPr="002F6274" w:rsidRDefault="002F6274" w:rsidP="002F6274">
            <w:pPr>
              <w:ind w:firstLine="0"/>
              <w:jc w:val="center"/>
              <w:rPr>
                <w:rFonts w:eastAsia="Times New Roman"/>
                <w:b/>
                <w:bCs/>
                <w:sz w:val="18"/>
                <w:szCs w:val="18"/>
                <w:lang w:eastAsia="ru-RU"/>
              </w:rPr>
            </w:pPr>
            <w:r w:rsidRPr="002F6274">
              <w:rPr>
                <w:rFonts w:eastAsia="Times New Roman"/>
                <w:b/>
                <w:bCs/>
                <w:sz w:val="18"/>
                <w:szCs w:val="18"/>
                <w:lang w:eastAsia="ru-RU"/>
              </w:rPr>
              <w:t>756,0</w:t>
            </w:r>
          </w:p>
        </w:tc>
        <w:tc>
          <w:tcPr>
            <w:tcW w:w="570" w:type="dxa"/>
            <w:tcBorders>
              <w:top w:val="nil"/>
              <w:left w:val="nil"/>
              <w:bottom w:val="single" w:sz="4" w:space="0" w:color="auto"/>
              <w:right w:val="single" w:sz="4" w:space="0" w:color="auto"/>
            </w:tcBorders>
            <w:shd w:val="clear" w:color="auto" w:fill="auto"/>
            <w:vAlign w:val="center"/>
            <w:hideMark/>
          </w:tcPr>
          <w:p w14:paraId="024DD280" w14:textId="77777777" w:rsidR="002F6274" w:rsidRPr="002F6274" w:rsidRDefault="002F6274" w:rsidP="002F6274">
            <w:pPr>
              <w:ind w:firstLine="0"/>
              <w:jc w:val="center"/>
              <w:rPr>
                <w:rFonts w:eastAsia="Times New Roman"/>
                <w:b/>
                <w:bCs/>
                <w:sz w:val="18"/>
                <w:szCs w:val="18"/>
                <w:lang w:eastAsia="ru-RU"/>
              </w:rPr>
            </w:pPr>
            <w:r w:rsidRPr="002F6274">
              <w:rPr>
                <w:rFonts w:eastAsia="Times New Roman"/>
                <w:b/>
                <w:bCs/>
                <w:sz w:val="18"/>
                <w:szCs w:val="18"/>
                <w:lang w:eastAsia="ru-RU"/>
              </w:rPr>
              <w:t>92,4</w:t>
            </w:r>
          </w:p>
        </w:tc>
      </w:tr>
      <w:tr w:rsidR="002F6274" w:rsidRPr="002F6274" w14:paraId="45D58CFA" w14:textId="77777777" w:rsidTr="00776743">
        <w:trPr>
          <w:trHeight w:val="238"/>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3AED17FE" w14:textId="77777777" w:rsidR="002F6274" w:rsidRPr="002F6274" w:rsidRDefault="002F6274" w:rsidP="002F6274">
            <w:pPr>
              <w:ind w:firstLine="0"/>
              <w:jc w:val="left"/>
              <w:rPr>
                <w:rFonts w:eastAsia="Times New Roman"/>
                <w:sz w:val="18"/>
                <w:szCs w:val="18"/>
                <w:lang w:eastAsia="ru-RU"/>
              </w:rPr>
            </w:pPr>
            <w:r w:rsidRPr="002F6274">
              <w:rPr>
                <w:rFonts w:eastAsia="Times New Roman"/>
                <w:sz w:val="18"/>
                <w:szCs w:val="18"/>
                <w:lang w:eastAsia="ru-RU"/>
              </w:rPr>
              <w:t>Содержание скверов и площадей</w:t>
            </w:r>
          </w:p>
        </w:tc>
        <w:tc>
          <w:tcPr>
            <w:tcW w:w="1090" w:type="dxa"/>
            <w:tcBorders>
              <w:top w:val="nil"/>
              <w:left w:val="nil"/>
              <w:bottom w:val="single" w:sz="4" w:space="0" w:color="auto"/>
              <w:right w:val="single" w:sz="4" w:space="0" w:color="auto"/>
            </w:tcBorders>
            <w:shd w:val="clear" w:color="auto" w:fill="auto"/>
            <w:vAlign w:val="center"/>
            <w:hideMark/>
          </w:tcPr>
          <w:p w14:paraId="34BE3A06"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740,0</w:t>
            </w:r>
          </w:p>
        </w:tc>
        <w:tc>
          <w:tcPr>
            <w:tcW w:w="1317" w:type="dxa"/>
            <w:tcBorders>
              <w:top w:val="nil"/>
              <w:left w:val="nil"/>
              <w:bottom w:val="single" w:sz="4" w:space="0" w:color="auto"/>
              <w:right w:val="single" w:sz="4" w:space="0" w:color="auto"/>
            </w:tcBorders>
            <w:shd w:val="clear" w:color="auto" w:fill="auto"/>
            <w:vAlign w:val="center"/>
            <w:hideMark/>
          </w:tcPr>
          <w:p w14:paraId="00C4D9D1"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740,0</w:t>
            </w:r>
          </w:p>
        </w:tc>
        <w:tc>
          <w:tcPr>
            <w:tcW w:w="984" w:type="dxa"/>
            <w:tcBorders>
              <w:top w:val="nil"/>
              <w:left w:val="nil"/>
              <w:bottom w:val="single" w:sz="4" w:space="0" w:color="auto"/>
              <w:right w:val="single" w:sz="4" w:space="0" w:color="auto"/>
            </w:tcBorders>
            <w:shd w:val="clear" w:color="auto" w:fill="auto"/>
            <w:vAlign w:val="center"/>
            <w:hideMark/>
          </w:tcPr>
          <w:p w14:paraId="1AE4CE0A"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740,0</w:t>
            </w:r>
          </w:p>
        </w:tc>
        <w:tc>
          <w:tcPr>
            <w:tcW w:w="1000" w:type="dxa"/>
            <w:tcBorders>
              <w:top w:val="nil"/>
              <w:left w:val="nil"/>
              <w:bottom w:val="single" w:sz="4" w:space="0" w:color="auto"/>
              <w:right w:val="single" w:sz="4" w:space="0" w:color="auto"/>
            </w:tcBorders>
            <w:shd w:val="clear" w:color="auto" w:fill="auto"/>
            <w:vAlign w:val="center"/>
            <w:hideMark/>
          </w:tcPr>
          <w:p w14:paraId="56C1286E"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14:paraId="4B38DE49"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728,5</w:t>
            </w:r>
          </w:p>
        </w:tc>
        <w:tc>
          <w:tcPr>
            <w:tcW w:w="709" w:type="dxa"/>
            <w:tcBorders>
              <w:top w:val="nil"/>
              <w:left w:val="nil"/>
              <w:bottom w:val="single" w:sz="4" w:space="0" w:color="auto"/>
              <w:right w:val="single" w:sz="4" w:space="0" w:color="auto"/>
            </w:tcBorders>
            <w:shd w:val="clear" w:color="auto" w:fill="auto"/>
            <w:vAlign w:val="center"/>
            <w:hideMark/>
          </w:tcPr>
          <w:p w14:paraId="5FB48244"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11,5</w:t>
            </w:r>
          </w:p>
        </w:tc>
        <w:tc>
          <w:tcPr>
            <w:tcW w:w="570" w:type="dxa"/>
            <w:tcBorders>
              <w:top w:val="nil"/>
              <w:left w:val="nil"/>
              <w:bottom w:val="single" w:sz="4" w:space="0" w:color="auto"/>
              <w:right w:val="single" w:sz="4" w:space="0" w:color="auto"/>
            </w:tcBorders>
            <w:shd w:val="clear" w:color="auto" w:fill="auto"/>
            <w:vAlign w:val="center"/>
            <w:hideMark/>
          </w:tcPr>
          <w:p w14:paraId="2AF64C30"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98,4</w:t>
            </w:r>
          </w:p>
        </w:tc>
      </w:tr>
      <w:tr w:rsidR="002F6274" w:rsidRPr="002F6274" w14:paraId="6CB2CF79" w14:textId="77777777" w:rsidTr="00776743">
        <w:trPr>
          <w:trHeight w:val="141"/>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2C8E2DDC" w14:textId="77777777" w:rsidR="002F6274" w:rsidRPr="002F6274" w:rsidRDefault="002F6274" w:rsidP="002F6274">
            <w:pPr>
              <w:ind w:firstLine="0"/>
              <w:jc w:val="left"/>
              <w:rPr>
                <w:rFonts w:eastAsia="Times New Roman"/>
                <w:sz w:val="18"/>
                <w:szCs w:val="18"/>
                <w:lang w:eastAsia="ru-RU"/>
              </w:rPr>
            </w:pPr>
            <w:r w:rsidRPr="002F6274">
              <w:rPr>
                <w:rFonts w:eastAsia="Times New Roman"/>
                <w:sz w:val="18"/>
                <w:szCs w:val="18"/>
                <w:lang w:eastAsia="ru-RU"/>
              </w:rPr>
              <w:t>Очистка и посадка зеленой зоны</w:t>
            </w:r>
          </w:p>
        </w:tc>
        <w:tc>
          <w:tcPr>
            <w:tcW w:w="1090" w:type="dxa"/>
            <w:tcBorders>
              <w:top w:val="nil"/>
              <w:left w:val="nil"/>
              <w:bottom w:val="single" w:sz="4" w:space="0" w:color="auto"/>
              <w:right w:val="single" w:sz="4" w:space="0" w:color="auto"/>
            </w:tcBorders>
            <w:shd w:val="clear" w:color="auto" w:fill="auto"/>
            <w:vAlign w:val="center"/>
            <w:hideMark/>
          </w:tcPr>
          <w:p w14:paraId="65821EFF"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200,0</w:t>
            </w:r>
          </w:p>
        </w:tc>
        <w:tc>
          <w:tcPr>
            <w:tcW w:w="1317" w:type="dxa"/>
            <w:tcBorders>
              <w:top w:val="nil"/>
              <w:left w:val="nil"/>
              <w:bottom w:val="single" w:sz="4" w:space="0" w:color="auto"/>
              <w:right w:val="single" w:sz="4" w:space="0" w:color="auto"/>
            </w:tcBorders>
            <w:shd w:val="clear" w:color="auto" w:fill="auto"/>
            <w:vAlign w:val="center"/>
            <w:hideMark/>
          </w:tcPr>
          <w:p w14:paraId="4BEC00D1"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200,0</w:t>
            </w:r>
          </w:p>
        </w:tc>
        <w:tc>
          <w:tcPr>
            <w:tcW w:w="984" w:type="dxa"/>
            <w:tcBorders>
              <w:top w:val="nil"/>
              <w:left w:val="nil"/>
              <w:bottom w:val="single" w:sz="4" w:space="0" w:color="auto"/>
              <w:right w:val="single" w:sz="4" w:space="0" w:color="auto"/>
            </w:tcBorders>
            <w:shd w:val="clear" w:color="auto" w:fill="auto"/>
            <w:vAlign w:val="center"/>
            <w:hideMark/>
          </w:tcPr>
          <w:p w14:paraId="37E82625"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200,0</w:t>
            </w:r>
          </w:p>
        </w:tc>
        <w:tc>
          <w:tcPr>
            <w:tcW w:w="1000" w:type="dxa"/>
            <w:tcBorders>
              <w:top w:val="nil"/>
              <w:left w:val="nil"/>
              <w:bottom w:val="single" w:sz="4" w:space="0" w:color="auto"/>
              <w:right w:val="single" w:sz="4" w:space="0" w:color="auto"/>
            </w:tcBorders>
            <w:shd w:val="clear" w:color="auto" w:fill="auto"/>
            <w:vAlign w:val="center"/>
            <w:hideMark/>
          </w:tcPr>
          <w:p w14:paraId="600C3993"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14:paraId="500997F7"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199,9</w:t>
            </w:r>
          </w:p>
        </w:tc>
        <w:tc>
          <w:tcPr>
            <w:tcW w:w="709" w:type="dxa"/>
            <w:tcBorders>
              <w:top w:val="nil"/>
              <w:left w:val="nil"/>
              <w:bottom w:val="single" w:sz="4" w:space="0" w:color="auto"/>
              <w:right w:val="single" w:sz="4" w:space="0" w:color="auto"/>
            </w:tcBorders>
            <w:shd w:val="clear" w:color="auto" w:fill="auto"/>
            <w:vAlign w:val="center"/>
            <w:hideMark/>
          </w:tcPr>
          <w:p w14:paraId="1B17B739"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0,1</w:t>
            </w:r>
          </w:p>
        </w:tc>
        <w:tc>
          <w:tcPr>
            <w:tcW w:w="570" w:type="dxa"/>
            <w:tcBorders>
              <w:top w:val="nil"/>
              <w:left w:val="nil"/>
              <w:bottom w:val="single" w:sz="4" w:space="0" w:color="auto"/>
              <w:right w:val="single" w:sz="4" w:space="0" w:color="auto"/>
            </w:tcBorders>
            <w:shd w:val="clear" w:color="auto" w:fill="auto"/>
            <w:vAlign w:val="center"/>
            <w:hideMark/>
          </w:tcPr>
          <w:p w14:paraId="77DCCD09" w14:textId="34D0F701"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100</w:t>
            </w:r>
          </w:p>
        </w:tc>
      </w:tr>
      <w:tr w:rsidR="002F6274" w:rsidRPr="002F6274" w14:paraId="0E745135" w14:textId="77777777" w:rsidTr="00776743">
        <w:trPr>
          <w:trHeight w:val="300"/>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22CE42E1" w14:textId="77777777" w:rsidR="002F6274" w:rsidRPr="002F6274" w:rsidRDefault="002F6274" w:rsidP="002F6274">
            <w:pPr>
              <w:ind w:firstLine="0"/>
              <w:jc w:val="left"/>
              <w:rPr>
                <w:rFonts w:eastAsia="Times New Roman"/>
                <w:sz w:val="18"/>
                <w:szCs w:val="18"/>
                <w:lang w:eastAsia="ru-RU"/>
              </w:rPr>
            </w:pPr>
            <w:r w:rsidRPr="002F6274">
              <w:rPr>
                <w:rFonts w:eastAsia="Times New Roman"/>
                <w:sz w:val="18"/>
                <w:szCs w:val="18"/>
                <w:lang w:eastAsia="ru-RU"/>
              </w:rPr>
              <w:t>Содержание и ремонт объектов уличного освещения</w:t>
            </w:r>
          </w:p>
        </w:tc>
        <w:tc>
          <w:tcPr>
            <w:tcW w:w="1090" w:type="dxa"/>
            <w:tcBorders>
              <w:top w:val="nil"/>
              <w:left w:val="nil"/>
              <w:bottom w:val="single" w:sz="4" w:space="0" w:color="auto"/>
              <w:right w:val="single" w:sz="4" w:space="0" w:color="auto"/>
            </w:tcBorders>
            <w:shd w:val="clear" w:color="000000" w:fill="FFFFFF"/>
            <w:vAlign w:val="center"/>
            <w:hideMark/>
          </w:tcPr>
          <w:p w14:paraId="5DE87732"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1 284,8</w:t>
            </w:r>
          </w:p>
        </w:tc>
        <w:tc>
          <w:tcPr>
            <w:tcW w:w="1317" w:type="dxa"/>
            <w:tcBorders>
              <w:top w:val="nil"/>
              <w:left w:val="nil"/>
              <w:bottom w:val="single" w:sz="4" w:space="0" w:color="auto"/>
              <w:right w:val="single" w:sz="4" w:space="0" w:color="auto"/>
            </w:tcBorders>
            <w:shd w:val="clear" w:color="000000" w:fill="FFFFFF"/>
            <w:vAlign w:val="center"/>
            <w:hideMark/>
          </w:tcPr>
          <w:p w14:paraId="3A31A19D"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1 284,8</w:t>
            </w:r>
          </w:p>
        </w:tc>
        <w:tc>
          <w:tcPr>
            <w:tcW w:w="984" w:type="dxa"/>
            <w:tcBorders>
              <w:top w:val="nil"/>
              <w:left w:val="nil"/>
              <w:bottom w:val="single" w:sz="4" w:space="0" w:color="auto"/>
              <w:right w:val="single" w:sz="4" w:space="0" w:color="auto"/>
            </w:tcBorders>
            <w:shd w:val="clear" w:color="000000" w:fill="FFFFFF"/>
            <w:vAlign w:val="center"/>
            <w:hideMark/>
          </w:tcPr>
          <w:p w14:paraId="1D11E5D2"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1 284,8</w:t>
            </w:r>
          </w:p>
        </w:tc>
        <w:tc>
          <w:tcPr>
            <w:tcW w:w="1000" w:type="dxa"/>
            <w:tcBorders>
              <w:top w:val="nil"/>
              <w:left w:val="nil"/>
              <w:bottom w:val="single" w:sz="4" w:space="0" w:color="auto"/>
              <w:right w:val="single" w:sz="4" w:space="0" w:color="auto"/>
            </w:tcBorders>
            <w:shd w:val="clear" w:color="000000" w:fill="FFFFFF"/>
            <w:vAlign w:val="center"/>
            <w:hideMark/>
          </w:tcPr>
          <w:p w14:paraId="52AA5E56"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6CF1FA28"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1 218,9</w:t>
            </w:r>
          </w:p>
        </w:tc>
        <w:tc>
          <w:tcPr>
            <w:tcW w:w="709" w:type="dxa"/>
            <w:tcBorders>
              <w:top w:val="nil"/>
              <w:left w:val="nil"/>
              <w:bottom w:val="single" w:sz="4" w:space="0" w:color="auto"/>
              <w:right w:val="single" w:sz="4" w:space="0" w:color="auto"/>
            </w:tcBorders>
            <w:shd w:val="clear" w:color="auto" w:fill="auto"/>
            <w:vAlign w:val="center"/>
            <w:hideMark/>
          </w:tcPr>
          <w:p w14:paraId="1A16C679"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65,9</w:t>
            </w:r>
          </w:p>
        </w:tc>
        <w:tc>
          <w:tcPr>
            <w:tcW w:w="570" w:type="dxa"/>
            <w:tcBorders>
              <w:top w:val="nil"/>
              <w:left w:val="nil"/>
              <w:bottom w:val="single" w:sz="4" w:space="0" w:color="auto"/>
              <w:right w:val="single" w:sz="4" w:space="0" w:color="auto"/>
            </w:tcBorders>
            <w:shd w:val="clear" w:color="auto" w:fill="auto"/>
            <w:vAlign w:val="center"/>
            <w:hideMark/>
          </w:tcPr>
          <w:p w14:paraId="76C8BFD5"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94,9</w:t>
            </w:r>
          </w:p>
        </w:tc>
      </w:tr>
      <w:tr w:rsidR="002F6274" w:rsidRPr="002F6274" w14:paraId="607EEBAA" w14:textId="77777777" w:rsidTr="00776743">
        <w:trPr>
          <w:trHeight w:val="300"/>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1F5C176D" w14:textId="77777777" w:rsidR="002F6274" w:rsidRPr="002F6274" w:rsidRDefault="002F6274" w:rsidP="002F6274">
            <w:pPr>
              <w:ind w:firstLine="0"/>
              <w:jc w:val="left"/>
              <w:rPr>
                <w:rFonts w:eastAsia="Times New Roman"/>
                <w:sz w:val="18"/>
                <w:szCs w:val="18"/>
                <w:lang w:eastAsia="ru-RU"/>
              </w:rPr>
            </w:pPr>
            <w:r w:rsidRPr="002F6274">
              <w:rPr>
                <w:rFonts w:eastAsia="Times New Roman"/>
                <w:sz w:val="18"/>
                <w:szCs w:val="18"/>
                <w:lang w:eastAsia="ru-RU"/>
              </w:rPr>
              <w:t>Оплата электрической энергии уличного освещения</w:t>
            </w:r>
          </w:p>
        </w:tc>
        <w:tc>
          <w:tcPr>
            <w:tcW w:w="1090" w:type="dxa"/>
            <w:tcBorders>
              <w:top w:val="nil"/>
              <w:left w:val="nil"/>
              <w:bottom w:val="single" w:sz="4" w:space="0" w:color="auto"/>
              <w:right w:val="single" w:sz="4" w:space="0" w:color="auto"/>
            </w:tcBorders>
            <w:shd w:val="clear" w:color="000000" w:fill="FFFFFF"/>
            <w:vAlign w:val="center"/>
            <w:hideMark/>
          </w:tcPr>
          <w:p w14:paraId="2AFB7AC7"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1 500,0</w:t>
            </w:r>
          </w:p>
        </w:tc>
        <w:tc>
          <w:tcPr>
            <w:tcW w:w="1317" w:type="dxa"/>
            <w:tcBorders>
              <w:top w:val="nil"/>
              <w:left w:val="nil"/>
              <w:bottom w:val="single" w:sz="4" w:space="0" w:color="auto"/>
              <w:right w:val="single" w:sz="4" w:space="0" w:color="auto"/>
            </w:tcBorders>
            <w:shd w:val="clear" w:color="000000" w:fill="FFFFFF"/>
            <w:vAlign w:val="center"/>
            <w:hideMark/>
          </w:tcPr>
          <w:p w14:paraId="0CA1F764"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1 500,0</w:t>
            </w:r>
          </w:p>
        </w:tc>
        <w:tc>
          <w:tcPr>
            <w:tcW w:w="984" w:type="dxa"/>
            <w:tcBorders>
              <w:top w:val="nil"/>
              <w:left w:val="nil"/>
              <w:bottom w:val="single" w:sz="4" w:space="0" w:color="auto"/>
              <w:right w:val="single" w:sz="4" w:space="0" w:color="auto"/>
            </w:tcBorders>
            <w:shd w:val="clear" w:color="000000" w:fill="FFFFFF"/>
            <w:vAlign w:val="center"/>
            <w:hideMark/>
          </w:tcPr>
          <w:p w14:paraId="3C9C7BAA"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1 500,0</w:t>
            </w:r>
          </w:p>
        </w:tc>
        <w:tc>
          <w:tcPr>
            <w:tcW w:w="1000" w:type="dxa"/>
            <w:tcBorders>
              <w:top w:val="nil"/>
              <w:left w:val="nil"/>
              <w:bottom w:val="single" w:sz="4" w:space="0" w:color="auto"/>
              <w:right w:val="single" w:sz="4" w:space="0" w:color="auto"/>
            </w:tcBorders>
            <w:shd w:val="clear" w:color="000000" w:fill="FFFFFF"/>
            <w:vAlign w:val="center"/>
            <w:hideMark/>
          </w:tcPr>
          <w:p w14:paraId="5A40F568"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09139005"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1 035,8</w:t>
            </w:r>
          </w:p>
        </w:tc>
        <w:tc>
          <w:tcPr>
            <w:tcW w:w="709" w:type="dxa"/>
            <w:tcBorders>
              <w:top w:val="nil"/>
              <w:left w:val="nil"/>
              <w:bottom w:val="single" w:sz="4" w:space="0" w:color="auto"/>
              <w:right w:val="single" w:sz="4" w:space="0" w:color="auto"/>
            </w:tcBorders>
            <w:shd w:val="clear" w:color="auto" w:fill="auto"/>
            <w:vAlign w:val="center"/>
            <w:hideMark/>
          </w:tcPr>
          <w:p w14:paraId="4E88BF3F"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464,2</w:t>
            </w:r>
          </w:p>
        </w:tc>
        <w:tc>
          <w:tcPr>
            <w:tcW w:w="570" w:type="dxa"/>
            <w:tcBorders>
              <w:top w:val="nil"/>
              <w:left w:val="nil"/>
              <w:bottom w:val="single" w:sz="4" w:space="0" w:color="auto"/>
              <w:right w:val="single" w:sz="4" w:space="0" w:color="auto"/>
            </w:tcBorders>
            <w:shd w:val="clear" w:color="auto" w:fill="auto"/>
            <w:vAlign w:val="center"/>
            <w:hideMark/>
          </w:tcPr>
          <w:p w14:paraId="6F1DACE6"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69,1</w:t>
            </w:r>
          </w:p>
        </w:tc>
      </w:tr>
      <w:tr w:rsidR="002F6274" w:rsidRPr="002F6274" w14:paraId="3D0B550A" w14:textId="77777777" w:rsidTr="00776743">
        <w:trPr>
          <w:trHeight w:val="495"/>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0023B932" w14:textId="77777777" w:rsidR="002F6274" w:rsidRPr="002F6274" w:rsidRDefault="002F6274" w:rsidP="002F6274">
            <w:pPr>
              <w:ind w:firstLine="0"/>
              <w:jc w:val="left"/>
              <w:rPr>
                <w:rFonts w:eastAsia="Times New Roman"/>
                <w:sz w:val="18"/>
                <w:szCs w:val="18"/>
                <w:lang w:eastAsia="ru-RU"/>
              </w:rPr>
            </w:pPr>
            <w:r w:rsidRPr="002F6274">
              <w:rPr>
                <w:rFonts w:eastAsia="Times New Roman"/>
                <w:sz w:val="18"/>
                <w:szCs w:val="18"/>
                <w:lang w:eastAsia="ru-RU"/>
              </w:rPr>
              <w:t>Мероприятия по регулированию численности безнадзорных животных</w:t>
            </w:r>
          </w:p>
        </w:tc>
        <w:tc>
          <w:tcPr>
            <w:tcW w:w="1090" w:type="dxa"/>
            <w:tcBorders>
              <w:top w:val="nil"/>
              <w:left w:val="nil"/>
              <w:bottom w:val="single" w:sz="4" w:space="0" w:color="auto"/>
              <w:right w:val="single" w:sz="4" w:space="0" w:color="auto"/>
            </w:tcBorders>
            <w:shd w:val="clear" w:color="000000" w:fill="FFFFFF"/>
            <w:vAlign w:val="center"/>
            <w:hideMark/>
          </w:tcPr>
          <w:p w14:paraId="75845DDF"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589,9</w:t>
            </w:r>
          </w:p>
        </w:tc>
        <w:tc>
          <w:tcPr>
            <w:tcW w:w="1317" w:type="dxa"/>
            <w:tcBorders>
              <w:top w:val="nil"/>
              <w:left w:val="nil"/>
              <w:bottom w:val="single" w:sz="4" w:space="0" w:color="auto"/>
              <w:right w:val="single" w:sz="4" w:space="0" w:color="auto"/>
            </w:tcBorders>
            <w:shd w:val="clear" w:color="000000" w:fill="FFFFFF"/>
            <w:vAlign w:val="center"/>
            <w:hideMark/>
          </w:tcPr>
          <w:p w14:paraId="72122261"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589,9</w:t>
            </w:r>
          </w:p>
        </w:tc>
        <w:tc>
          <w:tcPr>
            <w:tcW w:w="984" w:type="dxa"/>
            <w:tcBorders>
              <w:top w:val="nil"/>
              <w:left w:val="nil"/>
              <w:bottom w:val="single" w:sz="4" w:space="0" w:color="auto"/>
              <w:right w:val="single" w:sz="4" w:space="0" w:color="auto"/>
            </w:tcBorders>
            <w:shd w:val="clear" w:color="000000" w:fill="FFFFFF"/>
            <w:vAlign w:val="center"/>
            <w:hideMark/>
          </w:tcPr>
          <w:p w14:paraId="3CBDE0E5"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589,9</w:t>
            </w:r>
          </w:p>
        </w:tc>
        <w:tc>
          <w:tcPr>
            <w:tcW w:w="1000" w:type="dxa"/>
            <w:tcBorders>
              <w:top w:val="nil"/>
              <w:left w:val="nil"/>
              <w:bottom w:val="single" w:sz="4" w:space="0" w:color="auto"/>
              <w:right w:val="single" w:sz="4" w:space="0" w:color="auto"/>
            </w:tcBorders>
            <w:shd w:val="clear" w:color="000000" w:fill="FFFFFF"/>
            <w:vAlign w:val="center"/>
            <w:hideMark/>
          </w:tcPr>
          <w:p w14:paraId="5B697C31"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78CE5D2E"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589,8</w:t>
            </w:r>
          </w:p>
        </w:tc>
        <w:tc>
          <w:tcPr>
            <w:tcW w:w="709" w:type="dxa"/>
            <w:tcBorders>
              <w:top w:val="nil"/>
              <w:left w:val="nil"/>
              <w:bottom w:val="single" w:sz="4" w:space="0" w:color="auto"/>
              <w:right w:val="single" w:sz="4" w:space="0" w:color="auto"/>
            </w:tcBorders>
            <w:shd w:val="clear" w:color="auto" w:fill="auto"/>
            <w:vAlign w:val="center"/>
            <w:hideMark/>
          </w:tcPr>
          <w:p w14:paraId="1FD9B7CE"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0,1</w:t>
            </w:r>
          </w:p>
        </w:tc>
        <w:tc>
          <w:tcPr>
            <w:tcW w:w="570" w:type="dxa"/>
            <w:tcBorders>
              <w:top w:val="nil"/>
              <w:left w:val="nil"/>
              <w:bottom w:val="single" w:sz="4" w:space="0" w:color="auto"/>
              <w:right w:val="single" w:sz="4" w:space="0" w:color="auto"/>
            </w:tcBorders>
            <w:shd w:val="clear" w:color="auto" w:fill="auto"/>
            <w:vAlign w:val="center"/>
            <w:hideMark/>
          </w:tcPr>
          <w:p w14:paraId="7E6D2AAE" w14:textId="61468D93"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100</w:t>
            </w:r>
          </w:p>
        </w:tc>
      </w:tr>
      <w:tr w:rsidR="002F6274" w:rsidRPr="002F6274" w14:paraId="000446F7" w14:textId="77777777" w:rsidTr="00776743">
        <w:trPr>
          <w:trHeight w:val="300"/>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76CA35F9" w14:textId="77777777" w:rsidR="002F6274" w:rsidRPr="002F6274" w:rsidRDefault="002F6274" w:rsidP="002F6274">
            <w:pPr>
              <w:ind w:firstLine="0"/>
              <w:jc w:val="left"/>
              <w:rPr>
                <w:rFonts w:eastAsia="Times New Roman"/>
                <w:sz w:val="18"/>
                <w:szCs w:val="18"/>
                <w:lang w:eastAsia="ru-RU"/>
              </w:rPr>
            </w:pPr>
            <w:r w:rsidRPr="002F6274">
              <w:rPr>
                <w:rFonts w:eastAsia="Times New Roman"/>
                <w:sz w:val="18"/>
                <w:szCs w:val="18"/>
                <w:lang w:eastAsia="ru-RU"/>
              </w:rPr>
              <w:t>Уборка не санкционированных свалок</w:t>
            </w:r>
          </w:p>
        </w:tc>
        <w:tc>
          <w:tcPr>
            <w:tcW w:w="1090" w:type="dxa"/>
            <w:tcBorders>
              <w:top w:val="nil"/>
              <w:left w:val="nil"/>
              <w:bottom w:val="single" w:sz="4" w:space="0" w:color="auto"/>
              <w:right w:val="single" w:sz="4" w:space="0" w:color="auto"/>
            </w:tcBorders>
            <w:shd w:val="clear" w:color="000000" w:fill="FFFFFF"/>
            <w:vAlign w:val="center"/>
            <w:hideMark/>
          </w:tcPr>
          <w:p w14:paraId="46858D63"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1 317,0</w:t>
            </w:r>
          </w:p>
        </w:tc>
        <w:tc>
          <w:tcPr>
            <w:tcW w:w="1317" w:type="dxa"/>
            <w:tcBorders>
              <w:top w:val="nil"/>
              <w:left w:val="nil"/>
              <w:bottom w:val="single" w:sz="4" w:space="0" w:color="auto"/>
              <w:right w:val="single" w:sz="4" w:space="0" w:color="auto"/>
            </w:tcBorders>
            <w:shd w:val="clear" w:color="000000" w:fill="FFFFFF"/>
            <w:vAlign w:val="center"/>
            <w:hideMark/>
          </w:tcPr>
          <w:p w14:paraId="0C8DF997"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1 317,0</w:t>
            </w:r>
          </w:p>
        </w:tc>
        <w:tc>
          <w:tcPr>
            <w:tcW w:w="984" w:type="dxa"/>
            <w:tcBorders>
              <w:top w:val="nil"/>
              <w:left w:val="nil"/>
              <w:bottom w:val="single" w:sz="4" w:space="0" w:color="auto"/>
              <w:right w:val="single" w:sz="4" w:space="0" w:color="auto"/>
            </w:tcBorders>
            <w:shd w:val="clear" w:color="000000" w:fill="FFFFFF"/>
            <w:vAlign w:val="center"/>
            <w:hideMark/>
          </w:tcPr>
          <w:p w14:paraId="3DACDB8A"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1 317,0</w:t>
            </w:r>
          </w:p>
        </w:tc>
        <w:tc>
          <w:tcPr>
            <w:tcW w:w="1000" w:type="dxa"/>
            <w:tcBorders>
              <w:top w:val="nil"/>
              <w:left w:val="nil"/>
              <w:bottom w:val="single" w:sz="4" w:space="0" w:color="auto"/>
              <w:right w:val="single" w:sz="4" w:space="0" w:color="auto"/>
            </w:tcBorders>
            <w:shd w:val="clear" w:color="000000" w:fill="FFFFFF"/>
            <w:vAlign w:val="center"/>
            <w:hideMark/>
          </w:tcPr>
          <w:p w14:paraId="2B6F1420"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5F63E50B"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1 316,2</w:t>
            </w:r>
          </w:p>
        </w:tc>
        <w:tc>
          <w:tcPr>
            <w:tcW w:w="709" w:type="dxa"/>
            <w:tcBorders>
              <w:top w:val="nil"/>
              <w:left w:val="nil"/>
              <w:bottom w:val="single" w:sz="4" w:space="0" w:color="auto"/>
              <w:right w:val="single" w:sz="4" w:space="0" w:color="auto"/>
            </w:tcBorders>
            <w:shd w:val="clear" w:color="auto" w:fill="auto"/>
            <w:vAlign w:val="center"/>
            <w:hideMark/>
          </w:tcPr>
          <w:p w14:paraId="1656B389"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0,8</w:t>
            </w:r>
          </w:p>
        </w:tc>
        <w:tc>
          <w:tcPr>
            <w:tcW w:w="570" w:type="dxa"/>
            <w:tcBorders>
              <w:top w:val="nil"/>
              <w:left w:val="nil"/>
              <w:bottom w:val="single" w:sz="4" w:space="0" w:color="auto"/>
              <w:right w:val="single" w:sz="4" w:space="0" w:color="auto"/>
            </w:tcBorders>
            <w:shd w:val="clear" w:color="auto" w:fill="auto"/>
            <w:vAlign w:val="center"/>
            <w:hideMark/>
          </w:tcPr>
          <w:p w14:paraId="17324EC3"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99,9</w:t>
            </w:r>
          </w:p>
        </w:tc>
      </w:tr>
      <w:tr w:rsidR="002F6274" w:rsidRPr="002F6274" w14:paraId="43BADB73" w14:textId="77777777" w:rsidTr="00776743">
        <w:trPr>
          <w:trHeight w:val="300"/>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3F232714" w14:textId="77777777" w:rsidR="002F6274" w:rsidRPr="002F6274" w:rsidRDefault="002F6274" w:rsidP="002F6274">
            <w:pPr>
              <w:ind w:firstLine="0"/>
              <w:jc w:val="left"/>
              <w:rPr>
                <w:rFonts w:eastAsia="Times New Roman"/>
                <w:sz w:val="18"/>
                <w:szCs w:val="18"/>
                <w:lang w:eastAsia="ru-RU"/>
              </w:rPr>
            </w:pPr>
            <w:r w:rsidRPr="002F6274">
              <w:rPr>
                <w:rFonts w:eastAsia="Times New Roman"/>
                <w:sz w:val="18"/>
                <w:szCs w:val="18"/>
                <w:lang w:eastAsia="ru-RU"/>
              </w:rPr>
              <w:t>Иные расходы</w:t>
            </w:r>
          </w:p>
        </w:tc>
        <w:tc>
          <w:tcPr>
            <w:tcW w:w="1090" w:type="dxa"/>
            <w:tcBorders>
              <w:top w:val="nil"/>
              <w:left w:val="nil"/>
              <w:bottom w:val="single" w:sz="4" w:space="0" w:color="auto"/>
              <w:right w:val="single" w:sz="4" w:space="0" w:color="auto"/>
            </w:tcBorders>
            <w:shd w:val="clear" w:color="000000" w:fill="FFFFFF"/>
            <w:vAlign w:val="center"/>
            <w:hideMark/>
          </w:tcPr>
          <w:p w14:paraId="429F10B2"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1 028,7</w:t>
            </w:r>
          </w:p>
        </w:tc>
        <w:tc>
          <w:tcPr>
            <w:tcW w:w="1317" w:type="dxa"/>
            <w:tcBorders>
              <w:top w:val="nil"/>
              <w:left w:val="nil"/>
              <w:bottom w:val="single" w:sz="4" w:space="0" w:color="auto"/>
              <w:right w:val="single" w:sz="4" w:space="0" w:color="auto"/>
            </w:tcBorders>
            <w:shd w:val="clear" w:color="000000" w:fill="FFFFFF"/>
            <w:vAlign w:val="center"/>
            <w:hideMark/>
          </w:tcPr>
          <w:p w14:paraId="6B50499D"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1 028,7</w:t>
            </w:r>
          </w:p>
        </w:tc>
        <w:tc>
          <w:tcPr>
            <w:tcW w:w="984" w:type="dxa"/>
            <w:tcBorders>
              <w:top w:val="nil"/>
              <w:left w:val="nil"/>
              <w:bottom w:val="single" w:sz="4" w:space="0" w:color="auto"/>
              <w:right w:val="single" w:sz="4" w:space="0" w:color="auto"/>
            </w:tcBorders>
            <w:shd w:val="clear" w:color="000000" w:fill="FFFFFF"/>
            <w:vAlign w:val="center"/>
            <w:hideMark/>
          </w:tcPr>
          <w:p w14:paraId="0224FAC9"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1 028,7</w:t>
            </w:r>
          </w:p>
        </w:tc>
        <w:tc>
          <w:tcPr>
            <w:tcW w:w="1000" w:type="dxa"/>
            <w:tcBorders>
              <w:top w:val="nil"/>
              <w:left w:val="nil"/>
              <w:bottom w:val="single" w:sz="4" w:space="0" w:color="auto"/>
              <w:right w:val="single" w:sz="4" w:space="0" w:color="auto"/>
            </w:tcBorders>
            <w:shd w:val="clear" w:color="000000" w:fill="FFFFFF"/>
            <w:vAlign w:val="center"/>
            <w:hideMark/>
          </w:tcPr>
          <w:p w14:paraId="5FB5901D"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536690FD"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815,3</w:t>
            </w:r>
          </w:p>
        </w:tc>
        <w:tc>
          <w:tcPr>
            <w:tcW w:w="709" w:type="dxa"/>
            <w:tcBorders>
              <w:top w:val="nil"/>
              <w:left w:val="nil"/>
              <w:bottom w:val="single" w:sz="4" w:space="0" w:color="auto"/>
              <w:right w:val="single" w:sz="4" w:space="0" w:color="auto"/>
            </w:tcBorders>
            <w:shd w:val="clear" w:color="auto" w:fill="auto"/>
            <w:vAlign w:val="center"/>
            <w:hideMark/>
          </w:tcPr>
          <w:p w14:paraId="20D50C55"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213,3</w:t>
            </w:r>
          </w:p>
        </w:tc>
        <w:tc>
          <w:tcPr>
            <w:tcW w:w="570" w:type="dxa"/>
            <w:tcBorders>
              <w:top w:val="nil"/>
              <w:left w:val="nil"/>
              <w:bottom w:val="single" w:sz="4" w:space="0" w:color="auto"/>
              <w:right w:val="single" w:sz="4" w:space="0" w:color="auto"/>
            </w:tcBorders>
            <w:shd w:val="clear" w:color="auto" w:fill="auto"/>
            <w:vAlign w:val="center"/>
            <w:hideMark/>
          </w:tcPr>
          <w:p w14:paraId="2846EB3A"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79,3</w:t>
            </w:r>
          </w:p>
        </w:tc>
      </w:tr>
      <w:tr w:rsidR="002F6274" w:rsidRPr="002F6274" w14:paraId="57B8FE99" w14:textId="77777777" w:rsidTr="00776743">
        <w:trPr>
          <w:trHeight w:val="346"/>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72819A46" w14:textId="77777777" w:rsidR="002F6274" w:rsidRPr="002F6274" w:rsidRDefault="002F6274" w:rsidP="002F6274">
            <w:pPr>
              <w:ind w:firstLine="0"/>
              <w:jc w:val="left"/>
              <w:rPr>
                <w:rFonts w:eastAsia="Times New Roman"/>
                <w:sz w:val="18"/>
                <w:szCs w:val="18"/>
                <w:lang w:eastAsia="ru-RU"/>
              </w:rPr>
            </w:pPr>
            <w:r w:rsidRPr="002F6274">
              <w:rPr>
                <w:rFonts w:eastAsia="Times New Roman"/>
                <w:sz w:val="18"/>
                <w:szCs w:val="18"/>
                <w:lang w:eastAsia="ru-RU"/>
              </w:rPr>
              <w:t>Организация ритуальных услуг и содержание мест захоронения</w:t>
            </w:r>
          </w:p>
        </w:tc>
        <w:tc>
          <w:tcPr>
            <w:tcW w:w="1090" w:type="dxa"/>
            <w:tcBorders>
              <w:top w:val="nil"/>
              <w:left w:val="nil"/>
              <w:bottom w:val="single" w:sz="4" w:space="0" w:color="auto"/>
              <w:right w:val="single" w:sz="4" w:space="0" w:color="auto"/>
            </w:tcBorders>
            <w:shd w:val="clear" w:color="000000" w:fill="FFFFFF"/>
            <w:vAlign w:val="center"/>
            <w:hideMark/>
          </w:tcPr>
          <w:p w14:paraId="710864EA"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151,4</w:t>
            </w:r>
          </w:p>
        </w:tc>
        <w:tc>
          <w:tcPr>
            <w:tcW w:w="1317" w:type="dxa"/>
            <w:tcBorders>
              <w:top w:val="nil"/>
              <w:left w:val="nil"/>
              <w:bottom w:val="single" w:sz="4" w:space="0" w:color="auto"/>
              <w:right w:val="single" w:sz="4" w:space="0" w:color="auto"/>
            </w:tcBorders>
            <w:shd w:val="clear" w:color="000000" w:fill="FFFFFF"/>
            <w:vAlign w:val="center"/>
            <w:hideMark/>
          </w:tcPr>
          <w:p w14:paraId="6A145E04"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151,4</w:t>
            </w:r>
          </w:p>
        </w:tc>
        <w:tc>
          <w:tcPr>
            <w:tcW w:w="984" w:type="dxa"/>
            <w:tcBorders>
              <w:top w:val="nil"/>
              <w:left w:val="nil"/>
              <w:bottom w:val="single" w:sz="4" w:space="0" w:color="auto"/>
              <w:right w:val="single" w:sz="4" w:space="0" w:color="auto"/>
            </w:tcBorders>
            <w:shd w:val="clear" w:color="000000" w:fill="FFFFFF"/>
            <w:vAlign w:val="center"/>
            <w:hideMark/>
          </w:tcPr>
          <w:p w14:paraId="2A67A6C8"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151,4</w:t>
            </w:r>
          </w:p>
        </w:tc>
        <w:tc>
          <w:tcPr>
            <w:tcW w:w="1000" w:type="dxa"/>
            <w:tcBorders>
              <w:top w:val="nil"/>
              <w:left w:val="nil"/>
              <w:bottom w:val="single" w:sz="4" w:space="0" w:color="auto"/>
              <w:right w:val="single" w:sz="4" w:space="0" w:color="auto"/>
            </w:tcBorders>
            <w:shd w:val="clear" w:color="000000" w:fill="FFFFFF"/>
            <w:vAlign w:val="center"/>
            <w:hideMark/>
          </w:tcPr>
          <w:p w14:paraId="65760CA3"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7CCFBC14"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151,4</w:t>
            </w:r>
          </w:p>
        </w:tc>
        <w:tc>
          <w:tcPr>
            <w:tcW w:w="709" w:type="dxa"/>
            <w:tcBorders>
              <w:top w:val="nil"/>
              <w:left w:val="nil"/>
              <w:bottom w:val="single" w:sz="4" w:space="0" w:color="auto"/>
              <w:right w:val="single" w:sz="4" w:space="0" w:color="auto"/>
            </w:tcBorders>
            <w:shd w:val="clear" w:color="auto" w:fill="auto"/>
            <w:vAlign w:val="center"/>
            <w:hideMark/>
          </w:tcPr>
          <w:p w14:paraId="486F3690"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0,0</w:t>
            </w:r>
          </w:p>
        </w:tc>
        <w:tc>
          <w:tcPr>
            <w:tcW w:w="570" w:type="dxa"/>
            <w:tcBorders>
              <w:top w:val="nil"/>
              <w:left w:val="nil"/>
              <w:bottom w:val="single" w:sz="4" w:space="0" w:color="auto"/>
              <w:right w:val="single" w:sz="4" w:space="0" w:color="auto"/>
            </w:tcBorders>
            <w:shd w:val="clear" w:color="auto" w:fill="auto"/>
            <w:vAlign w:val="center"/>
            <w:hideMark/>
          </w:tcPr>
          <w:p w14:paraId="6D8D1058" w14:textId="4F071E4A"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100</w:t>
            </w:r>
          </w:p>
        </w:tc>
      </w:tr>
      <w:tr w:rsidR="002F6274" w:rsidRPr="002F6274" w14:paraId="004D1016" w14:textId="77777777" w:rsidTr="00776743">
        <w:trPr>
          <w:trHeight w:val="410"/>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6F0C0C85" w14:textId="127AC239" w:rsidR="002F6274" w:rsidRPr="002F6274" w:rsidRDefault="002F6274" w:rsidP="002F6274">
            <w:pPr>
              <w:ind w:firstLine="0"/>
              <w:jc w:val="left"/>
              <w:rPr>
                <w:rFonts w:eastAsia="Times New Roman"/>
                <w:sz w:val="18"/>
                <w:szCs w:val="18"/>
                <w:lang w:eastAsia="ru-RU"/>
              </w:rPr>
            </w:pPr>
            <w:r w:rsidRPr="002F6274">
              <w:rPr>
                <w:rFonts w:eastAsia="Times New Roman"/>
                <w:sz w:val="18"/>
                <w:szCs w:val="18"/>
                <w:lang w:eastAsia="ru-RU"/>
              </w:rPr>
              <w:t>Замена (ремонт) инженерных сетей ВЛ 6кв, 0,38кВ ул.</w:t>
            </w:r>
            <w:r>
              <w:rPr>
                <w:rFonts w:eastAsia="Times New Roman"/>
                <w:sz w:val="18"/>
                <w:szCs w:val="18"/>
                <w:lang w:eastAsia="ru-RU"/>
              </w:rPr>
              <w:t xml:space="preserve"> </w:t>
            </w:r>
            <w:r w:rsidRPr="002F6274">
              <w:rPr>
                <w:rFonts w:eastAsia="Times New Roman"/>
                <w:sz w:val="18"/>
                <w:szCs w:val="18"/>
                <w:lang w:eastAsia="ru-RU"/>
              </w:rPr>
              <w:t>Комсомольская</w:t>
            </w:r>
          </w:p>
        </w:tc>
        <w:tc>
          <w:tcPr>
            <w:tcW w:w="1090" w:type="dxa"/>
            <w:tcBorders>
              <w:top w:val="nil"/>
              <w:left w:val="nil"/>
              <w:bottom w:val="single" w:sz="4" w:space="0" w:color="auto"/>
              <w:right w:val="single" w:sz="4" w:space="0" w:color="auto"/>
            </w:tcBorders>
            <w:shd w:val="clear" w:color="000000" w:fill="FFFFFF"/>
            <w:vAlign w:val="center"/>
            <w:hideMark/>
          </w:tcPr>
          <w:p w14:paraId="3C493B75"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1 975,2</w:t>
            </w:r>
          </w:p>
        </w:tc>
        <w:tc>
          <w:tcPr>
            <w:tcW w:w="1317" w:type="dxa"/>
            <w:tcBorders>
              <w:top w:val="nil"/>
              <w:left w:val="nil"/>
              <w:bottom w:val="single" w:sz="4" w:space="0" w:color="auto"/>
              <w:right w:val="single" w:sz="4" w:space="0" w:color="auto"/>
            </w:tcBorders>
            <w:shd w:val="clear" w:color="000000" w:fill="FFFFFF"/>
            <w:vAlign w:val="center"/>
            <w:hideMark/>
          </w:tcPr>
          <w:p w14:paraId="607ADC22"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1 975,2</w:t>
            </w:r>
          </w:p>
        </w:tc>
        <w:tc>
          <w:tcPr>
            <w:tcW w:w="984" w:type="dxa"/>
            <w:tcBorders>
              <w:top w:val="nil"/>
              <w:left w:val="nil"/>
              <w:bottom w:val="single" w:sz="4" w:space="0" w:color="auto"/>
              <w:right w:val="single" w:sz="4" w:space="0" w:color="auto"/>
            </w:tcBorders>
            <w:shd w:val="clear" w:color="000000" w:fill="FFFFFF"/>
            <w:vAlign w:val="center"/>
            <w:hideMark/>
          </w:tcPr>
          <w:p w14:paraId="645BDC04"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1 975,2</w:t>
            </w:r>
          </w:p>
        </w:tc>
        <w:tc>
          <w:tcPr>
            <w:tcW w:w="1000" w:type="dxa"/>
            <w:tcBorders>
              <w:top w:val="nil"/>
              <w:left w:val="nil"/>
              <w:bottom w:val="single" w:sz="4" w:space="0" w:color="auto"/>
              <w:right w:val="single" w:sz="4" w:space="0" w:color="auto"/>
            </w:tcBorders>
            <w:shd w:val="clear" w:color="000000" w:fill="FFFFFF"/>
            <w:vAlign w:val="center"/>
            <w:hideMark/>
          </w:tcPr>
          <w:p w14:paraId="33147339"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32952F85"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1 975,2</w:t>
            </w:r>
          </w:p>
        </w:tc>
        <w:tc>
          <w:tcPr>
            <w:tcW w:w="709" w:type="dxa"/>
            <w:tcBorders>
              <w:top w:val="nil"/>
              <w:left w:val="nil"/>
              <w:bottom w:val="single" w:sz="4" w:space="0" w:color="auto"/>
              <w:right w:val="single" w:sz="4" w:space="0" w:color="auto"/>
            </w:tcBorders>
            <w:shd w:val="clear" w:color="auto" w:fill="auto"/>
            <w:vAlign w:val="center"/>
            <w:hideMark/>
          </w:tcPr>
          <w:p w14:paraId="204CC4AE"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0,0</w:t>
            </w:r>
          </w:p>
        </w:tc>
        <w:tc>
          <w:tcPr>
            <w:tcW w:w="570" w:type="dxa"/>
            <w:tcBorders>
              <w:top w:val="nil"/>
              <w:left w:val="nil"/>
              <w:bottom w:val="single" w:sz="4" w:space="0" w:color="auto"/>
              <w:right w:val="single" w:sz="4" w:space="0" w:color="auto"/>
            </w:tcBorders>
            <w:shd w:val="clear" w:color="auto" w:fill="auto"/>
            <w:vAlign w:val="center"/>
            <w:hideMark/>
          </w:tcPr>
          <w:p w14:paraId="3C220600" w14:textId="2EECB7C1"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100</w:t>
            </w:r>
          </w:p>
        </w:tc>
      </w:tr>
      <w:tr w:rsidR="002F6274" w:rsidRPr="002F6274" w14:paraId="6582A1F9" w14:textId="77777777" w:rsidTr="00776743">
        <w:trPr>
          <w:trHeight w:val="189"/>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276EC68E" w14:textId="0A79AD19" w:rsidR="002F6274" w:rsidRPr="002F6274" w:rsidRDefault="002F6274" w:rsidP="002F6274">
            <w:pPr>
              <w:ind w:firstLine="0"/>
              <w:jc w:val="left"/>
              <w:rPr>
                <w:rFonts w:eastAsia="Times New Roman"/>
                <w:sz w:val="18"/>
                <w:szCs w:val="18"/>
                <w:lang w:eastAsia="ru-RU"/>
              </w:rPr>
            </w:pPr>
            <w:r w:rsidRPr="002F6274">
              <w:rPr>
                <w:rFonts w:eastAsia="Times New Roman"/>
                <w:sz w:val="18"/>
                <w:szCs w:val="18"/>
                <w:lang w:eastAsia="ru-RU"/>
              </w:rPr>
              <w:t>Обустройство тротуара по ул.</w:t>
            </w:r>
            <w:r>
              <w:rPr>
                <w:rFonts w:eastAsia="Times New Roman"/>
                <w:sz w:val="18"/>
                <w:szCs w:val="18"/>
                <w:lang w:eastAsia="ru-RU"/>
              </w:rPr>
              <w:t xml:space="preserve"> </w:t>
            </w:r>
            <w:r w:rsidRPr="002F6274">
              <w:rPr>
                <w:rFonts w:eastAsia="Times New Roman"/>
                <w:sz w:val="18"/>
                <w:szCs w:val="18"/>
                <w:lang w:eastAsia="ru-RU"/>
              </w:rPr>
              <w:t>Комсомольская</w:t>
            </w:r>
          </w:p>
        </w:tc>
        <w:tc>
          <w:tcPr>
            <w:tcW w:w="1090" w:type="dxa"/>
            <w:tcBorders>
              <w:top w:val="nil"/>
              <w:left w:val="nil"/>
              <w:bottom w:val="single" w:sz="4" w:space="0" w:color="auto"/>
              <w:right w:val="single" w:sz="4" w:space="0" w:color="auto"/>
            </w:tcBorders>
            <w:shd w:val="clear" w:color="000000" w:fill="FFFFFF"/>
            <w:vAlign w:val="center"/>
            <w:hideMark/>
          </w:tcPr>
          <w:p w14:paraId="5FC3EFA8"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1 160,5</w:t>
            </w:r>
          </w:p>
        </w:tc>
        <w:tc>
          <w:tcPr>
            <w:tcW w:w="1317" w:type="dxa"/>
            <w:tcBorders>
              <w:top w:val="nil"/>
              <w:left w:val="nil"/>
              <w:bottom w:val="single" w:sz="4" w:space="0" w:color="auto"/>
              <w:right w:val="single" w:sz="4" w:space="0" w:color="auto"/>
            </w:tcBorders>
            <w:shd w:val="clear" w:color="000000" w:fill="FFFFFF"/>
            <w:vAlign w:val="center"/>
            <w:hideMark/>
          </w:tcPr>
          <w:p w14:paraId="7ACDDF7D"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1 160,5</w:t>
            </w:r>
          </w:p>
        </w:tc>
        <w:tc>
          <w:tcPr>
            <w:tcW w:w="984" w:type="dxa"/>
            <w:tcBorders>
              <w:top w:val="nil"/>
              <w:left w:val="nil"/>
              <w:bottom w:val="single" w:sz="4" w:space="0" w:color="auto"/>
              <w:right w:val="single" w:sz="4" w:space="0" w:color="auto"/>
            </w:tcBorders>
            <w:shd w:val="clear" w:color="000000" w:fill="FFFFFF"/>
            <w:vAlign w:val="center"/>
            <w:hideMark/>
          </w:tcPr>
          <w:p w14:paraId="4703A7FC"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1 160,5</w:t>
            </w:r>
          </w:p>
        </w:tc>
        <w:tc>
          <w:tcPr>
            <w:tcW w:w="1000" w:type="dxa"/>
            <w:tcBorders>
              <w:top w:val="nil"/>
              <w:left w:val="nil"/>
              <w:bottom w:val="single" w:sz="4" w:space="0" w:color="auto"/>
              <w:right w:val="single" w:sz="4" w:space="0" w:color="auto"/>
            </w:tcBorders>
            <w:shd w:val="clear" w:color="000000" w:fill="FFFFFF"/>
            <w:vAlign w:val="center"/>
            <w:hideMark/>
          </w:tcPr>
          <w:p w14:paraId="725045D6"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0C94140A"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1 160,5</w:t>
            </w:r>
          </w:p>
        </w:tc>
        <w:tc>
          <w:tcPr>
            <w:tcW w:w="709" w:type="dxa"/>
            <w:tcBorders>
              <w:top w:val="nil"/>
              <w:left w:val="nil"/>
              <w:bottom w:val="single" w:sz="4" w:space="0" w:color="auto"/>
              <w:right w:val="single" w:sz="4" w:space="0" w:color="auto"/>
            </w:tcBorders>
            <w:shd w:val="clear" w:color="auto" w:fill="auto"/>
            <w:vAlign w:val="center"/>
            <w:hideMark/>
          </w:tcPr>
          <w:p w14:paraId="27D16953" w14:textId="77777777"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0,0</w:t>
            </w:r>
          </w:p>
        </w:tc>
        <w:tc>
          <w:tcPr>
            <w:tcW w:w="570" w:type="dxa"/>
            <w:tcBorders>
              <w:top w:val="nil"/>
              <w:left w:val="nil"/>
              <w:bottom w:val="single" w:sz="4" w:space="0" w:color="auto"/>
              <w:right w:val="single" w:sz="4" w:space="0" w:color="auto"/>
            </w:tcBorders>
            <w:shd w:val="clear" w:color="auto" w:fill="auto"/>
            <w:vAlign w:val="center"/>
            <w:hideMark/>
          </w:tcPr>
          <w:p w14:paraId="27C256A4" w14:textId="4CC9EDE5" w:rsidR="002F6274" w:rsidRPr="002F6274" w:rsidRDefault="002F6274" w:rsidP="002F6274">
            <w:pPr>
              <w:ind w:firstLine="0"/>
              <w:jc w:val="center"/>
              <w:rPr>
                <w:rFonts w:eastAsia="Times New Roman"/>
                <w:sz w:val="18"/>
                <w:szCs w:val="18"/>
                <w:lang w:eastAsia="ru-RU"/>
              </w:rPr>
            </w:pPr>
            <w:r w:rsidRPr="002F6274">
              <w:rPr>
                <w:rFonts w:eastAsia="Times New Roman"/>
                <w:sz w:val="18"/>
                <w:szCs w:val="18"/>
                <w:lang w:eastAsia="ru-RU"/>
              </w:rPr>
              <w:t>100</w:t>
            </w:r>
          </w:p>
        </w:tc>
      </w:tr>
    </w:tbl>
    <w:p w14:paraId="05510492" w14:textId="77777777" w:rsidR="002F6274" w:rsidRPr="003A593E" w:rsidRDefault="002F6274" w:rsidP="003A593E">
      <w:pPr>
        <w:ind w:firstLine="567"/>
        <w:rPr>
          <w:rFonts w:eastAsia="Calibri"/>
          <w:color w:val="FF0000"/>
          <w:highlight w:val="yellow"/>
        </w:rPr>
      </w:pPr>
    </w:p>
    <w:p w14:paraId="4AD66B8B" w14:textId="0AC59039" w:rsidR="003A593E" w:rsidRPr="00C9478E" w:rsidRDefault="001B5425" w:rsidP="001B167B">
      <w:pPr>
        <w:tabs>
          <w:tab w:val="left" w:pos="2694"/>
        </w:tabs>
        <w:rPr>
          <w:rFonts w:eastAsia="Times New Roman"/>
        </w:rPr>
      </w:pPr>
      <w:r w:rsidRPr="00C9478E">
        <w:rPr>
          <w:rFonts w:eastAsia="Calibri"/>
          <w:shd w:val="clear" w:color="auto" w:fill="FFFFFF"/>
        </w:rPr>
        <w:t>В соответствии с</w:t>
      </w:r>
      <w:r w:rsidR="003A593E" w:rsidRPr="00C9478E">
        <w:rPr>
          <w:rFonts w:eastAsia="Calibri"/>
          <w:shd w:val="clear" w:color="auto" w:fill="FFFFFF"/>
        </w:rPr>
        <w:t xml:space="preserve"> Закон</w:t>
      </w:r>
      <w:r w:rsidRPr="00C9478E">
        <w:rPr>
          <w:rFonts w:eastAsia="Calibri"/>
          <w:shd w:val="clear" w:color="auto" w:fill="FFFFFF"/>
        </w:rPr>
        <w:t>ом</w:t>
      </w:r>
      <w:r w:rsidR="003A593E" w:rsidRPr="00C9478E">
        <w:rPr>
          <w:rFonts w:eastAsia="Calibri"/>
          <w:shd w:val="clear" w:color="auto" w:fill="FFFFFF"/>
        </w:rPr>
        <w:t xml:space="preserve"> Республики Саха (Якутия) от 02</w:t>
      </w:r>
      <w:r w:rsidRPr="00C9478E">
        <w:rPr>
          <w:rFonts w:eastAsia="Calibri"/>
          <w:shd w:val="clear" w:color="auto" w:fill="FFFFFF"/>
        </w:rPr>
        <w:t xml:space="preserve"> апреля </w:t>
      </w:r>
      <w:r w:rsidR="003A593E" w:rsidRPr="00C9478E">
        <w:rPr>
          <w:rFonts w:eastAsia="Calibri"/>
          <w:shd w:val="clear" w:color="auto" w:fill="FFFFFF"/>
        </w:rPr>
        <w:t xml:space="preserve">2014 </w:t>
      </w:r>
      <w:r w:rsidRPr="00C9478E">
        <w:rPr>
          <w:rFonts w:eastAsia="Calibri"/>
          <w:shd w:val="clear" w:color="auto" w:fill="FFFFFF"/>
        </w:rPr>
        <w:t xml:space="preserve">года </w:t>
      </w:r>
      <w:r w:rsidR="003A593E" w:rsidRPr="00C9478E">
        <w:rPr>
          <w:rFonts w:eastAsia="Calibri"/>
          <w:shd w:val="clear" w:color="auto" w:fill="FFFFFF"/>
        </w:rPr>
        <w:t>1288-З N 131-V «О наделении органов местного самоуправления муниципальных образований Республики Саха (Якутия) отдельными государственными полномочиями Республики Саха (Якутия) по организации мероприятий при осуществлении деятельности по обращению с животными без владельцев»</w:t>
      </w:r>
      <w:r w:rsidRPr="00C9478E">
        <w:rPr>
          <w:rFonts w:eastAsia="Calibri"/>
          <w:shd w:val="clear" w:color="auto" w:fill="FFFFFF"/>
        </w:rPr>
        <w:t xml:space="preserve"> и Соглашением за счет </w:t>
      </w:r>
      <w:r w:rsidR="003A593E" w:rsidRPr="00C9478E">
        <w:rPr>
          <w:rFonts w:eastAsia="Calibri"/>
          <w:shd w:val="clear" w:color="auto" w:fill="FFFFFF"/>
        </w:rPr>
        <w:t xml:space="preserve">средств </w:t>
      </w:r>
      <w:r w:rsidRPr="00C9478E">
        <w:rPr>
          <w:rFonts w:eastAsia="Calibri"/>
          <w:shd w:val="clear" w:color="auto" w:fill="FFFFFF"/>
        </w:rPr>
        <w:t xml:space="preserve">государственного бюджета </w:t>
      </w:r>
      <w:r w:rsidR="003A593E" w:rsidRPr="00C9478E">
        <w:rPr>
          <w:rFonts w:eastAsia="Calibri"/>
          <w:shd w:val="clear" w:color="auto" w:fill="FFFFFF"/>
        </w:rPr>
        <w:t xml:space="preserve">РС(Я) </w:t>
      </w:r>
      <w:r w:rsidRPr="00C9478E">
        <w:rPr>
          <w:rFonts w:eastAsia="Calibri"/>
          <w:shd w:val="clear" w:color="auto" w:fill="FFFFFF"/>
        </w:rPr>
        <w:t xml:space="preserve">предоставлена субвенция в размере </w:t>
      </w:r>
      <w:r w:rsidR="003A593E" w:rsidRPr="00C9478E">
        <w:rPr>
          <w:rFonts w:eastAsia="Calibri"/>
          <w:shd w:val="clear" w:color="auto" w:fill="FFFFFF"/>
        </w:rPr>
        <w:t xml:space="preserve">290,9 тыс. рублей на регулирование численности безнадзорных животных. </w:t>
      </w:r>
      <w:r w:rsidRPr="00C9478E">
        <w:rPr>
          <w:rFonts w:eastAsia="Calibri"/>
          <w:shd w:val="clear" w:color="auto" w:fill="FFFFFF"/>
        </w:rPr>
        <w:t xml:space="preserve">За счет средств </w:t>
      </w:r>
      <w:r w:rsidR="003A593E" w:rsidRPr="00C9478E">
        <w:rPr>
          <w:rFonts w:eastAsia="Calibri"/>
          <w:shd w:val="clear" w:color="auto" w:fill="FFFFFF"/>
        </w:rPr>
        <w:t xml:space="preserve">бюджета ГО </w:t>
      </w:r>
      <w:r w:rsidRPr="00C9478E">
        <w:rPr>
          <w:rFonts w:eastAsia="Calibri"/>
          <w:shd w:val="clear" w:color="auto" w:fill="FFFFFF"/>
        </w:rPr>
        <w:t>предусмотрено</w:t>
      </w:r>
      <w:r w:rsidR="003A593E" w:rsidRPr="00C9478E">
        <w:rPr>
          <w:rFonts w:eastAsia="Calibri"/>
          <w:shd w:val="clear" w:color="auto" w:fill="FFFFFF"/>
        </w:rPr>
        <w:t xml:space="preserve"> 298,9 тыс. рублей. </w:t>
      </w:r>
      <w:r w:rsidR="003A593E" w:rsidRPr="00C9478E">
        <w:rPr>
          <w:rFonts w:eastAsia="Calibri"/>
        </w:rPr>
        <w:t xml:space="preserve">В целях охраны жизни и здоровья людей, велась работа по отлову агрессивных животных и их стерилизация. </w:t>
      </w:r>
      <w:r w:rsidR="003A593E" w:rsidRPr="00C9478E">
        <w:rPr>
          <w:rFonts w:eastAsia="Calibri"/>
          <w:spacing w:val="-2"/>
        </w:rPr>
        <w:t>В</w:t>
      </w:r>
      <w:r w:rsidR="003A593E" w:rsidRPr="00C9478E">
        <w:rPr>
          <w:rFonts w:eastAsia="Calibri"/>
          <w:shd w:val="clear" w:color="auto" w:fill="FFFFFF"/>
        </w:rPr>
        <w:t xml:space="preserve"> текущем году было отловлено порядка 60 голов безнадзорных животных. </w:t>
      </w:r>
      <w:r w:rsidR="00EF1954" w:rsidRPr="00C9478E">
        <w:rPr>
          <w:rFonts w:eastAsia="Calibri"/>
          <w:shd w:val="clear" w:color="auto" w:fill="FFFFFF"/>
        </w:rPr>
        <w:t>Исполнение по итогам 2021 года составило 589,8 тыс. рублей, или 100%.</w:t>
      </w:r>
    </w:p>
    <w:p w14:paraId="1EE897FA" w14:textId="31A261C2" w:rsidR="003A593E" w:rsidRPr="00C9478E" w:rsidRDefault="003A593E" w:rsidP="001B167B">
      <w:pPr>
        <w:rPr>
          <w:rFonts w:eastAsia="Calibri"/>
        </w:rPr>
      </w:pPr>
      <w:r w:rsidRPr="00C9478E">
        <w:rPr>
          <w:rFonts w:eastAsia="Calibri"/>
        </w:rPr>
        <w:t>Большая часть мероприятий программы, это мероприятия</w:t>
      </w:r>
      <w:r w:rsidR="00EF1954" w:rsidRPr="00C9478E">
        <w:rPr>
          <w:rFonts w:eastAsia="Calibri"/>
        </w:rPr>
        <w:t>,</w:t>
      </w:r>
      <w:r w:rsidRPr="00C9478E">
        <w:rPr>
          <w:rFonts w:eastAsia="Calibri"/>
        </w:rPr>
        <w:t xml:space="preserve"> связанные с текущим содержанием объектов благоустройства</w:t>
      </w:r>
      <w:r w:rsidR="00EF1954" w:rsidRPr="00C9478E">
        <w:rPr>
          <w:rFonts w:eastAsia="Calibri"/>
        </w:rPr>
        <w:t>, в том числе:</w:t>
      </w:r>
    </w:p>
    <w:p w14:paraId="5C1B1B8C" w14:textId="7B12BE04" w:rsidR="003A593E" w:rsidRPr="00C9478E" w:rsidRDefault="00C9478E" w:rsidP="00C9478E">
      <w:pPr>
        <w:contextualSpacing/>
        <w:rPr>
          <w:rFonts w:eastAsia="Times New Roman"/>
          <w:shd w:val="clear" w:color="auto" w:fill="FFFFFF"/>
        </w:rPr>
      </w:pPr>
      <w:r>
        <w:rPr>
          <w:rFonts w:eastAsia="Times New Roman"/>
          <w:shd w:val="clear" w:color="auto" w:fill="FFFFFF"/>
        </w:rPr>
        <w:t xml:space="preserve">- </w:t>
      </w:r>
      <w:r w:rsidR="00EF5674">
        <w:rPr>
          <w:rFonts w:eastAsia="Times New Roman"/>
          <w:shd w:val="clear" w:color="auto" w:fill="FFFFFF"/>
        </w:rPr>
        <w:t>т</w:t>
      </w:r>
      <w:r w:rsidR="003A593E" w:rsidRPr="00C9478E">
        <w:rPr>
          <w:rFonts w:eastAsia="Times New Roman"/>
          <w:shd w:val="clear" w:color="auto" w:fill="FFFFFF"/>
        </w:rPr>
        <w:t>екущее содержание и ремонт объектов уличного освещения – 1 218,9 тыс. рублей</w:t>
      </w:r>
      <w:r w:rsidR="00EF1954" w:rsidRPr="00C9478E">
        <w:rPr>
          <w:rFonts w:eastAsia="Times New Roman"/>
          <w:shd w:val="clear" w:color="auto" w:fill="FFFFFF"/>
        </w:rPr>
        <w:t xml:space="preserve">, или </w:t>
      </w:r>
      <w:r w:rsidR="003A593E" w:rsidRPr="00C9478E">
        <w:rPr>
          <w:rFonts w:eastAsia="Times New Roman"/>
          <w:shd w:val="clear" w:color="auto" w:fill="FFFFFF"/>
        </w:rPr>
        <w:t>94,9%</w:t>
      </w:r>
      <w:r w:rsidR="00EF1954" w:rsidRPr="00C9478E">
        <w:rPr>
          <w:rFonts w:eastAsia="Times New Roman"/>
          <w:shd w:val="clear" w:color="auto" w:fill="FFFFFF"/>
        </w:rPr>
        <w:t xml:space="preserve"> (план</w:t>
      </w:r>
      <w:r w:rsidR="003A593E" w:rsidRPr="00C9478E">
        <w:rPr>
          <w:rFonts w:eastAsia="Times New Roman"/>
          <w:shd w:val="clear" w:color="auto" w:fill="FFFFFF"/>
        </w:rPr>
        <w:t xml:space="preserve"> 1 284,8 тыс. рублей</w:t>
      </w:r>
      <w:r w:rsidR="00EF1954" w:rsidRPr="00C9478E">
        <w:rPr>
          <w:rFonts w:eastAsia="Times New Roman"/>
          <w:shd w:val="clear" w:color="auto" w:fill="FFFFFF"/>
        </w:rPr>
        <w:t>),</w:t>
      </w:r>
      <w:r w:rsidR="003A593E" w:rsidRPr="00C9478E">
        <w:rPr>
          <w:rFonts w:eastAsia="Times New Roman"/>
          <w:shd w:val="clear" w:color="auto" w:fill="FFFFFF"/>
        </w:rPr>
        <w:t xml:space="preserve"> </w:t>
      </w:r>
      <w:r w:rsidR="00EF1954" w:rsidRPr="00C9478E">
        <w:rPr>
          <w:rFonts w:eastAsia="Times New Roman"/>
          <w:shd w:val="clear" w:color="auto" w:fill="FFFFFF"/>
        </w:rPr>
        <w:t>э</w:t>
      </w:r>
      <w:r w:rsidR="003A593E" w:rsidRPr="00C9478E">
        <w:rPr>
          <w:rFonts w:eastAsia="Times New Roman"/>
          <w:shd w:val="clear" w:color="auto" w:fill="FFFFFF"/>
        </w:rPr>
        <w:t xml:space="preserve">кономия </w:t>
      </w:r>
      <w:r w:rsidR="00EF1954" w:rsidRPr="00C9478E">
        <w:rPr>
          <w:rFonts w:eastAsia="Times New Roman"/>
          <w:shd w:val="clear" w:color="auto" w:fill="FFFFFF"/>
        </w:rPr>
        <w:t>по итогам проведенных торгов</w:t>
      </w:r>
      <w:r w:rsidR="003A593E" w:rsidRPr="00C9478E">
        <w:rPr>
          <w:rFonts w:eastAsia="Times New Roman"/>
          <w:shd w:val="clear" w:color="auto" w:fill="FFFFFF"/>
        </w:rPr>
        <w:t>;</w:t>
      </w:r>
    </w:p>
    <w:p w14:paraId="16FCBFE0" w14:textId="2E119E79" w:rsidR="003A593E" w:rsidRPr="00C9478E" w:rsidRDefault="00C9478E" w:rsidP="00C9478E">
      <w:pPr>
        <w:contextualSpacing/>
        <w:rPr>
          <w:rFonts w:eastAsia="Times New Roman"/>
        </w:rPr>
      </w:pPr>
      <w:r>
        <w:rPr>
          <w:rFonts w:eastAsia="Times New Roman"/>
        </w:rPr>
        <w:t xml:space="preserve">- </w:t>
      </w:r>
      <w:r w:rsidR="00EF5674">
        <w:rPr>
          <w:rFonts w:eastAsia="Times New Roman"/>
        </w:rPr>
        <w:t>с</w:t>
      </w:r>
      <w:r w:rsidR="003A593E" w:rsidRPr="00C9478E">
        <w:rPr>
          <w:rFonts w:eastAsia="Times New Roman"/>
        </w:rPr>
        <w:t>одержание скверов и площадей – 728,5</w:t>
      </w:r>
      <w:r w:rsidR="003A593E" w:rsidRPr="00C9478E">
        <w:rPr>
          <w:rFonts w:eastAsia="Times New Roman"/>
          <w:shd w:val="clear" w:color="auto" w:fill="FFFFFF"/>
        </w:rPr>
        <w:t xml:space="preserve"> тыс. рублей</w:t>
      </w:r>
      <w:r w:rsidR="00EF1954" w:rsidRPr="00C9478E">
        <w:rPr>
          <w:rFonts w:eastAsia="Times New Roman"/>
          <w:shd w:val="clear" w:color="auto" w:fill="FFFFFF"/>
        </w:rPr>
        <w:t>,</w:t>
      </w:r>
      <w:r w:rsidR="003A593E" w:rsidRPr="00C9478E">
        <w:rPr>
          <w:rFonts w:eastAsia="Times New Roman"/>
          <w:shd w:val="clear" w:color="auto" w:fill="FFFFFF"/>
        </w:rPr>
        <w:t xml:space="preserve"> или 98,5%</w:t>
      </w:r>
      <w:r w:rsidR="00EF1954" w:rsidRPr="00C9478E">
        <w:rPr>
          <w:rFonts w:eastAsia="Times New Roman"/>
          <w:shd w:val="clear" w:color="auto" w:fill="FFFFFF"/>
        </w:rPr>
        <w:t xml:space="preserve"> (</w:t>
      </w:r>
      <w:r w:rsidR="003A593E" w:rsidRPr="00C9478E">
        <w:rPr>
          <w:rFonts w:eastAsia="Times New Roman"/>
          <w:shd w:val="clear" w:color="auto" w:fill="FFFFFF"/>
        </w:rPr>
        <w:t>плане 740,0 тыс. рублей</w:t>
      </w:r>
      <w:r w:rsidR="00EF1954" w:rsidRPr="00C9478E">
        <w:rPr>
          <w:rFonts w:eastAsia="Times New Roman"/>
          <w:shd w:val="clear" w:color="auto" w:fill="FFFFFF"/>
        </w:rPr>
        <w:t>), э</w:t>
      </w:r>
      <w:r w:rsidR="003A593E" w:rsidRPr="00C9478E">
        <w:rPr>
          <w:rFonts w:eastAsia="Times New Roman"/>
        </w:rPr>
        <w:t>кономия средств, сложилась по результатам проведения конкурсных процедур;</w:t>
      </w:r>
    </w:p>
    <w:p w14:paraId="7959AB12" w14:textId="1A276EF4" w:rsidR="003A593E" w:rsidRPr="00C9478E" w:rsidRDefault="00C9478E" w:rsidP="00C9478E">
      <w:pPr>
        <w:contextualSpacing/>
        <w:rPr>
          <w:rFonts w:eastAsia="Times New Roman"/>
        </w:rPr>
      </w:pPr>
      <w:r>
        <w:rPr>
          <w:rFonts w:eastAsia="Times New Roman"/>
        </w:rPr>
        <w:t xml:space="preserve">- </w:t>
      </w:r>
      <w:r w:rsidR="00EF5674">
        <w:rPr>
          <w:rFonts w:eastAsia="Times New Roman"/>
        </w:rPr>
        <w:t>о</w:t>
      </w:r>
      <w:r w:rsidR="003A593E" w:rsidRPr="00C9478E">
        <w:rPr>
          <w:rFonts w:eastAsia="Times New Roman"/>
        </w:rPr>
        <w:t xml:space="preserve">чистка и посадка зеленой зоны </w:t>
      </w:r>
      <w:r w:rsidR="00EF1954" w:rsidRPr="00C9478E">
        <w:rPr>
          <w:rFonts w:eastAsia="Times New Roman"/>
        </w:rPr>
        <w:t xml:space="preserve">исполнение </w:t>
      </w:r>
      <w:r w:rsidR="003A593E" w:rsidRPr="00C9478E">
        <w:rPr>
          <w:rFonts w:eastAsia="Times New Roman"/>
        </w:rPr>
        <w:t>200,0 тыс. рублей</w:t>
      </w:r>
      <w:r w:rsidR="00EF1954" w:rsidRPr="00C9478E">
        <w:rPr>
          <w:rFonts w:eastAsia="Times New Roman"/>
        </w:rPr>
        <w:t>, или 100%. В</w:t>
      </w:r>
      <w:r w:rsidR="003A593E" w:rsidRPr="00C9478E">
        <w:rPr>
          <w:rFonts w:eastAsia="Times New Roman"/>
          <w:shd w:val="clear" w:color="auto" w:fill="FFFFFF"/>
        </w:rPr>
        <w:t xml:space="preserve"> </w:t>
      </w:r>
      <w:r w:rsidR="00EF1954" w:rsidRPr="00C9478E">
        <w:rPr>
          <w:rFonts w:eastAsia="Times New Roman"/>
          <w:shd w:val="clear" w:color="auto" w:fill="FFFFFF"/>
        </w:rPr>
        <w:t xml:space="preserve">течение </w:t>
      </w:r>
      <w:r w:rsidR="003A593E" w:rsidRPr="00C9478E">
        <w:rPr>
          <w:rFonts w:eastAsia="Times New Roman"/>
        </w:rPr>
        <w:t>2021 год</w:t>
      </w:r>
      <w:r w:rsidR="00EF1954" w:rsidRPr="00C9478E">
        <w:rPr>
          <w:rFonts w:eastAsia="Times New Roman"/>
        </w:rPr>
        <w:t>а</w:t>
      </w:r>
      <w:r w:rsidR="003A593E" w:rsidRPr="00C9478E">
        <w:rPr>
          <w:rFonts w:eastAsia="Times New Roman"/>
        </w:rPr>
        <w:t xml:space="preserve"> работниками О</w:t>
      </w:r>
      <w:r w:rsidR="00EF1954" w:rsidRPr="00C9478E">
        <w:rPr>
          <w:rFonts w:eastAsia="Times New Roman"/>
        </w:rPr>
        <w:t>А</w:t>
      </w:r>
      <w:r w:rsidR="003A593E" w:rsidRPr="00C9478E">
        <w:rPr>
          <w:rFonts w:eastAsia="Times New Roman"/>
        </w:rPr>
        <w:t>, МУП «</w:t>
      </w:r>
      <w:proofErr w:type="spellStart"/>
      <w:r w:rsidR="003A593E" w:rsidRPr="00C9478E">
        <w:rPr>
          <w:rFonts w:eastAsia="Times New Roman"/>
        </w:rPr>
        <w:t>Жатайтеплосеть</w:t>
      </w:r>
      <w:proofErr w:type="spellEnd"/>
      <w:r w:rsidR="003A593E" w:rsidRPr="00C9478E">
        <w:rPr>
          <w:rFonts w:eastAsia="Times New Roman"/>
        </w:rPr>
        <w:t xml:space="preserve">», МУП «СЕЗ», МУП «Импульс», МУП «РКЦ», МУП «ЖТК» были проведены весенне-летние субботники по уборке мусора и озеленению в количестве 20 шт.; </w:t>
      </w:r>
    </w:p>
    <w:p w14:paraId="0004C24F" w14:textId="052E8C12" w:rsidR="003A593E" w:rsidRPr="00C9478E" w:rsidRDefault="00C9478E" w:rsidP="00C9478E">
      <w:pPr>
        <w:contextualSpacing/>
        <w:rPr>
          <w:rFonts w:eastAsia="Times New Roman"/>
          <w:shd w:val="clear" w:color="auto" w:fill="FFFFFF"/>
        </w:rPr>
      </w:pPr>
      <w:r>
        <w:rPr>
          <w:rFonts w:eastAsia="Times New Roman"/>
        </w:rPr>
        <w:t xml:space="preserve">- </w:t>
      </w:r>
      <w:r w:rsidR="00EF5674">
        <w:rPr>
          <w:rFonts w:eastAsia="Times New Roman"/>
        </w:rPr>
        <w:t>о</w:t>
      </w:r>
      <w:r w:rsidR="003A593E" w:rsidRPr="00C9478E">
        <w:rPr>
          <w:rFonts w:eastAsia="Times New Roman"/>
        </w:rPr>
        <w:t xml:space="preserve">плата электрической энергии уличного освещения – 1 035,8 </w:t>
      </w:r>
      <w:r w:rsidR="003A593E" w:rsidRPr="00C9478E">
        <w:rPr>
          <w:rFonts w:eastAsia="Times New Roman"/>
          <w:shd w:val="clear" w:color="auto" w:fill="FFFFFF"/>
        </w:rPr>
        <w:t>тыс. рублей</w:t>
      </w:r>
      <w:r w:rsidR="00EF1954" w:rsidRPr="00C9478E">
        <w:rPr>
          <w:rFonts w:eastAsia="Times New Roman"/>
          <w:shd w:val="clear" w:color="auto" w:fill="FFFFFF"/>
        </w:rPr>
        <w:t>,</w:t>
      </w:r>
      <w:r w:rsidR="003A593E" w:rsidRPr="00C9478E">
        <w:rPr>
          <w:rFonts w:eastAsia="Times New Roman"/>
          <w:shd w:val="clear" w:color="auto" w:fill="FFFFFF"/>
        </w:rPr>
        <w:t xml:space="preserve"> или 69,1%</w:t>
      </w:r>
      <w:r w:rsidR="00EF1954" w:rsidRPr="00C9478E">
        <w:rPr>
          <w:rFonts w:eastAsia="Times New Roman"/>
          <w:shd w:val="clear" w:color="auto" w:fill="FFFFFF"/>
        </w:rPr>
        <w:t xml:space="preserve"> (</w:t>
      </w:r>
      <w:r w:rsidR="003A593E" w:rsidRPr="00C9478E">
        <w:rPr>
          <w:rFonts w:eastAsia="Times New Roman"/>
          <w:shd w:val="clear" w:color="auto" w:fill="FFFFFF"/>
        </w:rPr>
        <w:t>план 1500,0 тыс. рублей</w:t>
      </w:r>
      <w:r w:rsidR="00EF1954" w:rsidRPr="00C9478E">
        <w:rPr>
          <w:rFonts w:eastAsia="Times New Roman"/>
          <w:shd w:val="clear" w:color="auto" w:fill="FFFFFF"/>
        </w:rPr>
        <w:t xml:space="preserve">), неполное освоение обусловлено </w:t>
      </w:r>
      <w:r w:rsidR="003A593E" w:rsidRPr="00C9478E">
        <w:rPr>
          <w:rFonts w:eastAsia="Times New Roman"/>
          <w:shd w:val="clear" w:color="auto" w:fill="FFFFFF"/>
        </w:rPr>
        <w:t>замен</w:t>
      </w:r>
      <w:r w:rsidR="00EF1954" w:rsidRPr="00C9478E">
        <w:rPr>
          <w:rFonts w:eastAsia="Times New Roman"/>
          <w:shd w:val="clear" w:color="auto" w:fill="FFFFFF"/>
        </w:rPr>
        <w:t>ой</w:t>
      </w:r>
      <w:r w:rsidR="003A593E" w:rsidRPr="00C9478E">
        <w:rPr>
          <w:rFonts w:eastAsia="Times New Roman"/>
          <w:shd w:val="clear" w:color="auto" w:fill="FFFFFF"/>
        </w:rPr>
        <w:t xml:space="preserve"> галогеновых светильников уличного освещения на светодиодные светильники;</w:t>
      </w:r>
    </w:p>
    <w:p w14:paraId="519F1269" w14:textId="1D665178" w:rsidR="003A593E" w:rsidRPr="00C9478E" w:rsidRDefault="00C9478E" w:rsidP="00C9478E">
      <w:pPr>
        <w:contextualSpacing/>
        <w:rPr>
          <w:rFonts w:eastAsia="Times New Roman"/>
        </w:rPr>
      </w:pPr>
      <w:r>
        <w:rPr>
          <w:rFonts w:eastAsia="Times New Roman"/>
          <w:shd w:val="clear" w:color="auto" w:fill="FFFFFF"/>
        </w:rPr>
        <w:t xml:space="preserve">- </w:t>
      </w:r>
      <w:r w:rsidR="00EF5674">
        <w:rPr>
          <w:rFonts w:eastAsia="Times New Roman"/>
          <w:shd w:val="clear" w:color="auto" w:fill="FFFFFF"/>
        </w:rPr>
        <w:t>у</w:t>
      </w:r>
      <w:r w:rsidR="003A593E" w:rsidRPr="00C9478E">
        <w:rPr>
          <w:rFonts w:eastAsia="Times New Roman"/>
          <w:shd w:val="clear" w:color="auto" w:fill="FFFFFF"/>
        </w:rPr>
        <w:t xml:space="preserve">борка не санкционированных свалок </w:t>
      </w:r>
      <w:r w:rsidR="00EF1954" w:rsidRPr="00C9478E">
        <w:rPr>
          <w:rFonts w:eastAsia="Times New Roman"/>
          <w:shd w:val="clear" w:color="auto" w:fill="FFFFFF"/>
        </w:rPr>
        <w:t>–</w:t>
      </w:r>
      <w:r w:rsidR="003A593E" w:rsidRPr="00C9478E">
        <w:rPr>
          <w:rFonts w:eastAsia="Times New Roman"/>
          <w:shd w:val="clear" w:color="auto" w:fill="FFFFFF"/>
        </w:rPr>
        <w:t xml:space="preserve"> 1</w:t>
      </w:r>
      <w:r w:rsidR="00EF1954" w:rsidRPr="00C9478E">
        <w:rPr>
          <w:rFonts w:eastAsia="Times New Roman"/>
          <w:shd w:val="clear" w:color="auto" w:fill="FFFFFF"/>
        </w:rPr>
        <w:t xml:space="preserve"> </w:t>
      </w:r>
      <w:r w:rsidR="003A593E" w:rsidRPr="00C9478E">
        <w:rPr>
          <w:rFonts w:eastAsia="Times New Roman"/>
          <w:shd w:val="clear" w:color="auto" w:fill="FFFFFF"/>
        </w:rPr>
        <w:t>316,2 тыс. рублей</w:t>
      </w:r>
      <w:r w:rsidR="00EF1954" w:rsidRPr="00C9478E">
        <w:rPr>
          <w:rFonts w:eastAsia="Times New Roman"/>
          <w:shd w:val="clear" w:color="auto" w:fill="FFFFFF"/>
        </w:rPr>
        <w:t xml:space="preserve">, или </w:t>
      </w:r>
      <w:r w:rsidR="003A593E" w:rsidRPr="00C9478E">
        <w:rPr>
          <w:rFonts w:eastAsia="Times New Roman"/>
          <w:shd w:val="clear" w:color="auto" w:fill="FFFFFF"/>
        </w:rPr>
        <w:t>99,9%</w:t>
      </w:r>
      <w:r w:rsidR="00EF1954" w:rsidRPr="00C9478E">
        <w:rPr>
          <w:rFonts w:eastAsia="Times New Roman"/>
          <w:shd w:val="clear" w:color="auto" w:fill="FFFFFF"/>
        </w:rPr>
        <w:t>, произведена</w:t>
      </w:r>
      <w:r w:rsidR="003A593E" w:rsidRPr="00C9478E">
        <w:rPr>
          <w:rFonts w:eastAsia="Times New Roman"/>
          <w:shd w:val="clear" w:color="auto" w:fill="FFFFFF"/>
        </w:rPr>
        <w:t xml:space="preserve"> очистка несанкционированных свалок вдоль дороги, ведущей к лагерю «Орленок» и свалка вблизи территории микрорайона «Бюджетная сфера»;</w:t>
      </w:r>
    </w:p>
    <w:p w14:paraId="5E922B73" w14:textId="151D4480" w:rsidR="003A593E" w:rsidRPr="00C9478E" w:rsidRDefault="00C9478E" w:rsidP="00C9478E">
      <w:pPr>
        <w:contextualSpacing/>
        <w:rPr>
          <w:rFonts w:eastAsia="Times New Roman"/>
        </w:rPr>
      </w:pPr>
      <w:r>
        <w:rPr>
          <w:rFonts w:eastAsia="Times New Roman"/>
          <w:shd w:val="clear" w:color="auto" w:fill="FFFFFF"/>
        </w:rPr>
        <w:t xml:space="preserve">- </w:t>
      </w:r>
      <w:r w:rsidR="00EF5674">
        <w:rPr>
          <w:rFonts w:eastAsia="Times New Roman"/>
          <w:shd w:val="clear" w:color="auto" w:fill="FFFFFF"/>
        </w:rPr>
        <w:t>о</w:t>
      </w:r>
      <w:r w:rsidR="003A593E" w:rsidRPr="00C9478E">
        <w:rPr>
          <w:rFonts w:eastAsia="Times New Roman"/>
          <w:shd w:val="clear" w:color="auto" w:fill="FFFFFF"/>
        </w:rPr>
        <w:t>рганизация ритуальных услуг и содержание мест захоронения</w:t>
      </w:r>
      <w:r w:rsidR="001B167B" w:rsidRPr="00C9478E">
        <w:rPr>
          <w:rFonts w:eastAsia="Times New Roman"/>
          <w:shd w:val="clear" w:color="auto" w:fill="FFFFFF"/>
        </w:rPr>
        <w:t xml:space="preserve"> исполнение в размере 151,4 тыс. рублей, или 100%, произведены работы по </w:t>
      </w:r>
      <w:r w:rsidR="003A593E" w:rsidRPr="00C9478E">
        <w:rPr>
          <w:rFonts w:eastAsia="Times New Roman"/>
          <w:shd w:val="clear" w:color="auto" w:fill="FFFFFF"/>
        </w:rPr>
        <w:t>вывозу крупно габаритного мусора с территории кладбища;</w:t>
      </w:r>
    </w:p>
    <w:p w14:paraId="2899B24C" w14:textId="2043BC7D" w:rsidR="003A593E" w:rsidRPr="00C9478E" w:rsidRDefault="00C9478E" w:rsidP="00C9478E">
      <w:pPr>
        <w:contextualSpacing/>
        <w:rPr>
          <w:rFonts w:eastAsia="Times New Roman"/>
        </w:rPr>
      </w:pPr>
      <w:r>
        <w:rPr>
          <w:rFonts w:eastAsia="Times New Roman"/>
          <w:shd w:val="clear" w:color="auto" w:fill="FFFFFF"/>
        </w:rPr>
        <w:t xml:space="preserve">- </w:t>
      </w:r>
      <w:r w:rsidR="00EF5674">
        <w:rPr>
          <w:rFonts w:eastAsia="Times New Roman"/>
          <w:shd w:val="clear" w:color="auto" w:fill="FFFFFF"/>
        </w:rPr>
        <w:t>з</w:t>
      </w:r>
      <w:r w:rsidR="003A593E" w:rsidRPr="00C9478E">
        <w:rPr>
          <w:rFonts w:eastAsia="Times New Roman"/>
          <w:shd w:val="clear" w:color="auto" w:fill="FFFFFF"/>
        </w:rPr>
        <w:t xml:space="preserve">амена (ремонт) инженерных сетей ВЛ 6кв, 0,38 </w:t>
      </w:r>
      <w:proofErr w:type="spellStart"/>
      <w:r w:rsidR="003A593E" w:rsidRPr="00C9478E">
        <w:rPr>
          <w:rFonts w:eastAsia="Times New Roman"/>
          <w:shd w:val="clear" w:color="auto" w:fill="FFFFFF"/>
        </w:rPr>
        <w:t>кВ</w:t>
      </w:r>
      <w:proofErr w:type="spellEnd"/>
      <w:r w:rsidR="003A593E" w:rsidRPr="00C9478E">
        <w:rPr>
          <w:rFonts w:eastAsia="Times New Roman"/>
          <w:shd w:val="clear" w:color="auto" w:fill="FFFFFF"/>
        </w:rPr>
        <w:t xml:space="preserve"> ул.</w:t>
      </w:r>
      <w:r w:rsidR="001B167B" w:rsidRPr="00C9478E">
        <w:rPr>
          <w:rFonts w:eastAsia="Times New Roman"/>
          <w:shd w:val="clear" w:color="auto" w:fill="FFFFFF"/>
        </w:rPr>
        <w:t xml:space="preserve"> </w:t>
      </w:r>
      <w:r w:rsidR="003A593E" w:rsidRPr="00C9478E">
        <w:rPr>
          <w:rFonts w:eastAsia="Times New Roman"/>
          <w:shd w:val="clear" w:color="auto" w:fill="FFFFFF"/>
        </w:rPr>
        <w:t>Комсомольская</w:t>
      </w:r>
      <w:r w:rsidR="001B167B" w:rsidRPr="00C9478E">
        <w:rPr>
          <w:rFonts w:eastAsia="Times New Roman"/>
          <w:shd w:val="clear" w:color="auto" w:fill="FFFFFF"/>
        </w:rPr>
        <w:t xml:space="preserve"> (</w:t>
      </w:r>
      <w:r w:rsidR="003A593E" w:rsidRPr="00C9478E">
        <w:rPr>
          <w:rFonts w:eastAsia="Times New Roman"/>
          <w:shd w:val="clear" w:color="auto" w:fill="FFFFFF"/>
        </w:rPr>
        <w:t>произведена замена 7 опор инженерных сетей</w:t>
      </w:r>
      <w:r w:rsidR="001B167B" w:rsidRPr="00C9478E">
        <w:rPr>
          <w:rFonts w:eastAsia="Times New Roman"/>
          <w:shd w:val="clear" w:color="auto" w:fill="FFFFFF"/>
        </w:rPr>
        <w:t>)</w:t>
      </w:r>
      <w:r w:rsidR="003A593E" w:rsidRPr="00C9478E">
        <w:rPr>
          <w:rFonts w:eastAsia="Times New Roman"/>
          <w:shd w:val="clear" w:color="auto" w:fill="FFFFFF"/>
        </w:rPr>
        <w:t xml:space="preserve"> </w:t>
      </w:r>
      <w:r w:rsidR="001B167B" w:rsidRPr="00C9478E">
        <w:rPr>
          <w:rFonts w:eastAsia="Times New Roman"/>
          <w:shd w:val="clear" w:color="auto" w:fill="FFFFFF"/>
        </w:rPr>
        <w:t xml:space="preserve">в размере </w:t>
      </w:r>
      <w:r w:rsidR="003A593E" w:rsidRPr="00C9478E">
        <w:rPr>
          <w:rFonts w:eastAsia="Times New Roman"/>
          <w:shd w:val="clear" w:color="auto" w:fill="FFFFFF"/>
        </w:rPr>
        <w:t>1</w:t>
      </w:r>
      <w:r w:rsidR="001B167B" w:rsidRPr="00C9478E">
        <w:rPr>
          <w:rFonts w:eastAsia="Times New Roman"/>
          <w:shd w:val="clear" w:color="auto" w:fill="FFFFFF"/>
        </w:rPr>
        <w:t xml:space="preserve"> </w:t>
      </w:r>
      <w:r w:rsidR="003A593E" w:rsidRPr="00C9478E">
        <w:rPr>
          <w:rFonts w:eastAsia="Times New Roman"/>
          <w:shd w:val="clear" w:color="auto" w:fill="FFFFFF"/>
        </w:rPr>
        <w:t>975,2 тыс. рублей</w:t>
      </w:r>
      <w:r w:rsidR="001B167B" w:rsidRPr="00C9478E">
        <w:rPr>
          <w:rFonts w:eastAsia="Times New Roman"/>
          <w:shd w:val="clear" w:color="auto" w:fill="FFFFFF"/>
        </w:rPr>
        <w:t>, или 1</w:t>
      </w:r>
      <w:r w:rsidR="003A593E" w:rsidRPr="00C9478E">
        <w:rPr>
          <w:rFonts w:eastAsia="Times New Roman"/>
          <w:shd w:val="clear" w:color="auto" w:fill="FFFFFF"/>
        </w:rPr>
        <w:t>00%;</w:t>
      </w:r>
    </w:p>
    <w:p w14:paraId="2B59C715" w14:textId="3E63800C" w:rsidR="003A593E" w:rsidRPr="00C9478E" w:rsidRDefault="00C9478E" w:rsidP="00C9478E">
      <w:pPr>
        <w:contextualSpacing/>
        <w:rPr>
          <w:rFonts w:eastAsia="Times New Roman"/>
        </w:rPr>
      </w:pPr>
      <w:r>
        <w:rPr>
          <w:rFonts w:eastAsia="Times New Roman"/>
          <w:shd w:val="clear" w:color="auto" w:fill="FFFFFF"/>
        </w:rPr>
        <w:lastRenderedPageBreak/>
        <w:t xml:space="preserve">- </w:t>
      </w:r>
      <w:r w:rsidR="00EF5674">
        <w:rPr>
          <w:rFonts w:eastAsia="Times New Roman"/>
          <w:shd w:val="clear" w:color="auto" w:fill="FFFFFF"/>
        </w:rPr>
        <w:t>о</w:t>
      </w:r>
      <w:r w:rsidR="003A593E" w:rsidRPr="00C9478E">
        <w:rPr>
          <w:rFonts w:eastAsia="Times New Roman"/>
          <w:shd w:val="clear" w:color="auto" w:fill="FFFFFF"/>
        </w:rPr>
        <w:t xml:space="preserve">бустройство тротуара по ул. Комсомольская </w:t>
      </w:r>
      <w:r w:rsidR="001B167B" w:rsidRPr="00C9478E">
        <w:rPr>
          <w:rFonts w:eastAsia="Times New Roman"/>
          <w:shd w:val="clear" w:color="auto" w:fill="FFFFFF"/>
        </w:rPr>
        <w:t>в размере</w:t>
      </w:r>
      <w:r w:rsidR="003A593E" w:rsidRPr="00C9478E">
        <w:rPr>
          <w:rFonts w:eastAsia="Times New Roman"/>
          <w:shd w:val="clear" w:color="auto" w:fill="FFFFFF"/>
        </w:rPr>
        <w:t xml:space="preserve"> 1 160,5 тыс. рублей</w:t>
      </w:r>
      <w:r w:rsidR="001B167B" w:rsidRPr="00C9478E">
        <w:rPr>
          <w:rFonts w:eastAsia="Times New Roman"/>
          <w:shd w:val="clear" w:color="auto" w:fill="FFFFFF"/>
        </w:rPr>
        <w:t xml:space="preserve">, или </w:t>
      </w:r>
      <w:r w:rsidR="003A593E" w:rsidRPr="00C9478E">
        <w:rPr>
          <w:rFonts w:eastAsia="Times New Roman"/>
          <w:shd w:val="clear" w:color="auto" w:fill="FFFFFF"/>
        </w:rPr>
        <w:t>100%;</w:t>
      </w:r>
    </w:p>
    <w:p w14:paraId="243E303A" w14:textId="1C452C4F" w:rsidR="003A593E" w:rsidRPr="00C9478E" w:rsidRDefault="003A593E" w:rsidP="003F5DF4">
      <w:pPr>
        <w:ind w:firstLine="567"/>
        <w:contextualSpacing/>
        <w:rPr>
          <w:rFonts w:eastAsia="Times New Roman"/>
        </w:rPr>
      </w:pPr>
      <w:r w:rsidRPr="00C9478E">
        <w:rPr>
          <w:rFonts w:eastAsia="Times New Roman"/>
        </w:rPr>
        <w:t xml:space="preserve">Проведены прочие работы по благоустройству </w:t>
      </w:r>
      <w:r w:rsidR="003F5DF4" w:rsidRPr="00C9478E">
        <w:rPr>
          <w:rFonts w:eastAsia="Times New Roman"/>
        </w:rPr>
        <w:t xml:space="preserve">в общем объеме 815,3 тыс. рублей, или 79,3% (план 1 028,7 тыс. рублей), </w:t>
      </w:r>
      <w:proofErr w:type="spellStart"/>
      <w:r w:rsidR="003F5DF4" w:rsidRPr="00C9478E">
        <w:rPr>
          <w:rFonts w:eastAsia="Times New Roman"/>
        </w:rPr>
        <w:t>недоосвоение</w:t>
      </w:r>
      <w:proofErr w:type="spellEnd"/>
      <w:r w:rsidR="003F5DF4" w:rsidRPr="00C9478E">
        <w:rPr>
          <w:rFonts w:eastAsia="Times New Roman"/>
        </w:rPr>
        <w:t xml:space="preserve"> средств обусловлено проведением конкурсных процедур</w:t>
      </w:r>
      <w:r w:rsidRPr="00C9478E">
        <w:rPr>
          <w:rFonts w:eastAsia="Times New Roman"/>
        </w:rPr>
        <w:t>:</w:t>
      </w:r>
      <w:r w:rsidR="003F5DF4" w:rsidRPr="00C9478E">
        <w:rPr>
          <w:rFonts w:eastAsia="Times New Roman"/>
        </w:rPr>
        <w:t xml:space="preserve"> окончательный расчет</w:t>
      </w:r>
      <w:r w:rsidRPr="00C9478E">
        <w:rPr>
          <w:rFonts w:eastAsia="Times New Roman"/>
        </w:rPr>
        <w:t xml:space="preserve"> по устройству площадки для бункеров бытового мусора в микрорайон «Бюджетна</w:t>
      </w:r>
      <w:r w:rsidRPr="00C9478E">
        <w:rPr>
          <w:rFonts w:eastAsia="Times New Roman"/>
          <w:color w:val="000000" w:themeColor="text1"/>
        </w:rPr>
        <w:t xml:space="preserve">я </w:t>
      </w:r>
      <w:r w:rsidRPr="00C9478E">
        <w:rPr>
          <w:rFonts w:eastAsia="Times New Roman"/>
        </w:rPr>
        <w:t>сфер» - 45,0 тыс. рублей</w:t>
      </w:r>
      <w:r w:rsidRPr="00C9478E">
        <w:rPr>
          <w:rFonts w:eastAsia="Times New Roman"/>
          <w:color w:val="000000" w:themeColor="text1"/>
        </w:rPr>
        <w:t>;</w:t>
      </w:r>
      <w:r w:rsidR="003F5DF4" w:rsidRPr="00C9478E">
        <w:rPr>
          <w:rFonts w:eastAsia="Times New Roman"/>
          <w:color w:val="000000" w:themeColor="text1"/>
        </w:rPr>
        <w:t xml:space="preserve"> и</w:t>
      </w:r>
      <w:r w:rsidRPr="00C9478E">
        <w:rPr>
          <w:rFonts w:eastAsia="Times New Roman"/>
        </w:rPr>
        <w:t xml:space="preserve">зготовление, установка уличных (адресных) аншлагов </w:t>
      </w:r>
      <w:r w:rsidR="003F5DF4" w:rsidRPr="00C9478E">
        <w:rPr>
          <w:rFonts w:eastAsia="Times New Roman"/>
        </w:rPr>
        <w:t xml:space="preserve">- </w:t>
      </w:r>
      <w:r w:rsidRPr="00C9478E">
        <w:rPr>
          <w:rFonts w:eastAsia="Times New Roman"/>
        </w:rPr>
        <w:t>15,9 тыс. рублей;</w:t>
      </w:r>
      <w:r w:rsidR="003F5DF4" w:rsidRPr="00C9478E">
        <w:rPr>
          <w:rFonts w:eastAsia="Times New Roman"/>
        </w:rPr>
        <w:t xml:space="preserve"> в</w:t>
      </w:r>
      <w:r w:rsidRPr="00C9478E">
        <w:rPr>
          <w:rFonts w:eastAsia="Times New Roman"/>
        </w:rPr>
        <w:t xml:space="preserve">ывоз и утилизация мусора с полигона складирования снега </w:t>
      </w:r>
      <w:r w:rsidR="003F5DF4" w:rsidRPr="00C9478E">
        <w:rPr>
          <w:rFonts w:eastAsia="Times New Roman"/>
        </w:rPr>
        <w:t xml:space="preserve">- </w:t>
      </w:r>
      <w:r w:rsidRPr="00C9478E">
        <w:rPr>
          <w:rFonts w:eastAsia="Times New Roman"/>
        </w:rPr>
        <w:t>410,0 тыс. рублей;</w:t>
      </w:r>
      <w:r w:rsidR="003F5DF4" w:rsidRPr="00C9478E">
        <w:rPr>
          <w:rFonts w:eastAsia="Times New Roman"/>
        </w:rPr>
        <w:t xml:space="preserve"> у</w:t>
      </w:r>
      <w:r w:rsidRPr="00C9478E">
        <w:rPr>
          <w:rFonts w:eastAsia="Times New Roman"/>
        </w:rPr>
        <w:t xml:space="preserve">борка территории </w:t>
      </w:r>
      <w:r w:rsidRPr="00C9478E">
        <w:rPr>
          <w:rFonts w:eastAsia="Times New Roman"/>
          <w:color w:val="000000" w:themeColor="text1"/>
        </w:rPr>
        <w:t>общего пользования</w:t>
      </w:r>
      <w:r w:rsidRPr="00C9478E">
        <w:rPr>
          <w:rFonts w:eastAsia="Times New Roman"/>
        </w:rPr>
        <w:t xml:space="preserve"> и очистка тротуаров от снега </w:t>
      </w:r>
      <w:r w:rsidR="003F5DF4" w:rsidRPr="00C9478E">
        <w:rPr>
          <w:rFonts w:eastAsia="Times New Roman"/>
        </w:rPr>
        <w:t xml:space="preserve">- </w:t>
      </w:r>
      <w:r w:rsidRPr="00C9478E">
        <w:rPr>
          <w:rFonts w:eastAsia="Times New Roman"/>
        </w:rPr>
        <w:t>243,8 тыс. рублей;</w:t>
      </w:r>
      <w:r w:rsidR="003F5DF4" w:rsidRPr="00C9478E">
        <w:rPr>
          <w:rFonts w:eastAsia="Times New Roman"/>
        </w:rPr>
        <w:t xml:space="preserve"> и</w:t>
      </w:r>
      <w:r w:rsidRPr="00C9478E">
        <w:rPr>
          <w:rFonts w:eastAsia="Times New Roman"/>
        </w:rPr>
        <w:t xml:space="preserve">зготовление баков для ТКО </w:t>
      </w:r>
      <w:r w:rsidR="003F5DF4" w:rsidRPr="00C9478E">
        <w:rPr>
          <w:rFonts w:eastAsia="Times New Roman"/>
        </w:rPr>
        <w:t>(</w:t>
      </w:r>
      <w:r w:rsidRPr="00C9478E">
        <w:rPr>
          <w:rFonts w:eastAsia="Times New Roman"/>
        </w:rPr>
        <w:t>5 шт.</w:t>
      </w:r>
      <w:r w:rsidR="003F5DF4" w:rsidRPr="00C9478E">
        <w:rPr>
          <w:rFonts w:eastAsia="Times New Roman"/>
        </w:rPr>
        <w:t>)</w:t>
      </w:r>
      <w:r w:rsidRPr="00C9478E">
        <w:rPr>
          <w:rFonts w:eastAsia="Times New Roman"/>
        </w:rPr>
        <w:t xml:space="preserve"> для санитарной точки по ул.</w:t>
      </w:r>
      <w:r w:rsidR="003F5DF4" w:rsidRPr="00C9478E">
        <w:rPr>
          <w:rFonts w:eastAsia="Times New Roman"/>
        </w:rPr>
        <w:t xml:space="preserve"> </w:t>
      </w:r>
      <w:r w:rsidRPr="00C9478E">
        <w:rPr>
          <w:rFonts w:eastAsia="Times New Roman"/>
        </w:rPr>
        <w:t xml:space="preserve">Северная д.37 и д.35 </w:t>
      </w:r>
      <w:r w:rsidR="003F5DF4" w:rsidRPr="00C9478E">
        <w:rPr>
          <w:rFonts w:eastAsia="Times New Roman"/>
        </w:rPr>
        <w:t>-</w:t>
      </w:r>
      <w:r w:rsidRPr="00C9478E">
        <w:rPr>
          <w:rFonts w:eastAsia="Times New Roman"/>
        </w:rPr>
        <w:t xml:space="preserve"> 100,0 тыс. рублей;</w:t>
      </w:r>
      <w:r w:rsidR="003F5DF4" w:rsidRPr="00C9478E">
        <w:rPr>
          <w:rFonts w:eastAsia="Times New Roman"/>
        </w:rPr>
        <w:t xml:space="preserve"> т</w:t>
      </w:r>
      <w:r w:rsidRPr="00C9478E">
        <w:rPr>
          <w:rFonts w:eastAsia="Times New Roman"/>
        </w:rPr>
        <w:t>ехническое присоединение передвижного объекта на территории общеобразовательного комплекса «Точка будущего» - 0,6 тыс. рублей;</w:t>
      </w:r>
    </w:p>
    <w:p w14:paraId="528910E7" w14:textId="5CCA7DD4" w:rsidR="003A593E" w:rsidRPr="00C9478E" w:rsidRDefault="003F5DF4" w:rsidP="003F5DF4">
      <w:pPr>
        <w:ind w:firstLine="567"/>
        <w:contextualSpacing/>
      </w:pPr>
      <w:r w:rsidRPr="00C9478E">
        <w:rPr>
          <w:rFonts w:eastAsia="Times New Roman"/>
        </w:rPr>
        <w:t>Индикативные показатели МП</w:t>
      </w:r>
      <w:r w:rsidR="003A593E" w:rsidRPr="00C9478E">
        <w:rPr>
          <w:rFonts w:eastAsia="Times New Roman"/>
        </w:rPr>
        <w:t xml:space="preserve"> выполнены в полном объеме:</w:t>
      </w:r>
    </w:p>
    <w:p w14:paraId="6F5A4D00" w14:textId="77777777" w:rsidR="003A593E" w:rsidRPr="00C9478E" w:rsidRDefault="003A593E" w:rsidP="003F5DF4">
      <w:pPr>
        <w:pStyle w:val="a7"/>
        <w:widowControl w:val="0"/>
        <w:numPr>
          <w:ilvl w:val="0"/>
          <w:numId w:val="22"/>
        </w:numPr>
        <w:autoSpaceDE w:val="0"/>
        <w:autoSpaceDN w:val="0"/>
        <w:spacing w:before="0" w:after="0"/>
        <w:ind w:left="0" w:firstLine="567"/>
        <w:contextualSpacing/>
      </w:pPr>
      <w:r w:rsidRPr="00C9478E">
        <w:t xml:space="preserve">Поддержка чистоты и порядка на скверах и площадях </w:t>
      </w:r>
      <w:r w:rsidRPr="00C9478E">
        <w:rPr>
          <w:color w:val="000000" w:themeColor="text1"/>
        </w:rPr>
        <w:t>- 6 шт.</w:t>
      </w:r>
    </w:p>
    <w:p w14:paraId="7648F18E" w14:textId="77777777" w:rsidR="003A593E" w:rsidRPr="00C9478E" w:rsidRDefault="003A593E" w:rsidP="003F5DF4">
      <w:pPr>
        <w:pStyle w:val="a7"/>
        <w:widowControl w:val="0"/>
        <w:numPr>
          <w:ilvl w:val="0"/>
          <w:numId w:val="22"/>
        </w:numPr>
        <w:autoSpaceDE w:val="0"/>
        <w:autoSpaceDN w:val="0"/>
        <w:spacing w:before="0" w:after="0"/>
        <w:ind w:left="0" w:firstLine="567"/>
        <w:contextualSpacing/>
      </w:pPr>
      <w:r w:rsidRPr="00C9478E">
        <w:t>Проведение работ очистке и посадке зеленых зон(м2) - 2000 м2</w:t>
      </w:r>
    </w:p>
    <w:p w14:paraId="6767DED4" w14:textId="77777777" w:rsidR="003A593E" w:rsidRPr="00C9478E" w:rsidRDefault="003A593E" w:rsidP="003F5DF4">
      <w:pPr>
        <w:pStyle w:val="a7"/>
        <w:widowControl w:val="0"/>
        <w:numPr>
          <w:ilvl w:val="0"/>
          <w:numId w:val="22"/>
        </w:numPr>
        <w:autoSpaceDE w:val="0"/>
        <w:autoSpaceDN w:val="0"/>
        <w:spacing w:before="0" w:after="0"/>
        <w:ind w:left="0" w:firstLine="567"/>
        <w:contextualSpacing/>
      </w:pPr>
      <w:r w:rsidRPr="00C9478E">
        <w:t xml:space="preserve">Содержание и ремонт объектов уличного освещения (наличие точек освещения) - 1324 шт. </w:t>
      </w:r>
    </w:p>
    <w:p w14:paraId="16DC49CE" w14:textId="77777777" w:rsidR="003A593E" w:rsidRPr="00C9478E" w:rsidRDefault="003A593E" w:rsidP="003F5DF4">
      <w:pPr>
        <w:pStyle w:val="a7"/>
        <w:widowControl w:val="0"/>
        <w:numPr>
          <w:ilvl w:val="0"/>
          <w:numId w:val="22"/>
        </w:numPr>
        <w:autoSpaceDE w:val="0"/>
        <w:autoSpaceDN w:val="0"/>
        <w:spacing w:before="0" w:after="0"/>
        <w:ind w:left="0" w:firstLine="567"/>
        <w:contextualSpacing/>
      </w:pPr>
      <w:r w:rsidRPr="00C9478E">
        <w:t>Количество отловленных безнадзорны животных - 60 шт.</w:t>
      </w:r>
    </w:p>
    <w:p w14:paraId="1C080EB3" w14:textId="77777777" w:rsidR="003A593E" w:rsidRPr="00C9478E" w:rsidRDefault="003A593E" w:rsidP="003F5DF4">
      <w:pPr>
        <w:pStyle w:val="a7"/>
        <w:widowControl w:val="0"/>
        <w:numPr>
          <w:ilvl w:val="0"/>
          <w:numId w:val="22"/>
        </w:numPr>
        <w:autoSpaceDE w:val="0"/>
        <w:autoSpaceDN w:val="0"/>
        <w:spacing w:before="0" w:after="0"/>
        <w:ind w:left="0" w:firstLine="567"/>
        <w:contextualSpacing/>
      </w:pPr>
      <w:r w:rsidRPr="00C9478E">
        <w:t xml:space="preserve">Количество убранных несанкционированных свалок - 2 ед. </w:t>
      </w:r>
    </w:p>
    <w:p w14:paraId="7C28989A" w14:textId="6E95ACB8" w:rsidR="003A593E" w:rsidRPr="00C9478E" w:rsidRDefault="003A593E" w:rsidP="003F5DF4">
      <w:pPr>
        <w:pStyle w:val="a7"/>
        <w:widowControl w:val="0"/>
        <w:numPr>
          <w:ilvl w:val="0"/>
          <w:numId w:val="22"/>
        </w:numPr>
        <w:autoSpaceDE w:val="0"/>
        <w:autoSpaceDN w:val="0"/>
        <w:spacing w:before="0" w:after="0"/>
        <w:ind w:left="0" w:firstLine="567"/>
        <w:contextualSpacing/>
      </w:pPr>
      <w:r w:rsidRPr="00C9478E">
        <w:rPr>
          <w:color w:val="000000"/>
        </w:rPr>
        <w:t>Обустройство тротуара по ул.</w:t>
      </w:r>
      <w:r w:rsidR="003F5DF4" w:rsidRPr="00C9478E">
        <w:rPr>
          <w:color w:val="000000"/>
        </w:rPr>
        <w:t xml:space="preserve"> </w:t>
      </w:r>
      <w:r w:rsidRPr="00C9478E">
        <w:rPr>
          <w:color w:val="000000"/>
        </w:rPr>
        <w:t>Комсомольская – 423 м2.</w:t>
      </w:r>
    </w:p>
    <w:p w14:paraId="3C735943" w14:textId="1B1ACF76" w:rsidR="003A593E" w:rsidRPr="00C9478E" w:rsidRDefault="003A593E" w:rsidP="003F5DF4">
      <w:pPr>
        <w:pStyle w:val="a7"/>
        <w:widowControl w:val="0"/>
        <w:numPr>
          <w:ilvl w:val="0"/>
          <w:numId w:val="22"/>
        </w:numPr>
        <w:autoSpaceDE w:val="0"/>
        <w:autoSpaceDN w:val="0"/>
        <w:spacing w:before="0" w:after="0"/>
        <w:ind w:left="0" w:firstLine="567"/>
        <w:contextualSpacing/>
      </w:pPr>
      <w:r w:rsidRPr="00C9478E">
        <w:rPr>
          <w:color w:val="000000"/>
        </w:rPr>
        <w:t>Замена (ремонт) инженерных сетей ВЛ 6кв, 0,38кВ по ул.</w:t>
      </w:r>
      <w:r w:rsidR="003F5DF4" w:rsidRPr="00C9478E">
        <w:rPr>
          <w:color w:val="000000"/>
        </w:rPr>
        <w:t xml:space="preserve"> </w:t>
      </w:r>
      <w:r w:rsidRPr="00C9478E">
        <w:rPr>
          <w:color w:val="000000"/>
        </w:rPr>
        <w:t>Комсомольская – 7 шт.</w:t>
      </w:r>
    </w:p>
    <w:p w14:paraId="5C158751" w14:textId="3EA02671" w:rsidR="003A593E" w:rsidRPr="00C9478E" w:rsidRDefault="003F5DF4" w:rsidP="003F5DF4">
      <w:pPr>
        <w:ind w:firstLine="567"/>
        <w:rPr>
          <w:rFonts w:eastAsia="Times New Roman"/>
          <w:b/>
        </w:rPr>
      </w:pPr>
      <w:r w:rsidRPr="00C9478E">
        <w:rPr>
          <w:rFonts w:eastAsia="Times New Roman"/>
        </w:rPr>
        <w:t>З</w:t>
      </w:r>
      <w:r w:rsidR="003A593E" w:rsidRPr="00C9478E">
        <w:rPr>
          <w:rFonts w:eastAsia="Times New Roman"/>
        </w:rPr>
        <w:t xml:space="preserve">апланированные мероприятия </w:t>
      </w:r>
      <w:r w:rsidRPr="00C9478E">
        <w:rPr>
          <w:rFonts w:eastAsia="Times New Roman"/>
        </w:rPr>
        <w:t xml:space="preserve">МП </w:t>
      </w:r>
      <w:r w:rsidR="003A593E" w:rsidRPr="00C9478E">
        <w:rPr>
          <w:rFonts w:eastAsia="Times New Roman"/>
        </w:rPr>
        <w:t>выполнены</w:t>
      </w:r>
      <w:r w:rsidRPr="00C9478E">
        <w:rPr>
          <w:rFonts w:eastAsia="Times New Roman"/>
        </w:rPr>
        <w:t xml:space="preserve"> в полном объеме</w:t>
      </w:r>
      <w:r w:rsidR="003A593E" w:rsidRPr="00C9478E">
        <w:rPr>
          <w:rFonts w:eastAsia="Times New Roman"/>
        </w:rPr>
        <w:t xml:space="preserve">, оценка эффективности </w:t>
      </w:r>
      <w:r w:rsidR="003A593E" w:rsidRPr="00C9478E">
        <w:rPr>
          <w:rFonts w:eastAsia="Calibri"/>
        </w:rPr>
        <w:t>М</w:t>
      </w:r>
      <w:r w:rsidRPr="00C9478E">
        <w:rPr>
          <w:rFonts w:eastAsia="Calibri"/>
        </w:rPr>
        <w:t>П</w:t>
      </w:r>
      <w:r w:rsidR="003A593E" w:rsidRPr="00C9478E">
        <w:rPr>
          <w:rFonts w:eastAsia="Calibri"/>
        </w:rPr>
        <w:t xml:space="preserve"> </w:t>
      </w:r>
      <w:r w:rsidR="003A593E" w:rsidRPr="00C9478E">
        <w:rPr>
          <w:rFonts w:eastAsia="Times New Roman"/>
        </w:rPr>
        <w:t xml:space="preserve">относится к высокой категории, так как уровень эффективности соответствует </w:t>
      </w:r>
      <w:r w:rsidR="003A593E" w:rsidRPr="00C9478E">
        <w:rPr>
          <w:rFonts w:eastAsia="Times New Roman"/>
          <w:b/>
        </w:rPr>
        <w:t>1.</w:t>
      </w:r>
    </w:p>
    <w:p w14:paraId="40F50F9C" w14:textId="77777777" w:rsidR="003A593E" w:rsidRPr="00C9478E" w:rsidRDefault="003A593E" w:rsidP="003A593E">
      <w:pPr>
        <w:ind w:left="644"/>
        <w:contextualSpacing/>
        <w:rPr>
          <w:rFonts w:eastAsia="Times New Roman"/>
          <w:b/>
          <w:highlight w:val="yellow"/>
          <w:lang w:eastAsia="ru-RU"/>
        </w:rPr>
      </w:pPr>
    </w:p>
    <w:p w14:paraId="14649DB4" w14:textId="16AC677D" w:rsidR="003A593E" w:rsidRPr="00C9478E" w:rsidRDefault="00541717" w:rsidP="00196AF5">
      <w:pPr>
        <w:pStyle w:val="a7"/>
        <w:spacing w:before="0" w:after="0"/>
        <w:ind w:firstLine="567"/>
        <w:contextualSpacing/>
        <w:rPr>
          <w:rFonts w:eastAsiaTheme="minorEastAsia"/>
          <w:b/>
          <w:lang w:eastAsia="en-US"/>
        </w:rPr>
      </w:pPr>
      <w:bookmarkStart w:id="11" w:name="_Hlk102549040"/>
      <w:r w:rsidRPr="00C9478E">
        <w:rPr>
          <w:b/>
        </w:rPr>
        <w:t>МП</w:t>
      </w:r>
      <w:r w:rsidR="003A593E" w:rsidRPr="00C9478E">
        <w:rPr>
          <w:b/>
        </w:rPr>
        <w:t xml:space="preserve"> «Развитие жилищно-коммунального хозяйства Городского округа «Жатай» на 2020-2022 годы</w:t>
      </w:r>
    </w:p>
    <w:bookmarkEnd w:id="11"/>
    <w:p w14:paraId="4CAE38CD" w14:textId="41145389" w:rsidR="003A593E" w:rsidRPr="00C9478E" w:rsidRDefault="003A593E" w:rsidP="00196AF5">
      <w:pPr>
        <w:widowControl w:val="0"/>
        <w:tabs>
          <w:tab w:val="center" w:pos="426"/>
        </w:tabs>
        <w:autoSpaceDE w:val="0"/>
        <w:autoSpaceDN w:val="0"/>
        <w:adjustRightInd w:val="0"/>
        <w:ind w:firstLine="567"/>
        <w:rPr>
          <w:rFonts w:eastAsia="Times New Roman"/>
          <w:b/>
          <w:bCs/>
        </w:rPr>
      </w:pPr>
      <w:r w:rsidRPr="00C9478E">
        <w:rPr>
          <w:rFonts w:eastAsia="Times New Roman"/>
          <w:bCs/>
        </w:rPr>
        <w:t>М</w:t>
      </w:r>
      <w:r w:rsidR="00541717" w:rsidRPr="00C9478E">
        <w:rPr>
          <w:rFonts w:eastAsia="Times New Roman"/>
          <w:bCs/>
        </w:rPr>
        <w:t>П</w:t>
      </w:r>
      <w:r w:rsidRPr="00C9478E">
        <w:rPr>
          <w:rFonts w:eastAsia="Times New Roman"/>
          <w:bCs/>
        </w:rPr>
        <w:t xml:space="preserve"> </w:t>
      </w:r>
      <w:r w:rsidRPr="00C9478E">
        <w:rPr>
          <w:rFonts w:eastAsia="Times New Roman"/>
        </w:rPr>
        <w:t>«Развитие жилищно-коммунального хозяйства Городского округа «Жатай» на 2020-2022 годы»</w:t>
      </w:r>
      <w:r w:rsidRPr="00C9478E">
        <w:rPr>
          <w:rFonts w:eastAsia="Times New Roman"/>
          <w:bCs/>
        </w:rPr>
        <w:t xml:space="preserve"> </w:t>
      </w:r>
      <w:r w:rsidR="00541717" w:rsidRPr="00C9478E">
        <w:rPr>
          <w:rFonts w:eastAsia="Times New Roman"/>
          <w:bCs/>
        </w:rPr>
        <w:t xml:space="preserve">утверждена </w:t>
      </w:r>
      <w:r w:rsidR="00000112" w:rsidRPr="00C9478E">
        <w:rPr>
          <w:rFonts w:eastAsia="Times New Roman"/>
          <w:bCs/>
        </w:rPr>
        <w:t xml:space="preserve">постановлением Главы ГО «Жатай» от 02 декабря 2019 года № 90-Г и </w:t>
      </w:r>
      <w:r w:rsidRPr="00C9478E">
        <w:rPr>
          <w:rFonts w:eastAsia="Times New Roman"/>
          <w:bCs/>
        </w:rPr>
        <w:t>направлена модернизацию и развитие жилищно-коммунального хозяйства Городского округа «Жатай».</w:t>
      </w:r>
    </w:p>
    <w:p w14:paraId="3892022B" w14:textId="77777777" w:rsidR="00196AF5" w:rsidRPr="00C9478E" w:rsidRDefault="003A593E" w:rsidP="00196AF5">
      <w:pPr>
        <w:tabs>
          <w:tab w:val="left" w:pos="284"/>
        </w:tabs>
        <w:ind w:firstLine="567"/>
        <w:rPr>
          <w:rFonts w:eastAsia="Times New Roman"/>
        </w:rPr>
      </w:pPr>
      <w:r w:rsidRPr="00C9478E">
        <w:rPr>
          <w:rFonts w:eastAsia="Times New Roman"/>
        </w:rPr>
        <w:t xml:space="preserve">На реализацию программы в 2021 году </w:t>
      </w:r>
      <w:r w:rsidR="00000112" w:rsidRPr="00C9478E">
        <w:rPr>
          <w:rFonts w:eastAsia="Times New Roman"/>
        </w:rPr>
        <w:t xml:space="preserve">Решением ОСД запланировано 274 164,3 тыс. рублей, уточненный план по СБР составил 98 115,2 тыс. рублей, исполнение за 2021 год 78 765,3 тыс. рублей, или 80,3% от плана по СБР. </w:t>
      </w:r>
    </w:p>
    <w:p w14:paraId="142DCDA4" w14:textId="39E89E8C" w:rsidR="003A593E" w:rsidRPr="00C9478E" w:rsidRDefault="00000112" w:rsidP="00196AF5">
      <w:pPr>
        <w:tabs>
          <w:tab w:val="left" w:pos="284"/>
        </w:tabs>
        <w:ind w:firstLine="567"/>
        <w:rPr>
          <w:rFonts w:eastAsia="Times New Roman"/>
        </w:rPr>
      </w:pPr>
      <w:r w:rsidRPr="00C9478E">
        <w:rPr>
          <w:rFonts w:eastAsia="Times New Roman"/>
        </w:rPr>
        <w:t xml:space="preserve">Всего за счет всех источников финансирования </w:t>
      </w:r>
      <w:r w:rsidR="003A593E" w:rsidRPr="00C9478E">
        <w:rPr>
          <w:rFonts w:eastAsia="Times New Roman"/>
        </w:rPr>
        <w:t xml:space="preserve">предусмотрено 166 515,2 тыс. рублей, в том числе бюджет ГО </w:t>
      </w:r>
      <w:r w:rsidR="0078700B">
        <w:rPr>
          <w:rFonts w:eastAsia="Times New Roman"/>
        </w:rPr>
        <w:t xml:space="preserve">- </w:t>
      </w:r>
      <w:r w:rsidR="003A593E" w:rsidRPr="00C9478E">
        <w:rPr>
          <w:rFonts w:eastAsia="Times New Roman"/>
        </w:rPr>
        <w:t xml:space="preserve">38 697,4 тыс. рублей, </w:t>
      </w:r>
      <w:r w:rsidR="0078700B">
        <w:rPr>
          <w:rFonts w:eastAsia="Times New Roman"/>
        </w:rPr>
        <w:t xml:space="preserve">ГБ - </w:t>
      </w:r>
      <w:r w:rsidR="003A593E" w:rsidRPr="00C9478E">
        <w:rPr>
          <w:rFonts w:eastAsia="Times New Roman"/>
        </w:rPr>
        <w:t xml:space="preserve">59 417,8 тыс. рублей, </w:t>
      </w:r>
      <w:r w:rsidR="00196AF5" w:rsidRPr="00C9478E">
        <w:rPr>
          <w:rFonts w:eastAsia="Times New Roman"/>
        </w:rPr>
        <w:t>внебюджетные</w:t>
      </w:r>
      <w:r w:rsidR="003A593E" w:rsidRPr="00C9478E">
        <w:rPr>
          <w:rFonts w:eastAsia="Times New Roman"/>
        </w:rPr>
        <w:t xml:space="preserve"> источники 68 400,0 тыс. рублей. </w:t>
      </w:r>
      <w:r w:rsidRPr="00C9478E">
        <w:rPr>
          <w:rFonts w:eastAsia="Times New Roman"/>
        </w:rPr>
        <w:t>Исполнение</w:t>
      </w:r>
      <w:r w:rsidR="003A593E" w:rsidRPr="00C9478E">
        <w:rPr>
          <w:rFonts w:eastAsia="Times New Roman"/>
        </w:rPr>
        <w:t xml:space="preserve"> составило 147 160,9 тыс. рублей</w:t>
      </w:r>
      <w:r w:rsidR="00196AF5" w:rsidRPr="00C9478E">
        <w:rPr>
          <w:rFonts w:eastAsia="Times New Roman"/>
        </w:rPr>
        <w:t>,</w:t>
      </w:r>
      <w:r w:rsidR="003A593E" w:rsidRPr="00C9478E">
        <w:rPr>
          <w:rFonts w:eastAsia="Times New Roman"/>
        </w:rPr>
        <w:t xml:space="preserve"> или 88,1% от уточненного плана, в том числе бюджет </w:t>
      </w:r>
      <w:r w:rsidR="00196AF5" w:rsidRPr="00C9478E">
        <w:rPr>
          <w:rFonts w:eastAsia="Times New Roman"/>
        </w:rPr>
        <w:t xml:space="preserve">ГО - </w:t>
      </w:r>
      <w:r w:rsidR="003A593E" w:rsidRPr="00C9478E">
        <w:rPr>
          <w:rFonts w:eastAsia="Times New Roman"/>
        </w:rPr>
        <w:t xml:space="preserve">29 003,5 тыс. рублей (74,9%), </w:t>
      </w:r>
      <w:r w:rsidR="0078700B">
        <w:rPr>
          <w:rFonts w:eastAsia="Times New Roman"/>
        </w:rPr>
        <w:t>ГБ -</w:t>
      </w:r>
      <w:r w:rsidR="003A593E" w:rsidRPr="00C9478E">
        <w:rPr>
          <w:rFonts w:eastAsia="Times New Roman"/>
        </w:rPr>
        <w:t xml:space="preserve"> 49 761,8 тыс. рублей</w:t>
      </w:r>
      <w:r w:rsidR="003A593E" w:rsidRPr="00C9478E">
        <w:t xml:space="preserve"> </w:t>
      </w:r>
      <w:r w:rsidR="00196AF5" w:rsidRPr="00C9478E">
        <w:t xml:space="preserve">(83,7%) </w:t>
      </w:r>
      <w:r w:rsidR="003A593E" w:rsidRPr="00C9478E">
        <w:t xml:space="preserve">и </w:t>
      </w:r>
      <w:r w:rsidR="00196AF5" w:rsidRPr="00C9478E">
        <w:t>внебюджетные</w:t>
      </w:r>
      <w:r w:rsidR="003A593E" w:rsidRPr="00C9478E">
        <w:t xml:space="preserve"> источники 68 395,6 </w:t>
      </w:r>
      <w:r w:rsidR="003A593E" w:rsidRPr="00C9478E">
        <w:rPr>
          <w:rFonts w:eastAsia="Times New Roman"/>
        </w:rPr>
        <w:t>тыс. рублей (100 %).</w:t>
      </w:r>
    </w:p>
    <w:p w14:paraId="78EDEBB3" w14:textId="414D6ED4" w:rsidR="00196AF5" w:rsidRPr="00196AF5" w:rsidRDefault="00196AF5" w:rsidP="00196AF5">
      <w:pPr>
        <w:tabs>
          <w:tab w:val="left" w:pos="284"/>
        </w:tabs>
        <w:ind w:firstLine="567"/>
        <w:jc w:val="right"/>
        <w:rPr>
          <w:rFonts w:eastAsia="Times New Roman"/>
          <w:sz w:val="20"/>
          <w:szCs w:val="20"/>
        </w:rPr>
      </w:pPr>
      <w:r w:rsidRPr="00196AF5">
        <w:rPr>
          <w:rFonts w:eastAsia="Times New Roman"/>
          <w:sz w:val="20"/>
          <w:szCs w:val="20"/>
        </w:rPr>
        <w:t>тыс. рублей</w:t>
      </w:r>
    </w:p>
    <w:tbl>
      <w:tblPr>
        <w:tblW w:w="10201" w:type="dxa"/>
        <w:tblInd w:w="113" w:type="dxa"/>
        <w:tblLayout w:type="fixed"/>
        <w:tblLook w:val="04A0" w:firstRow="1" w:lastRow="0" w:firstColumn="1" w:lastColumn="0" w:noHBand="0" w:noVBand="1"/>
      </w:tblPr>
      <w:tblGrid>
        <w:gridCol w:w="2857"/>
        <w:gridCol w:w="1016"/>
        <w:gridCol w:w="1225"/>
        <w:gridCol w:w="1264"/>
        <w:gridCol w:w="1211"/>
        <w:gridCol w:w="1202"/>
        <w:gridCol w:w="859"/>
        <w:gridCol w:w="567"/>
      </w:tblGrid>
      <w:tr w:rsidR="00000112" w:rsidRPr="00000112" w14:paraId="274E8421" w14:textId="77777777" w:rsidTr="00EF5674">
        <w:trPr>
          <w:trHeight w:val="1030"/>
        </w:trPr>
        <w:tc>
          <w:tcPr>
            <w:tcW w:w="28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BE67E" w14:textId="77777777" w:rsidR="00000112" w:rsidRPr="00000112" w:rsidRDefault="00000112" w:rsidP="00000112">
            <w:pPr>
              <w:ind w:firstLine="0"/>
              <w:jc w:val="center"/>
              <w:rPr>
                <w:rFonts w:eastAsia="Times New Roman"/>
                <w:b/>
                <w:bCs/>
                <w:sz w:val="18"/>
                <w:szCs w:val="18"/>
                <w:lang w:eastAsia="ru-RU"/>
              </w:rPr>
            </w:pPr>
            <w:r w:rsidRPr="00000112">
              <w:rPr>
                <w:rFonts w:eastAsia="Times New Roman"/>
                <w:b/>
                <w:bCs/>
                <w:sz w:val="18"/>
                <w:szCs w:val="18"/>
                <w:lang w:eastAsia="ru-RU"/>
              </w:rPr>
              <w:t>Наименование МП / подпрограммы</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62463A2D" w14:textId="77777777" w:rsidR="00000112" w:rsidRPr="00000112" w:rsidRDefault="00000112" w:rsidP="00000112">
            <w:pPr>
              <w:ind w:firstLine="0"/>
              <w:jc w:val="center"/>
              <w:rPr>
                <w:rFonts w:eastAsia="Times New Roman"/>
                <w:b/>
                <w:bCs/>
                <w:sz w:val="18"/>
                <w:szCs w:val="18"/>
                <w:lang w:eastAsia="ru-RU"/>
              </w:rPr>
            </w:pPr>
            <w:r w:rsidRPr="00000112">
              <w:rPr>
                <w:rFonts w:eastAsia="Times New Roman"/>
                <w:b/>
                <w:bCs/>
                <w:sz w:val="18"/>
                <w:szCs w:val="18"/>
                <w:lang w:eastAsia="ru-RU"/>
              </w:rPr>
              <w:t>Паспорт на 2021 год</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14:paraId="11636281" w14:textId="77777777" w:rsidR="00000112" w:rsidRDefault="00000112" w:rsidP="00000112">
            <w:pPr>
              <w:ind w:firstLine="0"/>
              <w:jc w:val="center"/>
              <w:rPr>
                <w:rFonts w:eastAsia="Times New Roman"/>
                <w:b/>
                <w:bCs/>
                <w:sz w:val="18"/>
                <w:szCs w:val="18"/>
                <w:lang w:eastAsia="ru-RU"/>
              </w:rPr>
            </w:pPr>
            <w:r w:rsidRPr="00000112">
              <w:rPr>
                <w:rFonts w:eastAsia="Times New Roman"/>
                <w:b/>
                <w:bCs/>
                <w:sz w:val="18"/>
                <w:szCs w:val="18"/>
                <w:lang w:eastAsia="ru-RU"/>
              </w:rPr>
              <w:t xml:space="preserve">Утвержденный план </w:t>
            </w:r>
          </w:p>
          <w:p w14:paraId="3B32B859" w14:textId="365C6389" w:rsidR="00000112" w:rsidRPr="00000112" w:rsidRDefault="00000112" w:rsidP="00000112">
            <w:pPr>
              <w:ind w:firstLine="0"/>
              <w:jc w:val="center"/>
              <w:rPr>
                <w:rFonts w:eastAsia="Times New Roman"/>
                <w:b/>
                <w:bCs/>
                <w:sz w:val="18"/>
                <w:szCs w:val="18"/>
                <w:lang w:eastAsia="ru-RU"/>
              </w:rPr>
            </w:pPr>
            <w:r w:rsidRPr="00000112">
              <w:rPr>
                <w:rFonts w:eastAsia="Times New Roman"/>
                <w:i/>
                <w:iCs/>
                <w:sz w:val="16"/>
                <w:szCs w:val="16"/>
                <w:lang w:eastAsia="ru-RU"/>
              </w:rPr>
              <w:t>(Решение ОСД от 22.12.2020 г. № 14-1)</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14:paraId="23D70CAB" w14:textId="77777777" w:rsidR="00000112" w:rsidRPr="00000112" w:rsidRDefault="00000112" w:rsidP="00000112">
            <w:pPr>
              <w:ind w:firstLine="0"/>
              <w:jc w:val="center"/>
              <w:rPr>
                <w:rFonts w:eastAsia="Times New Roman"/>
                <w:b/>
                <w:bCs/>
                <w:sz w:val="18"/>
                <w:szCs w:val="18"/>
                <w:lang w:eastAsia="ru-RU"/>
              </w:rPr>
            </w:pPr>
            <w:r w:rsidRPr="00000112">
              <w:rPr>
                <w:rFonts w:eastAsia="Times New Roman"/>
                <w:b/>
                <w:bCs/>
                <w:sz w:val="18"/>
                <w:szCs w:val="18"/>
                <w:lang w:eastAsia="ru-RU"/>
              </w:rPr>
              <w:t>Уточненный план по СБР</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14:paraId="0C0DC9E6" w14:textId="77777777" w:rsidR="00000112" w:rsidRPr="00000112" w:rsidRDefault="00000112" w:rsidP="00000112">
            <w:pPr>
              <w:ind w:firstLine="0"/>
              <w:jc w:val="center"/>
              <w:rPr>
                <w:rFonts w:eastAsia="Times New Roman"/>
                <w:b/>
                <w:bCs/>
                <w:sz w:val="18"/>
                <w:szCs w:val="18"/>
                <w:lang w:eastAsia="ru-RU"/>
              </w:rPr>
            </w:pPr>
            <w:r w:rsidRPr="00000112">
              <w:rPr>
                <w:rFonts w:eastAsia="Times New Roman"/>
                <w:b/>
                <w:bCs/>
                <w:sz w:val="18"/>
                <w:szCs w:val="18"/>
                <w:lang w:eastAsia="ru-RU"/>
              </w:rPr>
              <w:t>Отклонение от Решения</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14:paraId="080744DD" w14:textId="77777777" w:rsidR="00000112" w:rsidRPr="00000112" w:rsidRDefault="00000112" w:rsidP="00000112">
            <w:pPr>
              <w:ind w:firstLine="0"/>
              <w:jc w:val="center"/>
              <w:rPr>
                <w:rFonts w:eastAsia="Times New Roman"/>
                <w:b/>
                <w:bCs/>
                <w:sz w:val="18"/>
                <w:szCs w:val="18"/>
                <w:lang w:eastAsia="ru-RU"/>
              </w:rPr>
            </w:pPr>
            <w:r w:rsidRPr="00000112">
              <w:rPr>
                <w:rFonts w:eastAsia="Times New Roman"/>
                <w:b/>
                <w:bCs/>
                <w:sz w:val="18"/>
                <w:szCs w:val="18"/>
                <w:lang w:eastAsia="ru-RU"/>
              </w:rPr>
              <w:t>Исполнение по ф. 0503117</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19E990A1" w14:textId="77777777" w:rsidR="00000112" w:rsidRPr="00000112" w:rsidRDefault="00000112" w:rsidP="00000112">
            <w:pPr>
              <w:ind w:firstLine="0"/>
              <w:jc w:val="center"/>
              <w:rPr>
                <w:rFonts w:eastAsia="Times New Roman"/>
                <w:b/>
                <w:bCs/>
                <w:sz w:val="18"/>
                <w:szCs w:val="18"/>
                <w:lang w:eastAsia="ru-RU"/>
              </w:rPr>
            </w:pPr>
            <w:r w:rsidRPr="00000112">
              <w:rPr>
                <w:rFonts w:eastAsia="Times New Roman"/>
                <w:b/>
                <w:bCs/>
                <w:sz w:val="18"/>
                <w:szCs w:val="18"/>
                <w:lang w:eastAsia="ru-RU"/>
              </w:rPr>
              <w:t>Не освоено от СБР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05E28C3" w14:textId="77777777" w:rsidR="00000112" w:rsidRPr="00000112" w:rsidRDefault="00000112" w:rsidP="00000112">
            <w:pPr>
              <w:ind w:firstLine="0"/>
              <w:jc w:val="center"/>
              <w:rPr>
                <w:rFonts w:eastAsia="Times New Roman"/>
                <w:b/>
                <w:bCs/>
                <w:sz w:val="18"/>
                <w:szCs w:val="18"/>
                <w:lang w:eastAsia="ru-RU"/>
              </w:rPr>
            </w:pPr>
            <w:r w:rsidRPr="00000112">
              <w:rPr>
                <w:rFonts w:eastAsia="Times New Roman"/>
                <w:b/>
                <w:bCs/>
                <w:sz w:val="18"/>
                <w:szCs w:val="18"/>
                <w:lang w:eastAsia="ru-RU"/>
              </w:rPr>
              <w:t>% исп.</w:t>
            </w:r>
          </w:p>
        </w:tc>
      </w:tr>
      <w:tr w:rsidR="00000112" w:rsidRPr="00000112" w14:paraId="47E1C08A" w14:textId="77777777" w:rsidTr="00000112">
        <w:trPr>
          <w:trHeight w:val="990"/>
        </w:trPr>
        <w:tc>
          <w:tcPr>
            <w:tcW w:w="2857" w:type="dxa"/>
            <w:tcBorders>
              <w:top w:val="nil"/>
              <w:left w:val="single" w:sz="4" w:space="0" w:color="auto"/>
              <w:bottom w:val="single" w:sz="4" w:space="0" w:color="auto"/>
              <w:right w:val="single" w:sz="4" w:space="0" w:color="auto"/>
            </w:tcBorders>
            <w:shd w:val="clear" w:color="auto" w:fill="auto"/>
            <w:vAlign w:val="center"/>
            <w:hideMark/>
          </w:tcPr>
          <w:p w14:paraId="0A2F9DD0" w14:textId="26F6589B" w:rsidR="00000112" w:rsidRPr="00000112" w:rsidRDefault="00000112" w:rsidP="00000112">
            <w:pPr>
              <w:ind w:firstLine="0"/>
              <w:jc w:val="left"/>
              <w:rPr>
                <w:rFonts w:eastAsia="Times New Roman"/>
                <w:b/>
                <w:bCs/>
                <w:sz w:val="18"/>
                <w:szCs w:val="18"/>
                <w:lang w:eastAsia="ru-RU"/>
              </w:rPr>
            </w:pPr>
            <w:r w:rsidRPr="00000112">
              <w:rPr>
                <w:rFonts w:eastAsia="Times New Roman"/>
                <w:b/>
                <w:bCs/>
                <w:sz w:val="18"/>
                <w:szCs w:val="18"/>
                <w:lang w:eastAsia="ru-RU"/>
              </w:rPr>
              <w:t>«Развитие жилищно-коммунального хозяйства Городского округа «Жатай» на 2020-2022 годы», всего:</w:t>
            </w:r>
          </w:p>
        </w:tc>
        <w:tc>
          <w:tcPr>
            <w:tcW w:w="1016" w:type="dxa"/>
            <w:tcBorders>
              <w:top w:val="nil"/>
              <w:left w:val="nil"/>
              <w:bottom w:val="single" w:sz="4" w:space="0" w:color="auto"/>
              <w:right w:val="single" w:sz="4" w:space="0" w:color="auto"/>
            </w:tcBorders>
            <w:shd w:val="clear" w:color="auto" w:fill="auto"/>
            <w:vAlign w:val="center"/>
            <w:hideMark/>
          </w:tcPr>
          <w:p w14:paraId="5FC5F466" w14:textId="77777777" w:rsidR="00000112" w:rsidRPr="00000112" w:rsidRDefault="00000112" w:rsidP="00000112">
            <w:pPr>
              <w:ind w:firstLine="0"/>
              <w:jc w:val="center"/>
              <w:rPr>
                <w:rFonts w:eastAsia="Times New Roman"/>
                <w:b/>
                <w:bCs/>
                <w:sz w:val="18"/>
                <w:szCs w:val="18"/>
                <w:lang w:eastAsia="ru-RU"/>
              </w:rPr>
            </w:pPr>
            <w:r w:rsidRPr="00000112">
              <w:rPr>
                <w:rFonts w:eastAsia="Times New Roman"/>
                <w:b/>
                <w:bCs/>
                <w:sz w:val="18"/>
                <w:szCs w:val="18"/>
                <w:lang w:eastAsia="ru-RU"/>
              </w:rPr>
              <w:t>274 164,3</w:t>
            </w:r>
          </w:p>
        </w:tc>
        <w:tc>
          <w:tcPr>
            <w:tcW w:w="1225" w:type="dxa"/>
            <w:tcBorders>
              <w:top w:val="nil"/>
              <w:left w:val="nil"/>
              <w:bottom w:val="single" w:sz="4" w:space="0" w:color="auto"/>
              <w:right w:val="single" w:sz="4" w:space="0" w:color="auto"/>
            </w:tcBorders>
            <w:shd w:val="clear" w:color="auto" w:fill="auto"/>
            <w:vAlign w:val="center"/>
            <w:hideMark/>
          </w:tcPr>
          <w:p w14:paraId="483DE3F7" w14:textId="77777777" w:rsidR="00000112" w:rsidRPr="00000112" w:rsidRDefault="00000112" w:rsidP="00000112">
            <w:pPr>
              <w:ind w:firstLine="0"/>
              <w:jc w:val="center"/>
              <w:rPr>
                <w:rFonts w:eastAsia="Times New Roman"/>
                <w:b/>
                <w:bCs/>
                <w:sz w:val="18"/>
                <w:szCs w:val="18"/>
                <w:lang w:eastAsia="ru-RU"/>
              </w:rPr>
            </w:pPr>
            <w:r w:rsidRPr="00000112">
              <w:rPr>
                <w:rFonts w:eastAsia="Times New Roman"/>
                <w:b/>
                <w:bCs/>
                <w:sz w:val="18"/>
                <w:szCs w:val="18"/>
                <w:lang w:eastAsia="ru-RU"/>
              </w:rPr>
              <w:t>274 164,3</w:t>
            </w:r>
          </w:p>
        </w:tc>
        <w:tc>
          <w:tcPr>
            <w:tcW w:w="1264" w:type="dxa"/>
            <w:tcBorders>
              <w:top w:val="nil"/>
              <w:left w:val="nil"/>
              <w:bottom w:val="single" w:sz="4" w:space="0" w:color="auto"/>
              <w:right w:val="single" w:sz="4" w:space="0" w:color="auto"/>
            </w:tcBorders>
            <w:shd w:val="clear" w:color="auto" w:fill="auto"/>
            <w:vAlign w:val="center"/>
            <w:hideMark/>
          </w:tcPr>
          <w:p w14:paraId="095F5EB0" w14:textId="77777777" w:rsidR="00000112" w:rsidRPr="00000112" w:rsidRDefault="00000112" w:rsidP="00000112">
            <w:pPr>
              <w:ind w:firstLine="0"/>
              <w:jc w:val="center"/>
              <w:rPr>
                <w:rFonts w:eastAsia="Times New Roman"/>
                <w:b/>
                <w:bCs/>
                <w:sz w:val="18"/>
                <w:szCs w:val="18"/>
                <w:lang w:eastAsia="ru-RU"/>
              </w:rPr>
            </w:pPr>
            <w:r w:rsidRPr="00000112">
              <w:rPr>
                <w:rFonts w:eastAsia="Times New Roman"/>
                <w:b/>
                <w:bCs/>
                <w:sz w:val="18"/>
                <w:szCs w:val="18"/>
                <w:lang w:eastAsia="ru-RU"/>
              </w:rPr>
              <w:t>98 115,2</w:t>
            </w:r>
          </w:p>
        </w:tc>
        <w:tc>
          <w:tcPr>
            <w:tcW w:w="1211" w:type="dxa"/>
            <w:tcBorders>
              <w:top w:val="nil"/>
              <w:left w:val="nil"/>
              <w:bottom w:val="single" w:sz="4" w:space="0" w:color="auto"/>
              <w:right w:val="single" w:sz="4" w:space="0" w:color="auto"/>
            </w:tcBorders>
            <w:shd w:val="clear" w:color="auto" w:fill="auto"/>
            <w:vAlign w:val="center"/>
            <w:hideMark/>
          </w:tcPr>
          <w:p w14:paraId="2AC04541" w14:textId="77777777" w:rsidR="00000112" w:rsidRPr="00000112" w:rsidRDefault="00000112" w:rsidP="00000112">
            <w:pPr>
              <w:ind w:firstLine="0"/>
              <w:jc w:val="center"/>
              <w:rPr>
                <w:rFonts w:eastAsia="Times New Roman"/>
                <w:b/>
                <w:bCs/>
                <w:sz w:val="18"/>
                <w:szCs w:val="18"/>
                <w:lang w:eastAsia="ru-RU"/>
              </w:rPr>
            </w:pPr>
            <w:r w:rsidRPr="00000112">
              <w:rPr>
                <w:rFonts w:eastAsia="Times New Roman"/>
                <w:b/>
                <w:bCs/>
                <w:sz w:val="18"/>
                <w:szCs w:val="18"/>
                <w:lang w:eastAsia="ru-RU"/>
              </w:rPr>
              <w:t>-176 049,0</w:t>
            </w:r>
          </w:p>
        </w:tc>
        <w:tc>
          <w:tcPr>
            <w:tcW w:w="1202" w:type="dxa"/>
            <w:tcBorders>
              <w:top w:val="nil"/>
              <w:left w:val="nil"/>
              <w:bottom w:val="single" w:sz="4" w:space="0" w:color="auto"/>
              <w:right w:val="single" w:sz="4" w:space="0" w:color="auto"/>
            </w:tcBorders>
            <w:shd w:val="clear" w:color="auto" w:fill="auto"/>
            <w:vAlign w:val="center"/>
            <w:hideMark/>
          </w:tcPr>
          <w:p w14:paraId="2D2D94BF" w14:textId="77777777" w:rsidR="00000112" w:rsidRPr="00000112" w:rsidRDefault="00000112" w:rsidP="00000112">
            <w:pPr>
              <w:ind w:firstLine="0"/>
              <w:jc w:val="center"/>
              <w:rPr>
                <w:rFonts w:eastAsia="Times New Roman"/>
                <w:b/>
                <w:bCs/>
                <w:sz w:val="18"/>
                <w:szCs w:val="18"/>
                <w:lang w:eastAsia="ru-RU"/>
              </w:rPr>
            </w:pPr>
            <w:r w:rsidRPr="00000112">
              <w:rPr>
                <w:rFonts w:eastAsia="Times New Roman"/>
                <w:b/>
                <w:bCs/>
                <w:sz w:val="18"/>
                <w:szCs w:val="18"/>
                <w:lang w:eastAsia="ru-RU"/>
              </w:rPr>
              <w:t>78 765,3</w:t>
            </w:r>
          </w:p>
        </w:tc>
        <w:tc>
          <w:tcPr>
            <w:tcW w:w="859" w:type="dxa"/>
            <w:tcBorders>
              <w:top w:val="nil"/>
              <w:left w:val="nil"/>
              <w:bottom w:val="single" w:sz="4" w:space="0" w:color="auto"/>
              <w:right w:val="single" w:sz="4" w:space="0" w:color="auto"/>
            </w:tcBorders>
            <w:shd w:val="clear" w:color="auto" w:fill="auto"/>
            <w:vAlign w:val="center"/>
            <w:hideMark/>
          </w:tcPr>
          <w:p w14:paraId="48B03DD3" w14:textId="77777777" w:rsidR="00000112" w:rsidRPr="00000112" w:rsidRDefault="00000112" w:rsidP="00000112">
            <w:pPr>
              <w:ind w:firstLine="0"/>
              <w:jc w:val="center"/>
              <w:rPr>
                <w:rFonts w:eastAsia="Times New Roman"/>
                <w:b/>
                <w:bCs/>
                <w:sz w:val="18"/>
                <w:szCs w:val="18"/>
                <w:lang w:eastAsia="ru-RU"/>
              </w:rPr>
            </w:pPr>
            <w:r w:rsidRPr="00000112">
              <w:rPr>
                <w:rFonts w:eastAsia="Times New Roman"/>
                <w:b/>
                <w:bCs/>
                <w:sz w:val="18"/>
                <w:szCs w:val="18"/>
                <w:lang w:eastAsia="ru-RU"/>
              </w:rPr>
              <w:t>19 350,0</w:t>
            </w:r>
          </w:p>
        </w:tc>
        <w:tc>
          <w:tcPr>
            <w:tcW w:w="567" w:type="dxa"/>
            <w:tcBorders>
              <w:top w:val="nil"/>
              <w:left w:val="nil"/>
              <w:bottom w:val="single" w:sz="4" w:space="0" w:color="auto"/>
              <w:right w:val="single" w:sz="4" w:space="0" w:color="auto"/>
            </w:tcBorders>
            <w:shd w:val="clear" w:color="auto" w:fill="auto"/>
            <w:vAlign w:val="center"/>
            <w:hideMark/>
          </w:tcPr>
          <w:p w14:paraId="2C40AAB6" w14:textId="77777777" w:rsidR="00000112" w:rsidRPr="00000112" w:rsidRDefault="00000112" w:rsidP="00000112">
            <w:pPr>
              <w:ind w:firstLine="0"/>
              <w:jc w:val="center"/>
              <w:rPr>
                <w:rFonts w:eastAsia="Times New Roman"/>
                <w:b/>
                <w:bCs/>
                <w:sz w:val="18"/>
                <w:szCs w:val="18"/>
                <w:lang w:eastAsia="ru-RU"/>
              </w:rPr>
            </w:pPr>
            <w:r w:rsidRPr="00000112">
              <w:rPr>
                <w:rFonts w:eastAsia="Times New Roman"/>
                <w:b/>
                <w:bCs/>
                <w:sz w:val="18"/>
                <w:szCs w:val="18"/>
                <w:lang w:eastAsia="ru-RU"/>
              </w:rPr>
              <w:t>80,3</w:t>
            </w:r>
          </w:p>
        </w:tc>
      </w:tr>
      <w:tr w:rsidR="00000112" w:rsidRPr="00000112" w14:paraId="7AF57E6F" w14:textId="77777777" w:rsidTr="00000112">
        <w:trPr>
          <w:trHeight w:val="1050"/>
        </w:trPr>
        <w:tc>
          <w:tcPr>
            <w:tcW w:w="2857" w:type="dxa"/>
            <w:tcBorders>
              <w:top w:val="nil"/>
              <w:left w:val="single" w:sz="4" w:space="0" w:color="auto"/>
              <w:bottom w:val="single" w:sz="4" w:space="0" w:color="auto"/>
              <w:right w:val="single" w:sz="4" w:space="0" w:color="auto"/>
            </w:tcBorders>
            <w:shd w:val="clear" w:color="auto" w:fill="auto"/>
            <w:vAlign w:val="bottom"/>
            <w:hideMark/>
          </w:tcPr>
          <w:p w14:paraId="4613C6CA" w14:textId="77777777" w:rsidR="00000112" w:rsidRPr="00000112" w:rsidRDefault="00000112" w:rsidP="00000112">
            <w:pPr>
              <w:ind w:firstLine="0"/>
              <w:jc w:val="left"/>
              <w:rPr>
                <w:rFonts w:eastAsia="Times New Roman"/>
                <w:sz w:val="18"/>
                <w:szCs w:val="18"/>
                <w:lang w:eastAsia="ru-RU"/>
              </w:rPr>
            </w:pPr>
            <w:r w:rsidRPr="00000112">
              <w:rPr>
                <w:rFonts w:eastAsia="Times New Roman"/>
                <w:sz w:val="18"/>
                <w:szCs w:val="18"/>
                <w:lang w:eastAsia="ru-RU"/>
              </w:rPr>
              <w:t xml:space="preserve">Оплата обязательных взносов на капитальный ремонт за помещения, находящиеся в собственности Городского округа «Жатай», расположенные в многоквартирных домах на территории Городского округа </w:t>
            </w:r>
            <w:r w:rsidRPr="00000112">
              <w:rPr>
                <w:rFonts w:eastAsia="Times New Roman"/>
                <w:sz w:val="18"/>
                <w:szCs w:val="18"/>
                <w:lang w:eastAsia="ru-RU"/>
              </w:rPr>
              <w:lastRenderedPageBreak/>
              <w:t>«Жатай»</w:t>
            </w:r>
          </w:p>
        </w:tc>
        <w:tc>
          <w:tcPr>
            <w:tcW w:w="1016" w:type="dxa"/>
            <w:tcBorders>
              <w:top w:val="nil"/>
              <w:left w:val="nil"/>
              <w:bottom w:val="single" w:sz="4" w:space="0" w:color="auto"/>
              <w:right w:val="single" w:sz="4" w:space="0" w:color="auto"/>
            </w:tcBorders>
            <w:shd w:val="clear" w:color="auto" w:fill="auto"/>
            <w:vAlign w:val="center"/>
            <w:hideMark/>
          </w:tcPr>
          <w:p w14:paraId="7FBE1220"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lastRenderedPageBreak/>
              <w:t>1 165,0</w:t>
            </w:r>
          </w:p>
        </w:tc>
        <w:tc>
          <w:tcPr>
            <w:tcW w:w="1225" w:type="dxa"/>
            <w:tcBorders>
              <w:top w:val="nil"/>
              <w:left w:val="nil"/>
              <w:bottom w:val="single" w:sz="4" w:space="0" w:color="auto"/>
              <w:right w:val="single" w:sz="4" w:space="0" w:color="auto"/>
            </w:tcBorders>
            <w:shd w:val="clear" w:color="auto" w:fill="auto"/>
            <w:vAlign w:val="center"/>
            <w:hideMark/>
          </w:tcPr>
          <w:p w14:paraId="39CA5CF2"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1 165,0</w:t>
            </w:r>
          </w:p>
        </w:tc>
        <w:tc>
          <w:tcPr>
            <w:tcW w:w="1264" w:type="dxa"/>
            <w:tcBorders>
              <w:top w:val="nil"/>
              <w:left w:val="nil"/>
              <w:bottom w:val="single" w:sz="4" w:space="0" w:color="auto"/>
              <w:right w:val="single" w:sz="4" w:space="0" w:color="auto"/>
            </w:tcBorders>
            <w:shd w:val="clear" w:color="auto" w:fill="auto"/>
            <w:vAlign w:val="center"/>
            <w:hideMark/>
          </w:tcPr>
          <w:p w14:paraId="235C8B8E"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1 165,0</w:t>
            </w:r>
          </w:p>
        </w:tc>
        <w:tc>
          <w:tcPr>
            <w:tcW w:w="1211" w:type="dxa"/>
            <w:tcBorders>
              <w:top w:val="nil"/>
              <w:left w:val="nil"/>
              <w:bottom w:val="single" w:sz="4" w:space="0" w:color="auto"/>
              <w:right w:val="single" w:sz="4" w:space="0" w:color="auto"/>
            </w:tcBorders>
            <w:shd w:val="clear" w:color="auto" w:fill="auto"/>
            <w:vAlign w:val="center"/>
            <w:hideMark/>
          </w:tcPr>
          <w:p w14:paraId="30627FAF"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4DC91FC9"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1 144,4</w:t>
            </w:r>
          </w:p>
        </w:tc>
        <w:tc>
          <w:tcPr>
            <w:tcW w:w="859" w:type="dxa"/>
            <w:tcBorders>
              <w:top w:val="nil"/>
              <w:left w:val="nil"/>
              <w:bottom w:val="single" w:sz="4" w:space="0" w:color="auto"/>
              <w:right w:val="single" w:sz="4" w:space="0" w:color="auto"/>
            </w:tcBorders>
            <w:shd w:val="clear" w:color="auto" w:fill="auto"/>
            <w:vAlign w:val="center"/>
            <w:hideMark/>
          </w:tcPr>
          <w:p w14:paraId="37D5393D"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20,6</w:t>
            </w:r>
          </w:p>
        </w:tc>
        <w:tc>
          <w:tcPr>
            <w:tcW w:w="567" w:type="dxa"/>
            <w:tcBorders>
              <w:top w:val="nil"/>
              <w:left w:val="nil"/>
              <w:bottom w:val="single" w:sz="4" w:space="0" w:color="auto"/>
              <w:right w:val="single" w:sz="4" w:space="0" w:color="auto"/>
            </w:tcBorders>
            <w:shd w:val="clear" w:color="auto" w:fill="auto"/>
            <w:vAlign w:val="center"/>
            <w:hideMark/>
          </w:tcPr>
          <w:p w14:paraId="0A019D20"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98,2</w:t>
            </w:r>
          </w:p>
        </w:tc>
      </w:tr>
      <w:tr w:rsidR="00000112" w:rsidRPr="00000112" w14:paraId="70BCDCF7" w14:textId="77777777" w:rsidTr="00196AF5">
        <w:trPr>
          <w:trHeight w:val="281"/>
        </w:trPr>
        <w:tc>
          <w:tcPr>
            <w:tcW w:w="2857" w:type="dxa"/>
            <w:tcBorders>
              <w:top w:val="nil"/>
              <w:left w:val="single" w:sz="4" w:space="0" w:color="auto"/>
              <w:bottom w:val="single" w:sz="4" w:space="0" w:color="auto"/>
              <w:right w:val="single" w:sz="4" w:space="0" w:color="auto"/>
            </w:tcBorders>
            <w:shd w:val="clear" w:color="000000" w:fill="FFFFFF"/>
            <w:vAlign w:val="bottom"/>
            <w:hideMark/>
          </w:tcPr>
          <w:p w14:paraId="37004FCD" w14:textId="77777777" w:rsidR="00000112" w:rsidRPr="00000112" w:rsidRDefault="00000112" w:rsidP="00000112">
            <w:pPr>
              <w:ind w:firstLine="0"/>
              <w:jc w:val="left"/>
              <w:rPr>
                <w:rFonts w:eastAsia="Times New Roman"/>
                <w:sz w:val="18"/>
                <w:szCs w:val="18"/>
                <w:lang w:eastAsia="ru-RU"/>
              </w:rPr>
            </w:pPr>
            <w:r w:rsidRPr="00000112">
              <w:rPr>
                <w:rFonts w:eastAsia="Times New Roman"/>
                <w:sz w:val="18"/>
                <w:szCs w:val="18"/>
                <w:lang w:eastAsia="ru-RU"/>
              </w:rPr>
              <w:t xml:space="preserve">Управление программой </w:t>
            </w:r>
          </w:p>
        </w:tc>
        <w:tc>
          <w:tcPr>
            <w:tcW w:w="1016" w:type="dxa"/>
            <w:tcBorders>
              <w:top w:val="nil"/>
              <w:left w:val="nil"/>
              <w:bottom w:val="single" w:sz="4" w:space="0" w:color="auto"/>
              <w:right w:val="single" w:sz="4" w:space="0" w:color="auto"/>
            </w:tcBorders>
            <w:shd w:val="clear" w:color="auto" w:fill="auto"/>
            <w:vAlign w:val="center"/>
            <w:hideMark/>
          </w:tcPr>
          <w:p w14:paraId="22023F78"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1 838,3</w:t>
            </w:r>
          </w:p>
        </w:tc>
        <w:tc>
          <w:tcPr>
            <w:tcW w:w="1225" w:type="dxa"/>
            <w:tcBorders>
              <w:top w:val="nil"/>
              <w:left w:val="nil"/>
              <w:bottom w:val="single" w:sz="4" w:space="0" w:color="auto"/>
              <w:right w:val="single" w:sz="4" w:space="0" w:color="auto"/>
            </w:tcBorders>
            <w:shd w:val="clear" w:color="auto" w:fill="auto"/>
            <w:vAlign w:val="center"/>
            <w:hideMark/>
          </w:tcPr>
          <w:p w14:paraId="4B49A9D2"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1 838,3</w:t>
            </w:r>
          </w:p>
        </w:tc>
        <w:tc>
          <w:tcPr>
            <w:tcW w:w="1264" w:type="dxa"/>
            <w:tcBorders>
              <w:top w:val="nil"/>
              <w:left w:val="nil"/>
              <w:bottom w:val="single" w:sz="4" w:space="0" w:color="auto"/>
              <w:right w:val="single" w:sz="4" w:space="0" w:color="auto"/>
            </w:tcBorders>
            <w:shd w:val="clear" w:color="auto" w:fill="auto"/>
            <w:vAlign w:val="center"/>
            <w:hideMark/>
          </w:tcPr>
          <w:p w14:paraId="6404C536"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1 838,3</w:t>
            </w:r>
          </w:p>
        </w:tc>
        <w:tc>
          <w:tcPr>
            <w:tcW w:w="1211" w:type="dxa"/>
            <w:tcBorders>
              <w:top w:val="nil"/>
              <w:left w:val="nil"/>
              <w:bottom w:val="single" w:sz="4" w:space="0" w:color="auto"/>
              <w:right w:val="single" w:sz="4" w:space="0" w:color="auto"/>
            </w:tcBorders>
            <w:shd w:val="clear" w:color="auto" w:fill="auto"/>
            <w:vAlign w:val="center"/>
            <w:hideMark/>
          </w:tcPr>
          <w:p w14:paraId="260EA659"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1B10763B"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1 838,3</w:t>
            </w:r>
          </w:p>
        </w:tc>
        <w:tc>
          <w:tcPr>
            <w:tcW w:w="859" w:type="dxa"/>
            <w:tcBorders>
              <w:top w:val="nil"/>
              <w:left w:val="nil"/>
              <w:bottom w:val="single" w:sz="4" w:space="0" w:color="auto"/>
              <w:right w:val="single" w:sz="4" w:space="0" w:color="auto"/>
            </w:tcBorders>
            <w:shd w:val="clear" w:color="auto" w:fill="auto"/>
            <w:vAlign w:val="center"/>
            <w:hideMark/>
          </w:tcPr>
          <w:p w14:paraId="61947D5D"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14:paraId="189A4103" w14:textId="14F0867A"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100</w:t>
            </w:r>
          </w:p>
        </w:tc>
      </w:tr>
      <w:tr w:rsidR="00000112" w:rsidRPr="00000112" w14:paraId="60C8C674" w14:textId="77777777" w:rsidTr="00000112">
        <w:trPr>
          <w:trHeight w:val="495"/>
        </w:trPr>
        <w:tc>
          <w:tcPr>
            <w:tcW w:w="2857" w:type="dxa"/>
            <w:tcBorders>
              <w:top w:val="nil"/>
              <w:left w:val="single" w:sz="4" w:space="0" w:color="auto"/>
              <w:bottom w:val="single" w:sz="4" w:space="0" w:color="auto"/>
              <w:right w:val="single" w:sz="4" w:space="0" w:color="auto"/>
            </w:tcBorders>
            <w:shd w:val="clear" w:color="000000" w:fill="FFFFFF"/>
            <w:vAlign w:val="bottom"/>
            <w:hideMark/>
          </w:tcPr>
          <w:p w14:paraId="1875D782" w14:textId="77777777" w:rsidR="00000112" w:rsidRPr="00000112" w:rsidRDefault="00000112" w:rsidP="00000112">
            <w:pPr>
              <w:ind w:firstLine="0"/>
              <w:jc w:val="left"/>
              <w:rPr>
                <w:rFonts w:eastAsia="Times New Roman"/>
                <w:sz w:val="18"/>
                <w:szCs w:val="18"/>
                <w:lang w:eastAsia="ru-RU"/>
              </w:rPr>
            </w:pPr>
            <w:r w:rsidRPr="00000112">
              <w:rPr>
                <w:rFonts w:eastAsia="Times New Roman"/>
                <w:sz w:val="18"/>
                <w:szCs w:val="18"/>
                <w:lang w:eastAsia="ru-RU"/>
              </w:rPr>
              <w:t>Стимулирование проектов развития жилищного строительства в ГО "Жатай"</w:t>
            </w:r>
          </w:p>
        </w:tc>
        <w:tc>
          <w:tcPr>
            <w:tcW w:w="1016" w:type="dxa"/>
            <w:tcBorders>
              <w:top w:val="nil"/>
              <w:left w:val="nil"/>
              <w:bottom w:val="single" w:sz="4" w:space="0" w:color="auto"/>
              <w:right w:val="single" w:sz="4" w:space="0" w:color="auto"/>
            </w:tcBorders>
            <w:shd w:val="clear" w:color="auto" w:fill="auto"/>
            <w:vAlign w:val="center"/>
            <w:hideMark/>
          </w:tcPr>
          <w:p w14:paraId="7BD95FBA"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4 151,2</w:t>
            </w:r>
          </w:p>
        </w:tc>
        <w:tc>
          <w:tcPr>
            <w:tcW w:w="1225" w:type="dxa"/>
            <w:tcBorders>
              <w:top w:val="nil"/>
              <w:left w:val="nil"/>
              <w:bottom w:val="single" w:sz="4" w:space="0" w:color="auto"/>
              <w:right w:val="single" w:sz="4" w:space="0" w:color="auto"/>
            </w:tcBorders>
            <w:shd w:val="clear" w:color="auto" w:fill="auto"/>
            <w:vAlign w:val="center"/>
            <w:hideMark/>
          </w:tcPr>
          <w:p w14:paraId="5D3A6A0A"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4 151,2</w:t>
            </w:r>
          </w:p>
        </w:tc>
        <w:tc>
          <w:tcPr>
            <w:tcW w:w="1264" w:type="dxa"/>
            <w:tcBorders>
              <w:top w:val="nil"/>
              <w:left w:val="nil"/>
              <w:bottom w:val="single" w:sz="4" w:space="0" w:color="auto"/>
              <w:right w:val="single" w:sz="4" w:space="0" w:color="auto"/>
            </w:tcBorders>
            <w:shd w:val="clear" w:color="auto" w:fill="auto"/>
            <w:vAlign w:val="center"/>
            <w:hideMark/>
          </w:tcPr>
          <w:p w14:paraId="2502EB0F"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4 151,2</w:t>
            </w:r>
          </w:p>
        </w:tc>
        <w:tc>
          <w:tcPr>
            <w:tcW w:w="1211" w:type="dxa"/>
            <w:tcBorders>
              <w:top w:val="nil"/>
              <w:left w:val="nil"/>
              <w:bottom w:val="single" w:sz="4" w:space="0" w:color="auto"/>
              <w:right w:val="single" w:sz="4" w:space="0" w:color="auto"/>
            </w:tcBorders>
            <w:shd w:val="clear" w:color="auto" w:fill="auto"/>
            <w:vAlign w:val="center"/>
            <w:hideMark/>
          </w:tcPr>
          <w:p w14:paraId="7C0067BA"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36983D23"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2 732,1</w:t>
            </w:r>
          </w:p>
        </w:tc>
        <w:tc>
          <w:tcPr>
            <w:tcW w:w="859" w:type="dxa"/>
            <w:tcBorders>
              <w:top w:val="nil"/>
              <w:left w:val="nil"/>
              <w:bottom w:val="single" w:sz="4" w:space="0" w:color="auto"/>
              <w:right w:val="single" w:sz="4" w:space="0" w:color="auto"/>
            </w:tcBorders>
            <w:shd w:val="clear" w:color="auto" w:fill="auto"/>
            <w:vAlign w:val="center"/>
            <w:hideMark/>
          </w:tcPr>
          <w:p w14:paraId="096E3738"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1 419,2</w:t>
            </w:r>
          </w:p>
        </w:tc>
        <w:tc>
          <w:tcPr>
            <w:tcW w:w="567" w:type="dxa"/>
            <w:tcBorders>
              <w:top w:val="nil"/>
              <w:left w:val="nil"/>
              <w:bottom w:val="single" w:sz="4" w:space="0" w:color="auto"/>
              <w:right w:val="single" w:sz="4" w:space="0" w:color="auto"/>
            </w:tcBorders>
            <w:shd w:val="clear" w:color="auto" w:fill="auto"/>
            <w:vAlign w:val="center"/>
            <w:hideMark/>
          </w:tcPr>
          <w:p w14:paraId="6449081A"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65,8</w:t>
            </w:r>
          </w:p>
        </w:tc>
      </w:tr>
      <w:tr w:rsidR="00000112" w:rsidRPr="00000112" w14:paraId="407AA117" w14:textId="77777777" w:rsidTr="00000112">
        <w:trPr>
          <w:trHeight w:val="300"/>
        </w:trPr>
        <w:tc>
          <w:tcPr>
            <w:tcW w:w="2857" w:type="dxa"/>
            <w:tcBorders>
              <w:top w:val="nil"/>
              <w:left w:val="single" w:sz="4" w:space="0" w:color="auto"/>
              <w:bottom w:val="single" w:sz="4" w:space="0" w:color="auto"/>
              <w:right w:val="single" w:sz="4" w:space="0" w:color="auto"/>
            </w:tcBorders>
            <w:shd w:val="clear" w:color="000000" w:fill="FFFFFF"/>
            <w:vAlign w:val="bottom"/>
            <w:hideMark/>
          </w:tcPr>
          <w:p w14:paraId="11723765" w14:textId="77777777" w:rsidR="00000112" w:rsidRPr="00000112" w:rsidRDefault="00000112" w:rsidP="00000112">
            <w:pPr>
              <w:ind w:firstLine="0"/>
              <w:jc w:val="left"/>
              <w:rPr>
                <w:rFonts w:eastAsia="Times New Roman"/>
                <w:sz w:val="18"/>
                <w:szCs w:val="18"/>
                <w:lang w:eastAsia="ru-RU"/>
              </w:rPr>
            </w:pPr>
            <w:r w:rsidRPr="00000112">
              <w:rPr>
                <w:rFonts w:eastAsia="Times New Roman"/>
                <w:sz w:val="18"/>
                <w:szCs w:val="18"/>
                <w:lang w:eastAsia="ru-RU"/>
              </w:rPr>
              <w:t>Содержание специалиста паспортного стола</w:t>
            </w:r>
          </w:p>
        </w:tc>
        <w:tc>
          <w:tcPr>
            <w:tcW w:w="1016" w:type="dxa"/>
            <w:tcBorders>
              <w:top w:val="nil"/>
              <w:left w:val="nil"/>
              <w:bottom w:val="single" w:sz="4" w:space="0" w:color="auto"/>
              <w:right w:val="single" w:sz="4" w:space="0" w:color="auto"/>
            </w:tcBorders>
            <w:shd w:val="clear" w:color="auto" w:fill="auto"/>
            <w:vAlign w:val="center"/>
            <w:hideMark/>
          </w:tcPr>
          <w:p w14:paraId="65C3DCB4"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682,2</w:t>
            </w:r>
          </w:p>
        </w:tc>
        <w:tc>
          <w:tcPr>
            <w:tcW w:w="1225" w:type="dxa"/>
            <w:tcBorders>
              <w:top w:val="nil"/>
              <w:left w:val="nil"/>
              <w:bottom w:val="single" w:sz="4" w:space="0" w:color="auto"/>
              <w:right w:val="single" w:sz="4" w:space="0" w:color="auto"/>
            </w:tcBorders>
            <w:shd w:val="clear" w:color="auto" w:fill="auto"/>
            <w:vAlign w:val="center"/>
            <w:hideMark/>
          </w:tcPr>
          <w:p w14:paraId="25F6DC61"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682,2</w:t>
            </w:r>
          </w:p>
        </w:tc>
        <w:tc>
          <w:tcPr>
            <w:tcW w:w="1264" w:type="dxa"/>
            <w:tcBorders>
              <w:top w:val="nil"/>
              <w:left w:val="nil"/>
              <w:bottom w:val="single" w:sz="4" w:space="0" w:color="auto"/>
              <w:right w:val="single" w:sz="4" w:space="0" w:color="auto"/>
            </w:tcBorders>
            <w:shd w:val="clear" w:color="auto" w:fill="auto"/>
            <w:vAlign w:val="center"/>
            <w:hideMark/>
          </w:tcPr>
          <w:p w14:paraId="0A7139CD"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682,2</w:t>
            </w:r>
          </w:p>
        </w:tc>
        <w:tc>
          <w:tcPr>
            <w:tcW w:w="1211" w:type="dxa"/>
            <w:tcBorders>
              <w:top w:val="nil"/>
              <w:left w:val="nil"/>
              <w:bottom w:val="single" w:sz="4" w:space="0" w:color="auto"/>
              <w:right w:val="single" w:sz="4" w:space="0" w:color="auto"/>
            </w:tcBorders>
            <w:shd w:val="clear" w:color="auto" w:fill="auto"/>
            <w:vAlign w:val="center"/>
            <w:hideMark/>
          </w:tcPr>
          <w:p w14:paraId="34C328AB"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3DFBEEA1"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682,2</w:t>
            </w:r>
          </w:p>
        </w:tc>
        <w:tc>
          <w:tcPr>
            <w:tcW w:w="859" w:type="dxa"/>
            <w:tcBorders>
              <w:top w:val="nil"/>
              <w:left w:val="nil"/>
              <w:bottom w:val="single" w:sz="4" w:space="0" w:color="auto"/>
              <w:right w:val="single" w:sz="4" w:space="0" w:color="auto"/>
            </w:tcBorders>
            <w:shd w:val="clear" w:color="auto" w:fill="auto"/>
            <w:vAlign w:val="center"/>
            <w:hideMark/>
          </w:tcPr>
          <w:p w14:paraId="04FE6D69"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14:paraId="2FB7FD3C" w14:textId="0E13B629"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100</w:t>
            </w:r>
          </w:p>
        </w:tc>
      </w:tr>
      <w:tr w:rsidR="00000112" w:rsidRPr="00000112" w14:paraId="1F0D50F4" w14:textId="77777777" w:rsidTr="00000112">
        <w:trPr>
          <w:trHeight w:val="735"/>
        </w:trPr>
        <w:tc>
          <w:tcPr>
            <w:tcW w:w="2857" w:type="dxa"/>
            <w:tcBorders>
              <w:top w:val="nil"/>
              <w:left w:val="single" w:sz="4" w:space="0" w:color="auto"/>
              <w:bottom w:val="single" w:sz="4" w:space="0" w:color="auto"/>
              <w:right w:val="single" w:sz="4" w:space="0" w:color="auto"/>
            </w:tcBorders>
            <w:shd w:val="clear" w:color="000000" w:fill="FFFFFF"/>
            <w:vAlign w:val="bottom"/>
            <w:hideMark/>
          </w:tcPr>
          <w:p w14:paraId="3B82D555" w14:textId="00BD4AAB" w:rsidR="00000112" w:rsidRPr="00000112" w:rsidRDefault="00000112" w:rsidP="00000112">
            <w:pPr>
              <w:ind w:firstLine="0"/>
              <w:jc w:val="left"/>
              <w:rPr>
                <w:rFonts w:eastAsia="Times New Roman"/>
                <w:sz w:val="18"/>
                <w:szCs w:val="18"/>
                <w:lang w:eastAsia="ru-RU"/>
              </w:rPr>
            </w:pPr>
            <w:r w:rsidRPr="00000112">
              <w:rPr>
                <w:rFonts w:eastAsia="Times New Roman"/>
                <w:sz w:val="18"/>
                <w:szCs w:val="18"/>
                <w:lang w:eastAsia="ru-RU"/>
              </w:rPr>
              <w:t>Выполнение работ по техническому обслуживанию административного здания по адресу п.</w:t>
            </w:r>
            <w:r w:rsidR="00196AF5">
              <w:rPr>
                <w:rFonts w:eastAsia="Times New Roman"/>
                <w:sz w:val="18"/>
                <w:szCs w:val="18"/>
                <w:lang w:eastAsia="ru-RU"/>
              </w:rPr>
              <w:t xml:space="preserve"> </w:t>
            </w:r>
            <w:r w:rsidRPr="00000112">
              <w:rPr>
                <w:rFonts w:eastAsia="Times New Roman"/>
                <w:sz w:val="18"/>
                <w:szCs w:val="18"/>
                <w:lang w:eastAsia="ru-RU"/>
              </w:rPr>
              <w:t xml:space="preserve">Жатай ул. Северная д.29 </w:t>
            </w:r>
          </w:p>
        </w:tc>
        <w:tc>
          <w:tcPr>
            <w:tcW w:w="1016" w:type="dxa"/>
            <w:tcBorders>
              <w:top w:val="nil"/>
              <w:left w:val="nil"/>
              <w:bottom w:val="single" w:sz="4" w:space="0" w:color="auto"/>
              <w:right w:val="single" w:sz="4" w:space="0" w:color="auto"/>
            </w:tcBorders>
            <w:shd w:val="clear" w:color="auto" w:fill="auto"/>
            <w:vAlign w:val="center"/>
            <w:hideMark/>
          </w:tcPr>
          <w:p w14:paraId="253EFFE3"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208,9</w:t>
            </w:r>
          </w:p>
        </w:tc>
        <w:tc>
          <w:tcPr>
            <w:tcW w:w="1225" w:type="dxa"/>
            <w:tcBorders>
              <w:top w:val="nil"/>
              <w:left w:val="nil"/>
              <w:bottom w:val="single" w:sz="4" w:space="0" w:color="auto"/>
              <w:right w:val="single" w:sz="4" w:space="0" w:color="auto"/>
            </w:tcBorders>
            <w:shd w:val="clear" w:color="auto" w:fill="auto"/>
            <w:vAlign w:val="center"/>
            <w:hideMark/>
          </w:tcPr>
          <w:p w14:paraId="7CEB716A"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208,9</w:t>
            </w:r>
          </w:p>
        </w:tc>
        <w:tc>
          <w:tcPr>
            <w:tcW w:w="1264" w:type="dxa"/>
            <w:tcBorders>
              <w:top w:val="nil"/>
              <w:left w:val="nil"/>
              <w:bottom w:val="single" w:sz="4" w:space="0" w:color="auto"/>
              <w:right w:val="single" w:sz="4" w:space="0" w:color="auto"/>
            </w:tcBorders>
            <w:shd w:val="clear" w:color="auto" w:fill="auto"/>
            <w:vAlign w:val="center"/>
            <w:hideMark/>
          </w:tcPr>
          <w:p w14:paraId="6F6AFA6C"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208,9</w:t>
            </w:r>
          </w:p>
        </w:tc>
        <w:tc>
          <w:tcPr>
            <w:tcW w:w="1211" w:type="dxa"/>
            <w:tcBorders>
              <w:top w:val="nil"/>
              <w:left w:val="nil"/>
              <w:bottom w:val="single" w:sz="4" w:space="0" w:color="auto"/>
              <w:right w:val="single" w:sz="4" w:space="0" w:color="auto"/>
            </w:tcBorders>
            <w:shd w:val="clear" w:color="auto" w:fill="auto"/>
            <w:vAlign w:val="center"/>
            <w:hideMark/>
          </w:tcPr>
          <w:p w14:paraId="7615F871"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43E906F4"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208,9</w:t>
            </w:r>
          </w:p>
        </w:tc>
        <w:tc>
          <w:tcPr>
            <w:tcW w:w="859" w:type="dxa"/>
            <w:tcBorders>
              <w:top w:val="nil"/>
              <w:left w:val="nil"/>
              <w:bottom w:val="single" w:sz="4" w:space="0" w:color="auto"/>
              <w:right w:val="single" w:sz="4" w:space="0" w:color="auto"/>
            </w:tcBorders>
            <w:shd w:val="clear" w:color="auto" w:fill="auto"/>
            <w:vAlign w:val="center"/>
            <w:hideMark/>
          </w:tcPr>
          <w:p w14:paraId="5DBC9AE0"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14:paraId="278E7438" w14:textId="24D809C9"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100</w:t>
            </w:r>
          </w:p>
        </w:tc>
      </w:tr>
      <w:tr w:rsidR="00000112" w:rsidRPr="00000112" w14:paraId="64C43805" w14:textId="77777777" w:rsidTr="00196AF5">
        <w:trPr>
          <w:trHeight w:val="355"/>
        </w:trPr>
        <w:tc>
          <w:tcPr>
            <w:tcW w:w="2857" w:type="dxa"/>
            <w:tcBorders>
              <w:top w:val="nil"/>
              <w:left w:val="single" w:sz="4" w:space="0" w:color="auto"/>
              <w:bottom w:val="single" w:sz="4" w:space="0" w:color="auto"/>
              <w:right w:val="single" w:sz="4" w:space="0" w:color="auto"/>
            </w:tcBorders>
            <w:shd w:val="clear" w:color="000000" w:fill="FFFFFF"/>
            <w:vAlign w:val="bottom"/>
            <w:hideMark/>
          </w:tcPr>
          <w:p w14:paraId="5CE7547D" w14:textId="77777777" w:rsidR="00000112" w:rsidRPr="00000112" w:rsidRDefault="00000112" w:rsidP="00000112">
            <w:pPr>
              <w:ind w:firstLine="0"/>
              <w:jc w:val="left"/>
              <w:rPr>
                <w:rFonts w:eastAsia="Times New Roman"/>
                <w:sz w:val="18"/>
                <w:szCs w:val="18"/>
                <w:lang w:eastAsia="ru-RU"/>
              </w:rPr>
            </w:pPr>
            <w:r w:rsidRPr="00000112">
              <w:rPr>
                <w:rFonts w:eastAsia="Times New Roman"/>
                <w:sz w:val="18"/>
                <w:szCs w:val="18"/>
                <w:lang w:eastAsia="ru-RU"/>
              </w:rPr>
              <w:t>Приобретение резервуаров для горячего водоснабжения</w:t>
            </w:r>
          </w:p>
        </w:tc>
        <w:tc>
          <w:tcPr>
            <w:tcW w:w="1016" w:type="dxa"/>
            <w:tcBorders>
              <w:top w:val="nil"/>
              <w:left w:val="nil"/>
              <w:bottom w:val="single" w:sz="4" w:space="0" w:color="auto"/>
              <w:right w:val="single" w:sz="4" w:space="0" w:color="auto"/>
            </w:tcBorders>
            <w:shd w:val="clear" w:color="auto" w:fill="auto"/>
            <w:vAlign w:val="center"/>
            <w:hideMark/>
          </w:tcPr>
          <w:p w14:paraId="31A133ED"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600,0</w:t>
            </w:r>
          </w:p>
        </w:tc>
        <w:tc>
          <w:tcPr>
            <w:tcW w:w="1225" w:type="dxa"/>
            <w:tcBorders>
              <w:top w:val="nil"/>
              <w:left w:val="nil"/>
              <w:bottom w:val="single" w:sz="4" w:space="0" w:color="auto"/>
              <w:right w:val="single" w:sz="4" w:space="0" w:color="auto"/>
            </w:tcBorders>
            <w:shd w:val="clear" w:color="auto" w:fill="auto"/>
            <w:vAlign w:val="center"/>
            <w:hideMark/>
          </w:tcPr>
          <w:p w14:paraId="1051CFE3"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600,0</w:t>
            </w:r>
          </w:p>
        </w:tc>
        <w:tc>
          <w:tcPr>
            <w:tcW w:w="1264" w:type="dxa"/>
            <w:tcBorders>
              <w:top w:val="nil"/>
              <w:left w:val="nil"/>
              <w:bottom w:val="single" w:sz="4" w:space="0" w:color="auto"/>
              <w:right w:val="single" w:sz="4" w:space="0" w:color="auto"/>
            </w:tcBorders>
            <w:shd w:val="clear" w:color="auto" w:fill="auto"/>
            <w:vAlign w:val="center"/>
            <w:hideMark/>
          </w:tcPr>
          <w:p w14:paraId="2DA0E134"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600,0</w:t>
            </w:r>
          </w:p>
        </w:tc>
        <w:tc>
          <w:tcPr>
            <w:tcW w:w="1211" w:type="dxa"/>
            <w:tcBorders>
              <w:top w:val="nil"/>
              <w:left w:val="nil"/>
              <w:bottom w:val="single" w:sz="4" w:space="0" w:color="auto"/>
              <w:right w:val="single" w:sz="4" w:space="0" w:color="auto"/>
            </w:tcBorders>
            <w:shd w:val="clear" w:color="auto" w:fill="auto"/>
            <w:vAlign w:val="center"/>
            <w:hideMark/>
          </w:tcPr>
          <w:p w14:paraId="0FEC420A"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75AE2B4F"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600,0</w:t>
            </w:r>
          </w:p>
        </w:tc>
        <w:tc>
          <w:tcPr>
            <w:tcW w:w="859" w:type="dxa"/>
            <w:tcBorders>
              <w:top w:val="nil"/>
              <w:left w:val="nil"/>
              <w:bottom w:val="single" w:sz="4" w:space="0" w:color="auto"/>
              <w:right w:val="single" w:sz="4" w:space="0" w:color="auto"/>
            </w:tcBorders>
            <w:shd w:val="clear" w:color="auto" w:fill="auto"/>
            <w:vAlign w:val="center"/>
            <w:hideMark/>
          </w:tcPr>
          <w:p w14:paraId="35C05FF3"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14:paraId="302DB6A2" w14:textId="7A7F9963"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100</w:t>
            </w:r>
          </w:p>
        </w:tc>
      </w:tr>
      <w:tr w:rsidR="00000112" w:rsidRPr="00000112" w14:paraId="1C5CA188" w14:textId="77777777" w:rsidTr="00196AF5">
        <w:trPr>
          <w:trHeight w:val="193"/>
        </w:trPr>
        <w:tc>
          <w:tcPr>
            <w:tcW w:w="2857" w:type="dxa"/>
            <w:tcBorders>
              <w:top w:val="nil"/>
              <w:left w:val="single" w:sz="4" w:space="0" w:color="auto"/>
              <w:bottom w:val="single" w:sz="4" w:space="0" w:color="auto"/>
              <w:right w:val="single" w:sz="4" w:space="0" w:color="auto"/>
            </w:tcBorders>
            <w:shd w:val="clear" w:color="000000" w:fill="FFFFFF"/>
            <w:vAlign w:val="bottom"/>
            <w:hideMark/>
          </w:tcPr>
          <w:p w14:paraId="56A6097B" w14:textId="77777777" w:rsidR="00000112" w:rsidRPr="00000112" w:rsidRDefault="00000112" w:rsidP="00000112">
            <w:pPr>
              <w:ind w:firstLine="0"/>
              <w:jc w:val="left"/>
              <w:rPr>
                <w:rFonts w:eastAsia="Times New Roman"/>
                <w:sz w:val="18"/>
                <w:szCs w:val="18"/>
                <w:lang w:eastAsia="ru-RU"/>
              </w:rPr>
            </w:pPr>
            <w:r w:rsidRPr="00000112">
              <w:rPr>
                <w:rFonts w:eastAsia="Times New Roman"/>
                <w:sz w:val="18"/>
                <w:szCs w:val="18"/>
                <w:lang w:eastAsia="ru-RU"/>
              </w:rPr>
              <w:t>Содержание общежития</w:t>
            </w:r>
          </w:p>
        </w:tc>
        <w:tc>
          <w:tcPr>
            <w:tcW w:w="1016" w:type="dxa"/>
            <w:tcBorders>
              <w:top w:val="nil"/>
              <w:left w:val="nil"/>
              <w:bottom w:val="single" w:sz="4" w:space="0" w:color="auto"/>
              <w:right w:val="single" w:sz="4" w:space="0" w:color="auto"/>
            </w:tcBorders>
            <w:shd w:val="clear" w:color="auto" w:fill="auto"/>
            <w:vAlign w:val="center"/>
            <w:hideMark/>
          </w:tcPr>
          <w:p w14:paraId="3AC6A294"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3 306,7</w:t>
            </w:r>
          </w:p>
        </w:tc>
        <w:tc>
          <w:tcPr>
            <w:tcW w:w="1225" w:type="dxa"/>
            <w:tcBorders>
              <w:top w:val="nil"/>
              <w:left w:val="nil"/>
              <w:bottom w:val="single" w:sz="4" w:space="0" w:color="auto"/>
              <w:right w:val="single" w:sz="4" w:space="0" w:color="auto"/>
            </w:tcBorders>
            <w:shd w:val="clear" w:color="auto" w:fill="auto"/>
            <w:vAlign w:val="center"/>
            <w:hideMark/>
          </w:tcPr>
          <w:p w14:paraId="7157DB02"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3 306,7</w:t>
            </w:r>
          </w:p>
        </w:tc>
        <w:tc>
          <w:tcPr>
            <w:tcW w:w="1264" w:type="dxa"/>
            <w:tcBorders>
              <w:top w:val="nil"/>
              <w:left w:val="nil"/>
              <w:bottom w:val="single" w:sz="4" w:space="0" w:color="auto"/>
              <w:right w:val="single" w:sz="4" w:space="0" w:color="auto"/>
            </w:tcBorders>
            <w:shd w:val="clear" w:color="auto" w:fill="auto"/>
            <w:vAlign w:val="center"/>
            <w:hideMark/>
          </w:tcPr>
          <w:p w14:paraId="5279D45C"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3 306,7</w:t>
            </w:r>
          </w:p>
        </w:tc>
        <w:tc>
          <w:tcPr>
            <w:tcW w:w="1211" w:type="dxa"/>
            <w:tcBorders>
              <w:top w:val="nil"/>
              <w:left w:val="nil"/>
              <w:bottom w:val="single" w:sz="4" w:space="0" w:color="auto"/>
              <w:right w:val="single" w:sz="4" w:space="0" w:color="auto"/>
            </w:tcBorders>
            <w:shd w:val="clear" w:color="auto" w:fill="auto"/>
            <w:vAlign w:val="center"/>
            <w:hideMark/>
          </w:tcPr>
          <w:p w14:paraId="26D4B859"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49B0E986"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3 306,7</w:t>
            </w:r>
          </w:p>
        </w:tc>
        <w:tc>
          <w:tcPr>
            <w:tcW w:w="859" w:type="dxa"/>
            <w:tcBorders>
              <w:top w:val="nil"/>
              <w:left w:val="nil"/>
              <w:bottom w:val="single" w:sz="4" w:space="0" w:color="auto"/>
              <w:right w:val="single" w:sz="4" w:space="0" w:color="auto"/>
            </w:tcBorders>
            <w:shd w:val="clear" w:color="auto" w:fill="auto"/>
            <w:vAlign w:val="center"/>
            <w:hideMark/>
          </w:tcPr>
          <w:p w14:paraId="22FBA68D"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14:paraId="2B314624" w14:textId="20545425"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100</w:t>
            </w:r>
          </w:p>
        </w:tc>
      </w:tr>
      <w:tr w:rsidR="00000112" w:rsidRPr="00000112" w14:paraId="34E1E329" w14:textId="77777777" w:rsidTr="00000112">
        <w:trPr>
          <w:trHeight w:val="300"/>
        </w:trPr>
        <w:tc>
          <w:tcPr>
            <w:tcW w:w="2857" w:type="dxa"/>
            <w:tcBorders>
              <w:top w:val="nil"/>
              <w:left w:val="single" w:sz="4" w:space="0" w:color="auto"/>
              <w:bottom w:val="single" w:sz="4" w:space="0" w:color="auto"/>
              <w:right w:val="single" w:sz="4" w:space="0" w:color="auto"/>
            </w:tcBorders>
            <w:shd w:val="clear" w:color="auto" w:fill="auto"/>
            <w:vAlign w:val="bottom"/>
            <w:hideMark/>
          </w:tcPr>
          <w:p w14:paraId="28AD98B4" w14:textId="77777777" w:rsidR="00000112" w:rsidRPr="00000112" w:rsidRDefault="00000112" w:rsidP="00000112">
            <w:pPr>
              <w:ind w:firstLine="0"/>
              <w:jc w:val="left"/>
              <w:rPr>
                <w:rFonts w:eastAsia="Times New Roman"/>
                <w:sz w:val="18"/>
                <w:szCs w:val="18"/>
                <w:lang w:eastAsia="ru-RU"/>
              </w:rPr>
            </w:pPr>
            <w:r w:rsidRPr="00000112">
              <w:rPr>
                <w:rFonts w:eastAsia="Times New Roman"/>
                <w:sz w:val="18"/>
                <w:szCs w:val="18"/>
                <w:lang w:eastAsia="ru-RU"/>
              </w:rPr>
              <w:t xml:space="preserve">Замена светильников на светодиодные </w:t>
            </w:r>
          </w:p>
        </w:tc>
        <w:tc>
          <w:tcPr>
            <w:tcW w:w="1016" w:type="dxa"/>
            <w:tcBorders>
              <w:top w:val="nil"/>
              <w:left w:val="nil"/>
              <w:bottom w:val="single" w:sz="4" w:space="0" w:color="auto"/>
              <w:right w:val="single" w:sz="4" w:space="0" w:color="auto"/>
            </w:tcBorders>
            <w:shd w:val="clear" w:color="auto" w:fill="auto"/>
            <w:vAlign w:val="center"/>
            <w:hideMark/>
          </w:tcPr>
          <w:p w14:paraId="26C7F102"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158,7</w:t>
            </w:r>
          </w:p>
        </w:tc>
        <w:tc>
          <w:tcPr>
            <w:tcW w:w="1225" w:type="dxa"/>
            <w:tcBorders>
              <w:top w:val="nil"/>
              <w:left w:val="nil"/>
              <w:bottom w:val="single" w:sz="4" w:space="0" w:color="auto"/>
              <w:right w:val="single" w:sz="4" w:space="0" w:color="auto"/>
            </w:tcBorders>
            <w:shd w:val="clear" w:color="auto" w:fill="auto"/>
            <w:vAlign w:val="center"/>
            <w:hideMark/>
          </w:tcPr>
          <w:p w14:paraId="5F75955E"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158,7</w:t>
            </w:r>
          </w:p>
        </w:tc>
        <w:tc>
          <w:tcPr>
            <w:tcW w:w="1264" w:type="dxa"/>
            <w:tcBorders>
              <w:top w:val="nil"/>
              <w:left w:val="nil"/>
              <w:bottom w:val="single" w:sz="4" w:space="0" w:color="auto"/>
              <w:right w:val="single" w:sz="4" w:space="0" w:color="auto"/>
            </w:tcBorders>
            <w:shd w:val="clear" w:color="auto" w:fill="auto"/>
            <w:vAlign w:val="center"/>
            <w:hideMark/>
          </w:tcPr>
          <w:p w14:paraId="3CF02777"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158,7</w:t>
            </w:r>
          </w:p>
        </w:tc>
        <w:tc>
          <w:tcPr>
            <w:tcW w:w="1211" w:type="dxa"/>
            <w:tcBorders>
              <w:top w:val="nil"/>
              <w:left w:val="nil"/>
              <w:bottom w:val="single" w:sz="4" w:space="0" w:color="auto"/>
              <w:right w:val="single" w:sz="4" w:space="0" w:color="auto"/>
            </w:tcBorders>
            <w:shd w:val="clear" w:color="auto" w:fill="auto"/>
            <w:vAlign w:val="center"/>
            <w:hideMark/>
          </w:tcPr>
          <w:p w14:paraId="6426E4C8"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4323C3B8"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158,7</w:t>
            </w:r>
          </w:p>
        </w:tc>
        <w:tc>
          <w:tcPr>
            <w:tcW w:w="859" w:type="dxa"/>
            <w:tcBorders>
              <w:top w:val="nil"/>
              <w:left w:val="nil"/>
              <w:bottom w:val="single" w:sz="4" w:space="0" w:color="auto"/>
              <w:right w:val="single" w:sz="4" w:space="0" w:color="auto"/>
            </w:tcBorders>
            <w:shd w:val="clear" w:color="auto" w:fill="auto"/>
            <w:vAlign w:val="center"/>
            <w:hideMark/>
          </w:tcPr>
          <w:p w14:paraId="4E18355F"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14:paraId="11C45AF3" w14:textId="7846CBA2"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100</w:t>
            </w:r>
          </w:p>
        </w:tc>
      </w:tr>
      <w:tr w:rsidR="00000112" w:rsidRPr="00000112" w14:paraId="12263D0C" w14:textId="77777777" w:rsidTr="00000112">
        <w:trPr>
          <w:trHeight w:val="495"/>
        </w:trPr>
        <w:tc>
          <w:tcPr>
            <w:tcW w:w="2857" w:type="dxa"/>
            <w:tcBorders>
              <w:top w:val="nil"/>
              <w:left w:val="single" w:sz="4" w:space="0" w:color="auto"/>
              <w:bottom w:val="single" w:sz="4" w:space="0" w:color="auto"/>
              <w:right w:val="single" w:sz="4" w:space="0" w:color="auto"/>
            </w:tcBorders>
            <w:shd w:val="clear" w:color="auto" w:fill="auto"/>
            <w:vAlign w:val="bottom"/>
            <w:hideMark/>
          </w:tcPr>
          <w:p w14:paraId="58D46F4A" w14:textId="77777777" w:rsidR="00000112" w:rsidRPr="00000112" w:rsidRDefault="00000112" w:rsidP="00000112">
            <w:pPr>
              <w:ind w:firstLine="0"/>
              <w:jc w:val="left"/>
              <w:rPr>
                <w:rFonts w:eastAsia="Times New Roman"/>
                <w:sz w:val="18"/>
                <w:szCs w:val="18"/>
                <w:lang w:eastAsia="ru-RU"/>
              </w:rPr>
            </w:pPr>
            <w:r w:rsidRPr="00000112">
              <w:rPr>
                <w:rFonts w:eastAsia="Times New Roman"/>
                <w:sz w:val="18"/>
                <w:szCs w:val="18"/>
                <w:lang w:eastAsia="ru-RU"/>
              </w:rPr>
              <w:t xml:space="preserve">Передача данных телеметрии с тепловых узлов ж/д, бюджетных учреждений и объектов ЖКХ   </w:t>
            </w:r>
          </w:p>
        </w:tc>
        <w:tc>
          <w:tcPr>
            <w:tcW w:w="1016" w:type="dxa"/>
            <w:tcBorders>
              <w:top w:val="nil"/>
              <w:left w:val="nil"/>
              <w:bottom w:val="single" w:sz="4" w:space="0" w:color="auto"/>
              <w:right w:val="single" w:sz="4" w:space="0" w:color="auto"/>
            </w:tcBorders>
            <w:shd w:val="clear" w:color="auto" w:fill="auto"/>
            <w:vAlign w:val="center"/>
            <w:hideMark/>
          </w:tcPr>
          <w:p w14:paraId="68BE4A17"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304,1</w:t>
            </w:r>
          </w:p>
        </w:tc>
        <w:tc>
          <w:tcPr>
            <w:tcW w:w="1225" w:type="dxa"/>
            <w:tcBorders>
              <w:top w:val="nil"/>
              <w:left w:val="nil"/>
              <w:bottom w:val="single" w:sz="4" w:space="0" w:color="auto"/>
              <w:right w:val="single" w:sz="4" w:space="0" w:color="auto"/>
            </w:tcBorders>
            <w:shd w:val="clear" w:color="auto" w:fill="auto"/>
            <w:vAlign w:val="center"/>
            <w:hideMark/>
          </w:tcPr>
          <w:p w14:paraId="672D36E2"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304,1</w:t>
            </w:r>
          </w:p>
        </w:tc>
        <w:tc>
          <w:tcPr>
            <w:tcW w:w="1264" w:type="dxa"/>
            <w:tcBorders>
              <w:top w:val="nil"/>
              <w:left w:val="nil"/>
              <w:bottom w:val="single" w:sz="4" w:space="0" w:color="auto"/>
              <w:right w:val="single" w:sz="4" w:space="0" w:color="auto"/>
            </w:tcBorders>
            <w:shd w:val="clear" w:color="auto" w:fill="auto"/>
            <w:vAlign w:val="center"/>
            <w:hideMark/>
          </w:tcPr>
          <w:p w14:paraId="4C9F76D5"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304,1</w:t>
            </w:r>
          </w:p>
        </w:tc>
        <w:tc>
          <w:tcPr>
            <w:tcW w:w="1211" w:type="dxa"/>
            <w:tcBorders>
              <w:top w:val="nil"/>
              <w:left w:val="nil"/>
              <w:bottom w:val="single" w:sz="4" w:space="0" w:color="auto"/>
              <w:right w:val="single" w:sz="4" w:space="0" w:color="auto"/>
            </w:tcBorders>
            <w:shd w:val="clear" w:color="auto" w:fill="auto"/>
            <w:vAlign w:val="center"/>
            <w:hideMark/>
          </w:tcPr>
          <w:p w14:paraId="1C9EB773"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0FF08A1A"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304,1</w:t>
            </w:r>
          </w:p>
        </w:tc>
        <w:tc>
          <w:tcPr>
            <w:tcW w:w="859" w:type="dxa"/>
            <w:tcBorders>
              <w:top w:val="nil"/>
              <w:left w:val="nil"/>
              <w:bottom w:val="single" w:sz="4" w:space="0" w:color="auto"/>
              <w:right w:val="single" w:sz="4" w:space="0" w:color="auto"/>
            </w:tcBorders>
            <w:shd w:val="clear" w:color="auto" w:fill="auto"/>
            <w:vAlign w:val="center"/>
            <w:hideMark/>
          </w:tcPr>
          <w:p w14:paraId="19EEBA53"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14:paraId="766EC270" w14:textId="25FA570B"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100</w:t>
            </w:r>
          </w:p>
        </w:tc>
      </w:tr>
      <w:tr w:rsidR="00000112" w:rsidRPr="00000112" w14:paraId="7B25F326" w14:textId="77777777" w:rsidTr="00000112">
        <w:trPr>
          <w:trHeight w:val="495"/>
        </w:trPr>
        <w:tc>
          <w:tcPr>
            <w:tcW w:w="2857" w:type="dxa"/>
            <w:tcBorders>
              <w:top w:val="nil"/>
              <w:left w:val="single" w:sz="4" w:space="0" w:color="auto"/>
              <w:bottom w:val="single" w:sz="4" w:space="0" w:color="auto"/>
              <w:right w:val="single" w:sz="4" w:space="0" w:color="auto"/>
            </w:tcBorders>
            <w:shd w:val="clear" w:color="auto" w:fill="auto"/>
            <w:vAlign w:val="bottom"/>
            <w:hideMark/>
          </w:tcPr>
          <w:p w14:paraId="6000C0A9" w14:textId="2E0ECADE" w:rsidR="00000112" w:rsidRPr="00000112" w:rsidRDefault="00000112" w:rsidP="00000112">
            <w:pPr>
              <w:ind w:firstLine="0"/>
              <w:jc w:val="left"/>
              <w:rPr>
                <w:rFonts w:eastAsia="Times New Roman"/>
                <w:sz w:val="18"/>
                <w:szCs w:val="18"/>
                <w:lang w:eastAsia="ru-RU"/>
              </w:rPr>
            </w:pPr>
            <w:r w:rsidRPr="00000112">
              <w:rPr>
                <w:rFonts w:eastAsia="Times New Roman"/>
                <w:sz w:val="18"/>
                <w:szCs w:val="18"/>
                <w:lang w:eastAsia="ru-RU"/>
              </w:rPr>
              <w:t xml:space="preserve">Коммунальные услуги пустых комнат общежития по </w:t>
            </w:r>
            <w:proofErr w:type="spellStart"/>
            <w:r w:rsidRPr="00000112">
              <w:rPr>
                <w:rFonts w:eastAsia="Times New Roman"/>
                <w:sz w:val="18"/>
                <w:szCs w:val="18"/>
                <w:lang w:eastAsia="ru-RU"/>
              </w:rPr>
              <w:t>ул</w:t>
            </w:r>
            <w:r w:rsidR="0078700B">
              <w:rPr>
                <w:rFonts w:eastAsia="Times New Roman"/>
                <w:sz w:val="18"/>
                <w:szCs w:val="18"/>
                <w:lang w:eastAsia="ru-RU"/>
              </w:rPr>
              <w:t>.</w:t>
            </w:r>
            <w:r w:rsidRPr="00000112">
              <w:rPr>
                <w:rFonts w:eastAsia="Times New Roman"/>
                <w:sz w:val="18"/>
                <w:szCs w:val="18"/>
                <w:lang w:eastAsia="ru-RU"/>
              </w:rPr>
              <w:t>Гастелло</w:t>
            </w:r>
            <w:proofErr w:type="spellEnd"/>
            <w:r w:rsidRPr="00000112">
              <w:rPr>
                <w:rFonts w:eastAsia="Times New Roman"/>
                <w:sz w:val="18"/>
                <w:szCs w:val="18"/>
                <w:lang w:eastAsia="ru-RU"/>
              </w:rPr>
              <w:t xml:space="preserve"> д.19</w:t>
            </w:r>
          </w:p>
        </w:tc>
        <w:tc>
          <w:tcPr>
            <w:tcW w:w="1016" w:type="dxa"/>
            <w:tcBorders>
              <w:top w:val="nil"/>
              <w:left w:val="nil"/>
              <w:bottom w:val="single" w:sz="4" w:space="0" w:color="auto"/>
              <w:right w:val="single" w:sz="4" w:space="0" w:color="auto"/>
            </w:tcBorders>
            <w:shd w:val="clear" w:color="auto" w:fill="auto"/>
            <w:vAlign w:val="center"/>
            <w:hideMark/>
          </w:tcPr>
          <w:p w14:paraId="17EC024B"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500,0</w:t>
            </w:r>
          </w:p>
        </w:tc>
        <w:tc>
          <w:tcPr>
            <w:tcW w:w="1225" w:type="dxa"/>
            <w:tcBorders>
              <w:top w:val="nil"/>
              <w:left w:val="nil"/>
              <w:bottom w:val="single" w:sz="4" w:space="0" w:color="auto"/>
              <w:right w:val="single" w:sz="4" w:space="0" w:color="auto"/>
            </w:tcBorders>
            <w:shd w:val="clear" w:color="auto" w:fill="auto"/>
            <w:vAlign w:val="center"/>
            <w:hideMark/>
          </w:tcPr>
          <w:p w14:paraId="5420A421"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500,0</w:t>
            </w:r>
          </w:p>
        </w:tc>
        <w:tc>
          <w:tcPr>
            <w:tcW w:w="1264" w:type="dxa"/>
            <w:tcBorders>
              <w:top w:val="nil"/>
              <w:left w:val="nil"/>
              <w:bottom w:val="single" w:sz="4" w:space="0" w:color="auto"/>
              <w:right w:val="single" w:sz="4" w:space="0" w:color="auto"/>
            </w:tcBorders>
            <w:shd w:val="clear" w:color="auto" w:fill="auto"/>
            <w:vAlign w:val="center"/>
            <w:hideMark/>
          </w:tcPr>
          <w:p w14:paraId="03455843"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500,0</w:t>
            </w:r>
          </w:p>
        </w:tc>
        <w:tc>
          <w:tcPr>
            <w:tcW w:w="1211" w:type="dxa"/>
            <w:tcBorders>
              <w:top w:val="nil"/>
              <w:left w:val="nil"/>
              <w:bottom w:val="single" w:sz="4" w:space="0" w:color="auto"/>
              <w:right w:val="single" w:sz="4" w:space="0" w:color="auto"/>
            </w:tcBorders>
            <w:shd w:val="clear" w:color="auto" w:fill="auto"/>
            <w:vAlign w:val="center"/>
            <w:hideMark/>
          </w:tcPr>
          <w:p w14:paraId="1657C6C1"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4070875F"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0,0</w:t>
            </w:r>
          </w:p>
        </w:tc>
        <w:tc>
          <w:tcPr>
            <w:tcW w:w="859" w:type="dxa"/>
            <w:tcBorders>
              <w:top w:val="nil"/>
              <w:left w:val="nil"/>
              <w:bottom w:val="single" w:sz="4" w:space="0" w:color="auto"/>
              <w:right w:val="single" w:sz="4" w:space="0" w:color="auto"/>
            </w:tcBorders>
            <w:shd w:val="clear" w:color="auto" w:fill="auto"/>
            <w:vAlign w:val="center"/>
            <w:hideMark/>
          </w:tcPr>
          <w:p w14:paraId="38062D44"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500,0</w:t>
            </w:r>
          </w:p>
        </w:tc>
        <w:tc>
          <w:tcPr>
            <w:tcW w:w="567" w:type="dxa"/>
            <w:tcBorders>
              <w:top w:val="nil"/>
              <w:left w:val="nil"/>
              <w:bottom w:val="single" w:sz="4" w:space="0" w:color="auto"/>
              <w:right w:val="single" w:sz="4" w:space="0" w:color="auto"/>
            </w:tcBorders>
            <w:shd w:val="clear" w:color="auto" w:fill="auto"/>
            <w:vAlign w:val="center"/>
            <w:hideMark/>
          </w:tcPr>
          <w:p w14:paraId="600356CD"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0,0</w:t>
            </w:r>
          </w:p>
        </w:tc>
      </w:tr>
      <w:tr w:rsidR="00000112" w:rsidRPr="00000112" w14:paraId="2B1A41C1" w14:textId="77777777" w:rsidTr="00000112">
        <w:trPr>
          <w:trHeight w:val="300"/>
        </w:trPr>
        <w:tc>
          <w:tcPr>
            <w:tcW w:w="2857" w:type="dxa"/>
            <w:tcBorders>
              <w:top w:val="nil"/>
              <w:left w:val="single" w:sz="4" w:space="0" w:color="auto"/>
              <w:bottom w:val="single" w:sz="4" w:space="0" w:color="auto"/>
              <w:right w:val="single" w:sz="4" w:space="0" w:color="auto"/>
            </w:tcBorders>
            <w:shd w:val="clear" w:color="auto" w:fill="auto"/>
            <w:vAlign w:val="bottom"/>
            <w:hideMark/>
          </w:tcPr>
          <w:p w14:paraId="79EE0298" w14:textId="77777777" w:rsidR="00000112" w:rsidRPr="00000112" w:rsidRDefault="00000112" w:rsidP="00000112">
            <w:pPr>
              <w:ind w:firstLine="0"/>
              <w:jc w:val="left"/>
              <w:rPr>
                <w:rFonts w:eastAsia="Times New Roman"/>
                <w:sz w:val="18"/>
                <w:szCs w:val="18"/>
                <w:lang w:eastAsia="ru-RU"/>
              </w:rPr>
            </w:pPr>
            <w:r w:rsidRPr="00000112">
              <w:rPr>
                <w:rFonts w:eastAsia="Times New Roman"/>
                <w:sz w:val="18"/>
                <w:szCs w:val="18"/>
                <w:lang w:eastAsia="ru-RU"/>
              </w:rPr>
              <w:t>Разработка рабочей документации КОС</w:t>
            </w:r>
          </w:p>
        </w:tc>
        <w:tc>
          <w:tcPr>
            <w:tcW w:w="1016" w:type="dxa"/>
            <w:tcBorders>
              <w:top w:val="nil"/>
              <w:left w:val="nil"/>
              <w:bottom w:val="single" w:sz="4" w:space="0" w:color="auto"/>
              <w:right w:val="single" w:sz="4" w:space="0" w:color="auto"/>
            </w:tcBorders>
            <w:shd w:val="clear" w:color="auto" w:fill="auto"/>
            <w:vAlign w:val="center"/>
            <w:hideMark/>
          </w:tcPr>
          <w:p w14:paraId="3AE682EC"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382,5</w:t>
            </w:r>
          </w:p>
        </w:tc>
        <w:tc>
          <w:tcPr>
            <w:tcW w:w="1225" w:type="dxa"/>
            <w:tcBorders>
              <w:top w:val="nil"/>
              <w:left w:val="nil"/>
              <w:bottom w:val="single" w:sz="4" w:space="0" w:color="auto"/>
              <w:right w:val="single" w:sz="4" w:space="0" w:color="auto"/>
            </w:tcBorders>
            <w:shd w:val="clear" w:color="auto" w:fill="auto"/>
            <w:vAlign w:val="center"/>
            <w:hideMark/>
          </w:tcPr>
          <w:p w14:paraId="38395B65"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382,5</w:t>
            </w:r>
          </w:p>
        </w:tc>
        <w:tc>
          <w:tcPr>
            <w:tcW w:w="1264" w:type="dxa"/>
            <w:tcBorders>
              <w:top w:val="nil"/>
              <w:left w:val="nil"/>
              <w:bottom w:val="single" w:sz="4" w:space="0" w:color="auto"/>
              <w:right w:val="single" w:sz="4" w:space="0" w:color="auto"/>
            </w:tcBorders>
            <w:shd w:val="clear" w:color="auto" w:fill="auto"/>
            <w:vAlign w:val="center"/>
            <w:hideMark/>
          </w:tcPr>
          <w:p w14:paraId="0B740C5C"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382,5</w:t>
            </w:r>
          </w:p>
        </w:tc>
        <w:tc>
          <w:tcPr>
            <w:tcW w:w="1211" w:type="dxa"/>
            <w:tcBorders>
              <w:top w:val="nil"/>
              <w:left w:val="nil"/>
              <w:bottom w:val="single" w:sz="4" w:space="0" w:color="auto"/>
              <w:right w:val="single" w:sz="4" w:space="0" w:color="auto"/>
            </w:tcBorders>
            <w:shd w:val="clear" w:color="auto" w:fill="auto"/>
            <w:vAlign w:val="center"/>
            <w:hideMark/>
          </w:tcPr>
          <w:p w14:paraId="7E0AD0A7"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7FF38F73"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382,5</w:t>
            </w:r>
          </w:p>
        </w:tc>
        <w:tc>
          <w:tcPr>
            <w:tcW w:w="859" w:type="dxa"/>
            <w:tcBorders>
              <w:top w:val="nil"/>
              <w:left w:val="nil"/>
              <w:bottom w:val="single" w:sz="4" w:space="0" w:color="auto"/>
              <w:right w:val="single" w:sz="4" w:space="0" w:color="auto"/>
            </w:tcBorders>
            <w:shd w:val="clear" w:color="auto" w:fill="auto"/>
            <w:vAlign w:val="center"/>
            <w:hideMark/>
          </w:tcPr>
          <w:p w14:paraId="3DD3277D"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14:paraId="689EB1DC" w14:textId="1F851E6A"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100</w:t>
            </w:r>
          </w:p>
        </w:tc>
      </w:tr>
      <w:tr w:rsidR="00000112" w:rsidRPr="00000112" w14:paraId="674CE98A" w14:textId="77777777" w:rsidTr="00196AF5">
        <w:trPr>
          <w:trHeight w:val="107"/>
        </w:trPr>
        <w:tc>
          <w:tcPr>
            <w:tcW w:w="2857" w:type="dxa"/>
            <w:tcBorders>
              <w:top w:val="nil"/>
              <w:left w:val="single" w:sz="4" w:space="0" w:color="auto"/>
              <w:bottom w:val="single" w:sz="4" w:space="0" w:color="auto"/>
              <w:right w:val="single" w:sz="4" w:space="0" w:color="auto"/>
            </w:tcBorders>
            <w:shd w:val="clear" w:color="auto" w:fill="auto"/>
            <w:vAlign w:val="bottom"/>
            <w:hideMark/>
          </w:tcPr>
          <w:p w14:paraId="2959541E" w14:textId="77777777" w:rsidR="00000112" w:rsidRPr="00000112" w:rsidRDefault="00000112" w:rsidP="00000112">
            <w:pPr>
              <w:ind w:firstLine="0"/>
              <w:jc w:val="left"/>
              <w:rPr>
                <w:rFonts w:eastAsia="Times New Roman"/>
                <w:sz w:val="18"/>
                <w:szCs w:val="18"/>
                <w:lang w:eastAsia="ru-RU"/>
              </w:rPr>
            </w:pPr>
            <w:r w:rsidRPr="00000112">
              <w:rPr>
                <w:rFonts w:eastAsia="Times New Roman"/>
                <w:sz w:val="18"/>
                <w:szCs w:val="18"/>
                <w:lang w:eastAsia="ru-RU"/>
              </w:rPr>
              <w:t>Строительство КОС</w:t>
            </w:r>
          </w:p>
        </w:tc>
        <w:tc>
          <w:tcPr>
            <w:tcW w:w="1016" w:type="dxa"/>
            <w:tcBorders>
              <w:top w:val="nil"/>
              <w:left w:val="nil"/>
              <w:bottom w:val="single" w:sz="4" w:space="0" w:color="auto"/>
              <w:right w:val="single" w:sz="4" w:space="0" w:color="auto"/>
            </w:tcBorders>
            <w:shd w:val="clear" w:color="auto" w:fill="auto"/>
            <w:vAlign w:val="center"/>
            <w:hideMark/>
          </w:tcPr>
          <w:p w14:paraId="62FCD5EB"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247 431,1</w:t>
            </w:r>
          </w:p>
        </w:tc>
        <w:tc>
          <w:tcPr>
            <w:tcW w:w="1225" w:type="dxa"/>
            <w:tcBorders>
              <w:top w:val="nil"/>
              <w:left w:val="nil"/>
              <w:bottom w:val="single" w:sz="4" w:space="0" w:color="auto"/>
              <w:right w:val="single" w:sz="4" w:space="0" w:color="auto"/>
            </w:tcBorders>
            <w:shd w:val="clear" w:color="auto" w:fill="auto"/>
            <w:vAlign w:val="center"/>
            <w:hideMark/>
          </w:tcPr>
          <w:p w14:paraId="18A77C1A"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247 431,1</w:t>
            </w:r>
          </w:p>
        </w:tc>
        <w:tc>
          <w:tcPr>
            <w:tcW w:w="1264" w:type="dxa"/>
            <w:tcBorders>
              <w:top w:val="nil"/>
              <w:left w:val="nil"/>
              <w:bottom w:val="single" w:sz="4" w:space="0" w:color="auto"/>
              <w:right w:val="single" w:sz="4" w:space="0" w:color="auto"/>
            </w:tcBorders>
            <w:shd w:val="clear" w:color="auto" w:fill="auto"/>
            <w:vAlign w:val="center"/>
            <w:hideMark/>
          </w:tcPr>
          <w:p w14:paraId="6C50C237"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71 382,0</w:t>
            </w:r>
          </w:p>
        </w:tc>
        <w:tc>
          <w:tcPr>
            <w:tcW w:w="1211" w:type="dxa"/>
            <w:tcBorders>
              <w:top w:val="nil"/>
              <w:left w:val="nil"/>
              <w:bottom w:val="single" w:sz="4" w:space="0" w:color="auto"/>
              <w:right w:val="single" w:sz="4" w:space="0" w:color="auto"/>
            </w:tcBorders>
            <w:shd w:val="clear" w:color="auto" w:fill="auto"/>
            <w:vAlign w:val="center"/>
            <w:hideMark/>
          </w:tcPr>
          <w:p w14:paraId="7137B0D6"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-176 049,0</w:t>
            </w:r>
          </w:p>
        </w:tc>
        <w:tc>
          <w:tcPr>
            <w:tcW w:w="1202" w:type="dxa"/>
            <w:tcBorders>
              <w:top w:val="nil"/>
              <w:left w:val="nil"/>
              <w:bottom w:val="single" w:sz="4" w:space="0" w:color="auto"/>
              <w:right w:val="single" w:sz="4" w:space="0" w:color="auto"/>
            </w:tcBorders>
            <w:shd w:val="clear" w:color="auto" w:fill="auto"/>
            <w:vAlign w:val="center"/>
            <w:hideMark/>
          </w:tcPr>
          <w:p w14:paraId="00880180"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61 726,1</w:t>
            </w:r>
          </w:p>
        </w:tc>
        <w:tc>
          <w:tcPr>
            <w:tcW w:w="859" w:type="dxa"/>
            <w:tcBorders>
              <w:top w:val="nil"/>
              <w:left w:val="nil"/>
              <w:bottom w:val="single" w:sz="4" w:space="0" w:color="auto"/>
              <w:right w:val="single" w:sz="4" w:space="0" w:color="auto"/>
            </w:tcBorders>
            <w:shd w:val="clear" w:color="auto" w:fill="auto"/>
            <w:vAlign w:val="center"/>
            <w:hideMark/>
          </w:tcPr>
          <w:p w14:paraId="7CAE336F"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9 656,0</w:t>
            </w:r>
          </w:p>
        </w:tc>
        <w:tc>
          <w:tcPr>
            <w:tcW w:w="567" w:type="dxa"/>
            <w:tcBorders>
              <w:top w:val="nil"/>
              <w:left w:val="nil"/>
              <w:bottom w:val="single" w:sz="4" w:space="0" w:color="auto"/>
              <w:right w:val="single" w:sz="4" w:space="0" w:color="auto"/>
            </w:tcBorders>
            <w:shd w:val="clear" w:color="auto" w:fill="auto"/>
            <w:vAlign w:val="center"/>
            <w:hideMark/>
          </w:tcPr>
          <w:p w14:paraId="41F82269"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86,5</w:t>
            </w:r>
          </w:p>
        </w:tc>
      </w:tr>
      <w:tr w:rsidR="00000112" w:rsidRPr="00000112" w14:paraId="30CB4935" w14:textId="77777777" w:rsidTr="00000112">
        <w:trPr>
          <w:trHeight w:val="300"/>
        </w:trPr>
        <w:tc>
          <w:tcPr>
            <w:tcW w:w="2857" w:type="dxa"/>
            <w:tcBorders>
              <w:top w:val="nil"/>
              <w:left w:val="single" w:sz="4" w:space="0" w:color="auto"/>
              <w:bottom w:val="single" w:sz="4" w:space="0" w:color="auto"/>
              <w:right w:val="single" w:sz="4" w:space="0" w:color="auto"/>
            </w:tcBorders>
            <w:shd w:val="clear" w:color="auto" w:fill="auto"/>
            <w:vAlign w:val="bottom"/>
            <w:hideMark/>
          </w:tcPr>
          <w:p w14:paraId="0CA83358" w14:textId="77777777" w:rsidR="00000112" w:rsidRPr="00000112" w:rsidRDefault="00000112" w:rsidP="00000112">
            <w:pPr>
              <w:ind w:firstLine="0"/>
              <w:jc w:val="left"/>
              <w:rPr>
                <w:rFonts w:eastAsia="Times New Roman"/>
                <w:sz w:val="18"/>
                <w:szCs w:val="18"/>
                <w:lang w:eastAsia="ru-RU"/>
              </w:rPr>
            </w:pPr>
            <w:r w:rsidRPr="00000112">
              <w:rPr>
                <w:rFonts w:eastAsia="Times New Roman"/>
                <w:sz w:val="18"/>
                <w:szCs w:val="18"/>
                <w:lang w:eastAsia="ru-RU"/>
              </w:rPr>
              <w:t>Проектно-изыскательные работы по КОС</w:t>
            </w:r>
          </w:p>
        </w:tc>
        <w:tc>
          <w:tcPr>
            <w:tcW w:w="1016" w:type="dxa"/>
            <w:tcBorders>
              <w:top w:val="nil"/>
              <w:left w:val="nil"/>
              <w:bottom w:val="single" w:sz="4" w:space="0" w:color="auto"/>
              <w:right w:val="single" w:sz="4" w:space="0" w:color="auto"/>
            </w:tcBorders>
            <w:shd w:val="clear" w:color="auto" w:fill="auto"/>
            <w:vAlign w:val="center"/>
            <w:hideMark/>
          </w:tcPr>
          <w:p w14:paraId="2BC67323"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349,7</w:t>
            </w:r>
          </w:p>
        </w:tc>
        <w:tc>
          <w:tcPr>
            <w:tcW w:w="1225" w:type="dxa"/>
            <w:tcBorders>
              <w:top w:val="nil"/>
              <w:left w:val="nil"/>
              <w:bottom w:val="single" w:sz="4" w:space="0" w:color="auto"/>
              <w:right w:val="single" w:sz="4" w:space="0" w:color="auto"/>
            </w:tcBorders>
            <w:shd w:val="clear" w:color="auto" w:fill="auto"/>
            <w:vAlign w:val="center"/>
            <w:hideMark/>
          </w:tcPr>
          <w:p w14:paraId="773BDA15"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349,7</w:t>
            </w:r>
          </w:p>
        </w:tc>
        <w:tc>
          <w:tcPr>
            <w:tcW w:w="1264" w:type="dxa"/>
            <w:tcBorders>
              <w:top w:val="nil"/>
              <w:left w:val="nil"/>
              <w:bottom w:val="single" w:sz="4" w:space="0" w:color="auto"/>
              <w:right w:val="single" w:sz="4" w:space="0" w:color="auto"/>
            </w:tcBorders>
            <w:shd w:val="clear" w:color="auto" w:fill="auto"/>
            <w:vAlign w:val="center"/>
            <w:hideMark/>
          </w:tcPr>
          <w:p w14:paraId="4E2A45B3"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349,7</w:t>
            </w:r>
          </w:p>
        </w:tc>
        <w:tc>
          <w:tcPr>
            <w:tcW w:w="1211" w:type="dxa"/>
            <w:tcBorders>
              <w:top w:val="nil"/>
              <w:left w:val="nil"/>
              <w:bottom w:val="single" w:sz="4" w:space="0" w:color="auto"/>
              <w:right w:val="single" w:sz="4" w:space="0" w:color="auto"/>
            </w:tcBorders>
            <w:shd w:val="clear" w:color="auto" w:fill="auto"/>
            <w:vAlign w:val="center"/>
            <w:hideMark/>
          </w:tcPr>
          <w:p w14:paraId="46C0B76C"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6A498A71"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349,7</w:t>
            </w:r>
          </w:p>
        </w:tc>
        <w:tc>
          <w:tcPr>
            <w:tcW w:w="859" w:type="dxa"/>
            <w:tcBorders>
              <w:top w:val="nil"/>
              <w:left w:val="nil"/>
              <w:bottom w:val="single" w:sz="4" w:space="0" w:color="auto"/>
              <w:right w:val="single" w:sz="4" w:space="0" w:color="auto"/>
            </w:tcBorders>
            <w:shd w:val="clear" w:color="auto" w:fill="auto"/>
            <w:vAlign w:val="center"/>
            <w:hideMark/>
          </w:tcPr>
          <w:p w14:paraId="2250F395"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14:paraId="169D6F80" w14:textId="1B99A181"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100</w:t>
            </w:r>
          </w:p>
        </w:tc>
      </w:tr>
      <w:tr w:rsidR="00000112" w:rsidRPr="00000112" w14:paraId="797D8762" w14:textId="77777777" w:rsidTr="00000112">
        <w:trPr>
          <w:trHeight w:val="495"/>
        </w:trPr>
        <w:tc>
          <w:tcPr>
            <w:tcW w:w="2857" w:type="dxa"/>
            <w:tcBorders>
              <w:top w:val="nil"/>
              <w:left w:val="single" w:sz="4" w:space="0" w:color="auto"/>
              <w:bottom w:val="single" w:sz="4" w:space="0" w:color="auto"/>
              <w:right w:val="single" w:sz="4" w:space="0" w:color="auto"/>
            </w:tcBorders>
            <w:shd w:val="clear" w:color="auto" w:fill="auto"/>
            <w:vAlign w:val="bottom"/>
            <w:hideMark/>
          </w:tcPr>
          <w:p w14:paraId="01C44994" w14:textId="77777777" w:rsidR="00000112" w:rsidRPr="00000112" w:rsidRDefault="00000112" w:rsidP="00000112">
            <w:pPr>
              <w:ind w:firstLine="0"/>
              <w:jc w:val="left"/>
              <w:rPr>
                <w:rFonts w:eastAsia="Times New Roman"/>
                <w:sz w:val="18"/>
                <w:szCs w:val="18"/>
                <w:lang w:eastAsia="ru-RU"/>
              </w:rPr>
            </w:pPr>
            <w:r w:rsidRPr="00000112">
              <w:rPr>
                <w:rFonts w:eastAsia="Times New Roman"/>
                <w:sz w:val="18"/>
                <w:szCs w:val="18"/>
                <w:lang w:eastAsia="ru-RU"/>
              </w:rPr>
              <w:t>Оплата технологического присоединения КОС к тепловым сетям</w:t>
            </w:r>
          </w:p>
        </w:tc>
        <w:tc>
          <w:tcPr>
            <w:tcW w:w="1016" w:type="dxa"/>
            <w:tcBorders>
              <w:top w:val="nil"/>
              <w:left w:val="nil"/>
              <w:bottom w:val="single" w:sz="4" w:space="0" w:color="auto"/>
              <w:right w:val="single" w:sz="4" w:space="0" w:color="auto"/>
            </w:tcBorders>
            <w:shd w:val="clear" w:color="auto" w:fill="auto"/>
            <w:vAlign w:val="center"/>
            <w:hideMark/>
          </w:tcPr>
          <w:p w14:paraId="624765A4"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5 175,1</w:t>
            </w:r>
          </w:p>
        </w:tc>
        <w:tc>
          <w:tcPr>
            <w:tcW w:w="1225" w:type="dxa"/>
            <w:tcBorders>
              <w:top w:val="nil"/>
              <w:left w:val="nil"/>
              <w:bottom w:val="single" w:sz="4" w:space="0" w:color="auto"/>
              <w:right w:val="single" w:sz="4" w:space="0" w:color="auto"/>
            </w:tcBorders>
            <w:shd w:val="clear" w:color="auto" w:fill="auto"/>
            <w:vAlign w:val="center"/>
            <w:hideMark/>
          </w:tcPr>
          <w:p w14:paraId="68132B3B"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5 175,1</w:t>
            </w:r>
          </w:p>
        </w:tc>
        <w:tc>
          <w:tcPr>
            <w:tcW w:w="1264" w:type="dxa"/>
            <w:tcBorders>
              <w:top w:val="nil"/>
              <w:left w:val="nil"/>
              <w:bottom w:val="single" w:sz="4" w:space="0" w:color="auto"/>
              <w:right w:val="single" w:sz="4" w:space="0" w:color="auto"/>
            </w:tcBorders>
            <w:shd w:val="clear" w:color="auto" w:fill="auto"/>
            <w:vAlign w:val="center"/>
            <w:hideMark/>
          </w:tcPr>
          <w:p w14:paraId="426E616E"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5 175,1</w:t>
            </w:r>
          </w:p>
        </w:tc>
        <w:tc>
          <w:tcPr>
            <w:tcW w:w="1211" w:type="dxa"/>
            <w:tcBorders>
              <w:top w:val="nil"/>
              <w:left w:val="nil"/>
              <w:bottom w:val="single" w:sz="4" w:space="0" w:color="auto"/>
              <w:right w:val="single" w:sz="4" w:space="0" w:color="auto"/>
            </w:tcBorders>
            <w:shd w:val="clear" w:color="auto" w:fill="auto"/>
            <w:vAlign w:val="center"/>
            <w:hideMark/>
          </w:tcPr>
          <w:p w14:paraId="1F9CA17D"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56EBFACC"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5 175,1</w:t>
            </w:r>
          </w:p>
        </w:tc>
        <w:tc>
          <w:tcPr>
            <w:tcW w:w="859" w:type="dxa"/>
            <w:tcBorders>
              <w:top w:val="nil"/>
              <w:left w:val="nil"/>
              <w:bottom w:val="single" w:sz="4" w:space="0" w:color="auto"/>
              <w:right w:val="single" w:sz="4" w:space="0" w:color="auto"/>
            </w:tcBorders>
            <w:shd w:val="clear" w:color="auto" w:fill="auto"/>
            <w:vAlign w:val="center"/>
            <w:hideMark/>
          </w:tcPr>
          <w:p w14:paraId="36013B67"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14:paraId="6850A958" w14:textId="719F1BC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100</w:t>
            </w:r>
          </w:p>
        </w:tc>
      </w:tr>
      <w:tr w:rsidR="00000112" w:rsidRPr="00000112" w14:paraId="7DAB84E5" w14:textId="77777777" w:rsidTr="00000112">
        <w:trPr>
          <w:trHeight w:val="495"/>
        </w:trPr>
        <w:tc>
          <w:tcPr>
            <w:tcW w:w="2857" w:type="dxa"/>
            <w:tcBorders>
              <w:top w:val="nil"/>
              <w:left w:val="single" w:sz="4" w:space="0" w:color="auto"/>
              <w:bottom w:val="single" w:sz="4" w:space="0" w:color="auto"/>
              <w:right w:val="single" w:sz="4" w:space="0" w:color="auto"/>
            </w:tcBorders>
            <w:shd w:val="clear" w:color="auto" w:fill="auto"/>
            <w:vAlign w:val="bottom"/>
            <w:hideMark/>
          </w:tcPr>
          <w:p w14:paraId="5FBFA273" w14:textId="77777777" w:rsidR="00000112" w:rsidRPr="00000112" w:rsidRDefault="00000112" w:rsidP="00000112">
            <w:pPr>
              <w:ind w:firstLine="0"/>
              <w:jc w:val="left"/>
              <w:rPr>
                <w:rFonts w:eastAsia="Times New Roman"/>
                <w:sz w:val="18"/>
                <w:szCs w:val="18"/>
                <w:lang w:eastAsia="ru-RU"/>
              </w:rPr>
            </w:pPr>
            <w:r w:rsidRPr="00000112">
              <w:rPr>
                <w:rFonts w:eastAsia="Times New Roman"/>
                <w:sz w:val="18"/>
                <w:szCs w:val="18"/>
                <w:lang w:eastAsia="ru-RU"/>
              </w:rPr>
              <w:t>Оплата технологического присоединения КОС к электрическим сетям</w:t>
            </w:r>
          </w:p>
        </w:tc>
        <w:tc>
          <w:tcPr>
            <w:tcW w:w="1016" w:type="dxa"/>
            <w:tcBorders>
              <w:top w:val="nil"/>
              <w:left w:val="nil"/>
              <w:bottom w:val="single" w:sz="4" w:space="0" w:color="auto"/>
              <w:right w:val="single" w:sz="4" w:space="0" w:color="auto"/>
            </w:tcBorders>
            <w:shd w:val="clear" w:color="auto" w:fill="auto"/>
            <w:vAlign w:val="center"/>
            <w:hideMark/>
          </w:tcPr>
          <w:p w14:paraId="55C80CB0"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4 024,1</w:t>
            </w:r>
          </w:p>
        </w:tc>
        <w:tc>
          <w:tcPr>
            <w:tcW w:w="1225" w:type="dxa"/>
            <w:tcBorders>
              <w:top w:val="nil"/>
              <w:left w:val="nil"/>
              <w:bottom w:val="single" w:sz="4" w:space="0" w:color="auto"/>
              <w:right w:val="single" w:sz="4" w:space="0" w:color="auto"/>
            </w:tcBorders>
            <w:shd w:val="clear" w:color="auto" w:fill="auto"/>
            <w:vAlign w:val="center"/>
            <w:hideMark/>
          </w:tcPr>
          <w:p w14:paraId="769B9FE4"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4 024,1</w:t>
            </w:r>
          </w:p>
        </w:tc>
        <w:tc>
          <w:tcPr>
            <w:tcW w:w="1264" w:type="dxa"/>
            <w:tcBorders>
              <w:top w:val="nil"/>
              <w:left w:val="nil"/>
              <w:bottom w:val="single" w:sz="4" w:space="0" w:color="auto"/>
              <w:right w:val="single" w:sz="4" w:space="0" w:color="auto"/>
            </w:tcBorders>
            <w:shd w:val="clear" w:color="auto" w:fill="auto"/>
            <w:vAlign w:val="center"/>
            <w:hideMark/>
          </w:tcPr>
          <w:p w14:paraId="4B51D381"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4 024,1</w:t>
            </w:r>
          </w:p>
        </w:tc>
        <w:tc>
          <w:tcPr>
            <w:tcW w:w="1211" w:type="dxa"/>
            <w:tcBorders>
              <w:top w:val="nil"/>
              <w:left w:val="nil"/>
              <w:bottom w:val="single" w:sz="4" w:space="0" w:color="auto"/>
              <w:right w:val="single" w:sz="4" w:space="0" w:color="auto"/>
            </w:tcBorders>
            <w:shd w:val="clear" w:color="auto" w:fill="auto"/>
            <w:vAlign w:val="center"/>
            <w:hideMark/>
          </w:tcPr>
          <w:p w14:paraId="1D2BE870"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3880CBBB"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0,0</w:t>
            </w:r>
          </w:p>
        </w:tc>
        <w:tc>
          <w:tcPr>
            <w:tcW w:w="859" w:type="dxa"/>
            <w:tcBorders>
              <w:top w:val="nil"/>
              <w:left w:val="nil"/>
              <w:bottom w:val="single" w:sz="4" w:space="0" w:color="auto"/>
              <w:right w:val="single" w:sz="4" w:space="0" w:color="auto"/>
            </w:tcBorders>
            <w:shd w:val="clear" w:color="auto" w:fill="auto"/>
            <w:vAlign w:val="center"/>
            <w:hideMark/>
          </w:tcPr>
          <w:p w14:paraId="4014A3DE"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4 024,1</w:t>
            </w:r>
          </w:p>
        </w:tc>
        <w:tc>
          <w:tcPr>
            <w:tcW w:w="567" w:type="dxa"/>
            <w:tcBorders>
              <w:top w:val="nil"/>
              <w:left w:val="nil"/>
              <w:bottom w:val="single" w:sz="4" w:space="0" w:color="auto"/>
              <w:right w:val="single" w:sz="4" w:space="0" w:color="auto"/>
            </w:tcBorders>
            <w:shd w:val="clear" w:color="auto" w:fill="auto"/>
            <w:vAlign w:val="center"/>
            <w:hideMark/>
          </w:tcPr>
          <w:p w14:paraId="72DF5ACE"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0,0</w:t>
            </w:r>
          </w:p>
        </w:tc>
      </w:tr>
      <w:tr w:rsidR="00000112" w:rsidRPr="00000112" w14:paraId="58454456" w14:textId="77777777" w:rsidTr="00000112">
        <w:trPr>
          <w:trHeight w:val="300"/>
        </w:trPr>
        <w:tc>
          <w:tcPr>
            <w:tcW w:w="2857" w:type="dxa"/>
            <w:tcBorders>
              <w:top w:val="nil"/>
              <w:left w:val="single" w:sz="4" w:space="0" w:color="auto"/>
              <w:bottom w:val="single" w:sz="4" w:space="0" w:color="auto"/>
              <w:right w:val="single" w:sz="4" w:space="0" w:color="auto"/>
            </w:tcBorders>
            <w:shd w:val="clear" w:color="auto" w:fill="auto"/>
            <w:vAlign w:val="bottom"/>
            <w:hideMark/>
          </w:tcPr>
          <w:p w14:paraId="38165355" w14:textId="77777777" w:rsidR="00000112" w:rsidRPr="00000112" w:rsidRDefault="00000112" w:rsidP="00000112">
            <w:pPr>
              <w:ind w:firstLine="0"/>
              <w:jc w:val="left"/>
              <w:rPr>
                <w:rFonts w:eastAsia="Times New Roman"/>
                <w:sz w:val="18"/>
                <w:szCs w:val="18"/>
                <w:lang w:eastAsia="ru-RU"/>
              </w:rPr>
            </w:pPr>
            <w:r w:rsidRPr="00000112">
              <w:rPr>
                <w:rFonts w:eastAsia="Times New Roman"/>
                <w:sz w:val="18"/>
                <w:szCs w:val="18"/>
                <w:lang w:eastAsia="ru-RU"/>
              </w:rPr>
              <w:t>Авторский надзор над строительства КОС</w:t>
            </w:r>
          </w:p>
        </w:tc>
        <w:tc>
          <w:tcPr>
            <w:tcW w:w="1016" w:type="dxa"/>
            <w:tcBorders>
              <w:top w:val="nil"/>
              <w:left w:val="nil"/>
              <w:bottom w:val="single" w:sz="4" w:space="0" w:color="auto"/>
              <w:right w:val="single" w:sz="4" w:space="0" w:color="auto"/>
            </w:tcBorders>
            <w:shd w:val="clear" w:color="auto" w:fill="auto"/>
            <w:vAlign w:val="center"/>
            <w:hideMark/>
          </w:tcPr>
          <w:p w14:paraId="4B87AD62"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626,1</w:t>
            </w:r>
          </w:p>
        </w:tc>
        <w:tc>
          <w:tcPr>
            <w:tcW w:w="1225" w:type="dxa"/>
            <w:tcBorders>
              <w:top w:val="nil"/>
              <w:left w:val="nil"/>
              <w:bottom w:val="single" w:sz="4" w:space="0" w:color="auto"/>
              <w:right w:val="single" w:sz="4" w:space="0" w:color="auto"/>
            </w:tcBorders>
            <w:shd w:val="clear" w:color="auto" w:fill="auto"/>
            <w:vAlign w:val="center"/>
            <w:hideMark/>
          </w:tcPr>
          <w:p w14:paraId="2F1369B6"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626,1</w:t>
            </w:r>
          </w:p>
        </w:tc>
        <w:tc>
          <w:tcPr>
            <w:tcW w:w="1264" w:type="dxa"/>
            <w:tcBorders>
              <w:top w:val="nil"/>
              <w:left w:val="nil"/>
              <w:bottom w:val="single" w:sz="4" w:space="0" w:color="auto"/>
              <w:right w:val="single" w:sz="4" w:space="0" w:color="auto"/>
            </w:tcBorders>
            <w:shd w:val="clear" w:color="auto" w:fill="auto"/>
            <w:vAlign w:val="center"/>
            <w:hideMark/>
          </w:tcPr>
          <w:p w14:paraId="16CB2E2E"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626,1</w:t>
            </w:r>
          </w:p>
        </w:tc>
        <w:tc>
          <w:tcPr>
            <w:tcW w:w="1211" w:type="dxa"/>
            <w:tcBorders>
              <w:top w:val="nil"/>
              <w:left w:val="nil"/>
              <w:bottom w:val="single" w:sz="4" w:space="0" w:color="auto"/>
              <w:right w:val="single" w:sz="4" w:space="0" w:color="auto"/>
            </w:tcBorders>
            <w:shd w:val="clear" w:color="auto" w:fill="auto"/>
            <w:vAlign w:val="center"/>
            <w:hideMark/>
          </w:tcPr>
          <w:p w14:paraId="0BB763FF"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1583D37A"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156,5</w:t>
            </w:r>
          </w:p>
        </w:tc>
        <w:tc>
          <w:tcPr>
            <w:tcW w:w="859" w:type="dxa"/>
            <w:tcBorders>
              <w:top w:val="nil"/>
              <w:left w:val="nil"/>
              <w:bottom w:val="single" w:sz="4" w:space="0" w:color="auto"/>
              <w:right w:val="single" w:sz="4" w:space="0" w:color="auto"/>
            </w:tcBorders>
            <w:shd w:val="clear" w:color="auto" w:fill="auto"/>
            <w:vAlign w:val="center"/>
            <w:hideMark/>
          </w:tcPr>
          <w:p w14:paraId="7D54BEBE"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469,6</w:t>
            </w:r>
          </w:p>
        </w:tc>
        <w:tc>
          <w:tcPr>
            <w:tcW w:w="567" w:type="dxa"/>
            <w:tcBorders>
              <w:top w:val="nil"/>
              <w:left w:val="nil"/>
              <w:bottom w:val="single" w:sz="4" w:space="0" w:color="auto"/>
              <w:right w:val="single" w:sz="4" w:space="0" w:color="auto"/>
            </w:tcBorders>
            <w:shd w:val="clear" w:color="auto" w:fill="auto"/>
            <w:vAlign w:val="center"/>
            <w:hideMark/>
          </w:tcPr>
          <w:p w14:paraId="37266D8B"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25,0</w:t>
            </w:r>
          </w:p>
        </w:tc>
      </w:tr>
      <w:tr w:rsidR="00000112" w:rsidRPr="00000112" w14:paraId="51432115" w14:textId="77777777" w:rsidTr="00196AF5">
        <w:trPr>
          <w:trHeight w:val="196"/>
        </w:trPr>
        <w:tc>
          <w:tcPr>
            <w:tcW w:w="2857" w:type="dxa"/>
            <w:tcBorders>
              <w:top w:val="nil"/>
              <w:left w:val="single" w:sz="4" w:space="0" w:color="auto"/>
              <w:bottom w:val="single" w:sz="4" w:space="0" w:color="auto"/>
              <w:right w:val="single" w:sz="4" w:space="0" w:color="auto"/>
            </w:tcBorders>
            <w:shd w:val="clear" w:color="auto" w:fill="auto"/>
            <w:vAlign w:val="bottom"/>
            <w:hideMark/>
          </w:tcPr>
          <w:p w14:paraId="745B8516" w14:textId="77777777" w:rsidR="00000112" w:rsidRPr="00000112" w:rsidRDefault="00000112" w:rsidP="00000112">
            <w:pPr>
              <w:ind w:firstLine="0"/>
              <w:jc w:val="left"/>
              <w:rPr>
                <w:rFonts w:eastAsia="Times New Roman"/>
                <w:sz w:val="18"/>
                <w:szCs w:val="18"/>
                <w:lang w:eastAsia="ru-RU"/>
              </w:rPr>
            </w:pPr>
            <w:r w:rsidRPr="00000112">
              <w:rPr>
                <w:rFonts w:eastAsia="Times New Roman"/>
                <w:sz w:val="18"/>
                <w:szCs w:val="18"/>
                <w:lang w:eastAsia="ru-RU"/>
              </w:rPr>
              <w:t>Иные работы по КОС</w:t>
            </w:r>
          </w:p>
        </w:tc>
        <w:tc>
          <w:tcPr>
            <w:tcW w:w="1016" w:type="dxa"/>
            <w:tcBorders>
              <w:top w:val="nil"/>
              <w:left w:val="nil"/>
              <w:bottom w:val="single" w:sz="4" w:space="0" w:color="auto"/>
              <w:right w:val="single" w:sz="4" w:space="0" w:color="auto"/>
            </w:tcBorders>
            <w:shd w:val="clear" w:color="auto" w:fill="auto"/>
            <w:vAlign w:val="center"/>
            <w:hideMark/>
          </w:tcPr>
          <w:p w14:paraId="760D81C5"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3 260,6</w:t>
            </w:r>
          </w:p>
        </w:tc>
        <w:tc>
          <w:tcPr>
            <w:tcW w:w="1225" w:type="dxa"/>
            <w:tcBorders>
              <w:top w:val="nil"/>
              <w:left w:val="nil"/>
              <w:bottom w:val="single" w:sz="4" w:space="0" w:color="auto"/>
              <w:right w:val="single" w:sz="4" w:space="0" w:color="auto"/>
            </w:tcBorders>
            <w:shd w:val="clear" w:color="auto" w:fill="auto"/>
            <w:vAlign w:val="center"/>
            <w:hideMark/>
          </w:tcPr>
          <w:p w14:paraId="7F38483E"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3 260,6</w:t>
            </w:r>
          </w:p>
        </w:tc>
        <w:tc>
          <w:tcPr>
            <w:tcW w:w="1264" w:type="dxa"/>
            <w:tcBorders>
              <w:top w:val="nil"/>
              <w:left w:val="nil"/>
              <w:bottom w:val="single" w:sz="4" w:space="0" w:color="auto"/>
              <w:right w:val="single" w:sz="4" w:space="0" w:color="auto"/>
            </w:tcBorders>
            <w:shd w:val="clear" w:color="auto" w:fill="auto"/>
            <w:vAlign w:val="center"/>
            <w:hideMark/>
          </w:tcPr>
          <w:p w14:paraId="2D385F19"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3 260,6</w:t>
            </w:r>
          </w:p>
        </w:tc>
        <w:tc>
          <w:tcPr>
            <w:tcW w:w="1211" w:type="dxa"/>
            <w:tcBorders>
              <w:top w:val="nil"/>
              <w:left w:val="nil"/>
              <w:bottom w:val="single" w:sz="4" w:space="0" w:color="auto"/>
              <w:right w:val="single" w:sz="4" w:space="0" w:color="auto"/>
            </w:tcBorders>
            <w:shd w:val="clear" w:color="auto" w:fill="auto"/>
            <w:vAlign w:val="center"/>
            <w:hideMark/>
          </w:tcPr>
          <w:p w14:paraId="66A4FD33"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6292736E"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0,0</w:t>
            </w:r>
          </w:p>
        </w:tc>
        <w:tc>
          <w:tcPr>
            <w:tcW w:w="859" w:type="dxa"/>
            <w:tcBorders>
              <w:top w:val="nil"/>
              <w:left w:val="nil"/>
              <w:bottom w:val="single" w:sz="4" w:space="0" w:color="auto"/>
              <w:right w:val="single" w:sz="4" w:space="0" w:color="auto"/>
            </w:tcBorders>
            <w:shd w:val="clear" w:color="auto" w:fill="auto"/>
            <w:vAlign w:val="center"/>
            <w:hideMark/>
          </w:tcPr>
          <w:p w14:paraId="27631E00"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3 260,6</w:t>
            </w:r>
          </w:p>
        </w:tc>
        <w:tc>
          <w:tcPr>
            <w:tcW w:w="567" w:type="dxa"/>
            <w:tcBorders>
              <w:top w:val="nil"/>
              <w:left w:val="nil"/>
              <w:bottom w:val="single" w:sz="4" w:space="0" w:color="auto"/>
              <w:right w:val="single" w:sz="4" w:space="0" w:color="auto"/>
            </w:tcBorders>
            <w:shd w:val="clear" w:color="auto" w:fill="auto"/>
            <w:vAlign w:val="center"/>
            <w:hideMark/>
          </w:tcPr>
          <w:p w14:paraId="2082B414" w14:textId="77777777" w:rsidR="00000112" w:rsidRPr="00000112" w:rsidRDefault="00000112" w:rsidP="00000112">
            <w:pPr>
              <w:ind w:firstLine="0"/>
              <w:jc w:val="center"/>
              <w:rPr>
                <w:rFonts w:eastAsia="Times New Roman"/>
                <w:sz w:val="18"/>
                <w:szCs w:val="18"/>
                <w:lang w:eastAsia="ru-RU"/>
              </w:rPr>
            </w:pPr>
            <w:r w:rsidRPr="00000112">
              <w:rPr>
                <w:rFonts w:eastAsia="Times New Roman"/>
                <w:sz w:val="18"/>
                <w:szCs w:val="18"/>
                <w:lang w:eastAsia="ru-RU"/>
              </w:rPr>
              <w:t>0,0</w:t>
            </w:r>
          </w:p>
        </w:tc>
      </w:tr>
    </w:tbl>
    <w:p w14:paraId="684E67C4" w14:textId="22EFB62D" w:rsidR="00000112" w:rsidRDefault="00000112" w:rsidP="003A593E">
      <w:pPr>
        <w:tabs>
          <w:tab w:val="left" w:pos="284"/>
        </w:tabs>
        <w:ind w:firstLine="567"/>
        <w:rPr>
          <w:rFonts w:eastAsia="Times New Roman"/>
          <w:highlight w:val="yellow"/>
        </w:rPr>
      </w:pPr>
    </w:p>
    <w:p w14:paraId="1D4175F0" w14:textId="319CA3E0" w:rsidR="003A593E" w:rsidRPr="00EF5674" w:rsidRDefault="003A593E" w:rsidP="00EF5674">
      <w:pPr>
        <w:pStyle w:val="a7"/>
        <w:widowControl w:val="0"/>
        <w:tabs>
          <w:tab w:val="left" w:pos="284"/>
          <w:tab w:val="left" w:pos="426"/>
          <w:tab w:val="left" w:pos="851"/>
        </w:tabs>
        <w:autoSpaceDE w:val="0"/>
        <w:autoSpaceDN w:val="0"/>
        <w:spacing w:before="0" w:after="0"/>
        <w:ind w:firstLine="567"/>
        <w:contextualSpacing/>
      </w:pPr>
      <w:r w:rsidRPr="00EF5674">
        <w:t xml:space="preserve">По </w:t>
      </w:r>
      <w:r w:rsidR="00FF0215" w:rsidRPr="00EF5674">
        <w:t xml:space="preserve">мероприятию </w:t>
      </w:r>
      <w:r w:rsidRPr="00EF5674">
        <w:t xml:space="preserve">«Приведение жилищного фонда в соответствии с действующими требованиями, увеличение сроков эксплуатации систем зданий и конструктивных элементов» </w:t>
      </w:r>
      <w:r w:rsidR="00102EF5" w:rsidRPr="00EF5674">
        <w:t xml:space="preserve">исполнение </w:t>
      </w:r>
      <w:r w:rsidRPr="00EF5674">
        <w:t>10 975,3 тыс. рублей</w:t>
      </w:r>
      <w:r w:rsidR="00102EF5" w:rsidRPr="00EF5674">
        <w:t xml:space="preserve">, или </w:t>
      </w:r>
      <w:r w:rsidRPr="00EF5674">
        <w:t xml:space="preserve">85,1% </w:t>
      </w:r>
      <w:r w:rsidR="00102EF5" w:rsidRPr="00EF5674">
        <w:t>(</w:t>
      </w:r>
      <w:r w:rsidRPr="00EF5674">
        <w:t>плане 12 915,1 тыс. рублей</w:t>
      </w:r>
      <w:r w:rsidR="00102EF5" w:rsidRPr="00EF5674">
        <w:t>)</w:t>
      </w:r>
      <w:r w:rsidRPr="00EF5674">
        <w:t xml:space="preserve"> выполнен</w:t>
      </w:r>
      <w:r w:rsidR="00102EF5" w:rsidRPr="00EF5674">
        <w:t>ы</w:t>
      </w:r>
      <w:r w:rsidRPr="00EF5674">
        <w:t xml:space="preserve"> следующ</w:t>
      </w:r>
      <w:r w:rsidR="00102EF5" w:rsidRPr="00EF5674">
        <w:t>ие мероприятия</w:t>
      </w:r>
      <w:r w:rsidRPr="00EF5674">
        <w:t>:</w:t>
      </w:r>
    </w:p>
    <w:p w14:paraId="73564643" w14:textId="54A4A0A4" w:rsidR="003A593E" w:rsidRPr="00EF5674" w:rsidRDefault="003A593E" w:rsidP="00EF5674">
      <w:pPr>
        <w:widowControl w:val="0"/>
        <w:numPr>
          <w:ilvl w:val="0"/>
          <w:numId w:val="25"/>
        </w:numPr>
        <w:tabs>
          <w:tab w:val="left" w:pos="284"/>
          <w:tab w:val="left" w:pos="426"/>
        </w:tabs>
        <w:autoSpaceDE w:val="0"/>
        <w:autoSpaceDN w:val="0"/>
        <w:ind w:left="0" w:firstLine="567"/>
        <w:rPr>
          <w:rFonts w:eastAsia="Times New Roman"/>
        </w:rPr>
      </w:pPr>
      <w:r w:rsidRPr="00EF5674">
        <w:rPr>
          <w:rFonts w:eastAsia="Times New Roman"/>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МКД, находящегося в собственности Г</w:t>
      </w:r>
      <w:r w:rsidR="0078700B">
        <w:rPr>
          <w:rFonts w:eastAsia="Times New Roman"/>
        </w:rPr>
        <w:t xml:space="preserve">О </w:t>
      </w:r>
      <w:r w:rsidR="00102EF5" w:rsidRPr="00EF5674">
        <w:rPr>
          <w:rFonts w:eastAsia="Times New Roman"/>
        </w:rPr>
        <w:t xml:space="preserve">в размере </w:t>
      </w:r>
      <w:r w:rsidRPr="00EF5674">
        <w:rPr>
          <w:rFonts w:eastAsia="Times New Roman"/>
        </w:rPr>
        <w:t>1 144,4 тыс. рублей</w:t>
      </w:r>
      <w:r w:rsidR="00102EF5" w:rsidRPr="00EF5674">
        <w:rPr>
          <w:rFonts w:eastAsia="Times New Roman"/>
        </w:rPr>
        <w:t>, или 98,2%</w:t>
      </w:r>
      <w:r w:rsidRPr="00EF5674">
        <w:rPr>
          <w:rFonts w:eastAsia="Times New Roman"/>
        </w:rPr>
        <w:t>, не выполнение связано</w:t>
      </w:r>
      <w:r w:rsidR="00102EF5" w:rsidRPr="00EF5674">
        <w:rPr>
          <w:rFonts w:eastAsia="Times New Roman"/>
        </w:rPr>
        <w:t xml:space="preserve"> </w:t>
      </w:r>
      <w:r w:rsidRPr="00EF5674">
        <w:rPr>
          <w:rFonts w:eastAsia="Times New Roman"/>
        </w:rPr>
        <w:t>с передачей жилых помещений, в частную собственность (путем приватизации квартир);</w:t>
      </w:r>
    </w:p>
    <w:p w14:paraId="4FD25C85" w14:textId="49AE28B3" w:rsidR="003A593E" w:rsidRPr="00EF5674" w:rsidRDefault="003A593E" w:rsidP="00EF5674">
      <w:pPr>
        <w:pStyle w:val="a7"/>
        <w:numPr>
          <w:ilvl w:val="0"/>
          <w:numId w:val="25"/>
        </w:numPr>
        <w:tabs>
          <w:tab w:val="left" w:pos="284"/>
          <w:tab w:val="left" w:pos="426"/>
        </w:tabs>
        <w:spacing w:before="0" w:after="0"/>
        <w:ind w:left="0" w:firstLine="567"/>
        <w:contextualSpacing/>
      </w:pPr>
      <w:r w:rsidRPr="00EF5674">
        <w:t xml:space="preserve">Управление программой </w:t>
      </w:r>
      <w:r w:rsidR="00102EF5" w:rsidRPr="00EF5674">
        <w:t xml:space="preserve">- </w:t>
      </w:r>
      <w:r w:rsidRPr="00EF5674">
        <w:t>1 838,3 тыс. рублей</w:t>
      </w:r>
      <w:r w:rsidR="00102EF5" w:rsidRPr="00EF5674">
        <w:t>, или 100%</w:t>
      </w:r>
      <w:r w:rsidRPr="00EF5674">
        <w:t>;</w:t>
      </w:r>
    </w:p>
    <w:p w14:paraId="4E7399EB" w14:textId="33CF311D" w:rsidR="003A593E" w:rsidRPr="00EF5674" w:rsidRDefault="003A593E" w:rsidP="00EF5674">
      <w:pPr>
        <w:pStyle w:val="a7"/>
        <w:numPr>
          <w:ilvl w:val="0"/>
          <w:numId w:val="25"/>
        </w:numPr>
        <w:tabs>
          <w:tab w:val="left" w:pos="284"/>
          <w:tab w:val="left" w:pos="426"/>
        </w:tabs>
        <w:spacing w:before="0" w:after="0"/>
        <w:ind w:left="0" w:firstLine="567"/>
        <w:contextualSpacing/>
      </w:pPr>
      <w:r w:rsidRPr="00EF5674">
        <w:t xml:space="preserve">Стимулирование проектов развития жилищного строительства в ГО </w:t>
      </w:r>
      <w:r w:rsidR="00102EF5" w:rsidRPr="00EF5674">
        <w:t xml:space="preserve">- </w:t>
      </w:r>
      <w:r w:rsidRPr="00EF5674">
        <w:t>2 732,1 тыс. рублей</w:t>
      </w:r>
      <w:r w:rsidR="00102EF5" w:rsidRPr="00EF5674">
        <w:t>, или 65,8% (</w:t>
      </w:r>
      <w:r w:rsidRPr="00EF5674">
        <w:t>план 4 151,2 тыс. рублей</w:t>
      </w:r>
      <w:r w:rsidR="00102EF5" w:rsidRPr="00EF5674">
        <w:t xml:space="preserve">), </w:t>
      </w:r>
      <w:r w:rsidRPr="00EF5674">
        <w:t>неполное освоение</w:t>
      </w:r>
      <w:r w:rsidR="00102EF5" w:rsidRPr="00EF5674">
        <w:t xml:space="preserve"> обусловлено </w:t>
      </w:r>
      <w:r w:rsidRPr="00EF5674">
        <w:t>экономией, образовавшейся ввиду снижения цены при проведении аукционов на снос аварийных, расселенных домов</w:t>
      </w:r>
      <w:r w:rsidR="00102EF5" w:rsidRPr="00EF5674">
        <w:t>;</w:t>
      </w:r>
    </w:p>
    <w:p w14:paraId="43E4B0DA" w14:textId="261F4F48" w:rsidR="003A593E" w:rsidRPr="00EF5674" w:rsidRDefault="003A593E" w:rsidP="00EF5674">
      <w:pPr>
        <w:pStyle w:val="a7"/>
        <w:widowControl w:val="0"/>
        <w:numPr>
          <w:ilvl w:val="0"/>
          <w:numId w:val="25"/>
        </w:numPr>
        <w:tabs>
          <w:tab w:val="left" w:pos="284"/>
          <w:tab w:val="left" w:pos="426"/>
        </w:tabs>
        <w:autoSpaceDE w:val="0"/>
        <w:autoSpaceDN w:val="0"/>
        <w:spacing w:before="0" w:after="0"/>
        <w:ind w:left="0" w:firstLine="567"/>
        <w:contextualSpacing/>
      </w:pPr>
      <w:r w:rsidRPr="00EF5674">
        <w:rPr>
          <w:rFonts w:eastAsia="Calibri"/>
        </w:rPr>
        <w:t xml:space="preserve">Содержание специалиста паспортного стола выполнено </w:t>
      </w:r>
      <w:r w:rsidR="00102EF5" w:rsidRPr="00EF5674">
        <w:rPr>
          <w:rFonts w:eastAsia="Calibri"/>
        </w:rPr>
        <w:t xml:space="preserve">в размер 682,2 тыс. рублей, или </w:t>
      </w:r>
      <w:r w:rsidRPr="00EF5674">
        <w:rPr>
          <w:rFonts w:eastAsia="Calibri"/>
        </w:rPr>
        <w:t>100%</w:t>
      </w:r>
      <w:r w:rsidR="00102EF5" w:rsidRPr="00EF5674">
        <w:rPr>
          <w:rFonts w:eastAsia="Calibri"/>
        </w:rPr>
        <w:t xml:space="preserve">, </w:t>
      </w:r>
      <w:r w:rsidRPr="00EF5674">
        <w:rPr>
          <w:rFonts w:eastAsia="Calibri"/>
        </w:rPr>
        <w:t>возмещение фактических расходов, возникших в связи с выполнением работ на содержание специалиста паспортного стола выдана субсидия МУП «Расчетно-кассовый центр» за 2021 год</w:t>
      </w:r>
      <w:r w:rsidR="00102EF5" w:rsidRPr="00EF5674">
        <w:rPr>
          <w:rFonts w:eastAsia="Calibri"/>
        </w:rPr>
        <w:t>.</w:t>
      </w:r>
    </w:p>
    <w:p w14:paraId="04BE01BE" w14:textId="23AC2005" w:rsidR="003A593E" w:rsidRPr="00EF5674" w:rsidRDefault="003A593E" w:rsidP="00EF5674">
      <w:pPr>
        <w:pStyle w:val="a7"/>
        <w:widowControl w:val="0"/>
        <w:numPr>
          <w:ilvl w:val="0"/>
          <w:numId w:val="25"/>
        </w:numPr>
        <w:tabs>
          <w:tab w:val="left" w:pos="284"/>
        </w:tabs>
        <w:autoSpaceDE w:val="0"/>
        <w:autoSpaceDN w:val="0"/>
        <w:spacing w:before="0" w:after="0"/>
        <w:ind w:left="0" w:firstLine="567"/>
        <w:contextualSpacing/>
      </w:pPr>
      <w:r w:rsidRPr="00EF5674">
        <w:rPr>
          <w:rFonts w:eastAsia="Calibri"/>
        </w:rPr>
        <w:t xml:space="preserve">Содержание общежития </w:t>
      </w:r>
      <w:r w:rsidR="00D45D86" w:rsidRPr="00EF5674">
        <w:rPr>
          <w:rFonts w:eastAsia="Calibri"/>
        </w:rPr>
        <w:t xml:space="preserve">в размер </w:t>
      </w:r>
      <w:r w:rsidRPr="00EF5674">
        <w:rPr>
          <w:rFonts w:eastAsia="Calibri"/>
        </w:rPr>
        <w:t>3 306,7 тыс. рублей</w:t>
      </w:r>
      <w:r w:rsidR="00D45D86" w:rsidRPr="00EF5674">
        <w:rPr>
          <w:rFonts w:eastAsia="Calibri"/>
        </w:rPr>
        <w:t xml:space="preserve">, или </w:t>
      </w:r>
      <w:r w:rsidRPr="00EF5674">
        <w:rPr>
          <w:rFonts w:eastAsia="Calibri"/>
        </w:rPr>
        <w:t>100%. Общежитие передано в собственность Г</w:t>
      </w:r>
      <w:r w:rsidR="00D45D86" w:rsidRPr="00EF5674">
        <w:rPr>
          <w:rFonts w:eastAsia="Calibri"/>
        </w:rPr>
        <w:t>О</w:t>
      </w:r>
      <w:r w:rsidRPr="00EF5674">
        <w:rPr>
          <w:rFonts w:eastAsia="Calibri"/>
        </w:rPr>
        <w:t xml:space="preserve"> «Жатай» на основании договора безвозмездной передачи </w:t>
      </w:r>
      <w:r w:rsidRPr="00EF5674">
        <w:rPr>
          <w:rFonts w:eastAsia="Calibri"/>
        </w:rPr>
        <w:lastRenderedPageBreak/>
        <w:t>жилого фонда от 02.07.2012 года №975/БП/ЛОРП, в связи с тем, что общежитие не является многоквартирным домом и не включен в Республиканскую программу капитального ремонта, затраты на содержание здания общежития ложатся на бюджет муниципального образования ГО «Жатай». Согласно соглашени</w:t>
      </w:r>
      <w:r w:rsidR="00D45D86" w:rsidRPr="00EF5674">
        <w:rPr>
          <w:rFonts w:eastAsia="Calibri"/>
        </w:rPr>
        <w:t>ю</w:t>
      </w:r>
      <w:r w:rsidRPr="00EF5674">
        <w:rPr>
          <w:rFonts w:eastAsia="Calibri"/>
        </w:rPr>
        <w:t xml:space="preserve"> №002-СО от 16 декабря 2021 </w:t>
      </w:r>
      <w:r w:rsidRPr="00EF5674">
        <w:rPr>
          <w:rFonts w:eastAsia="Calibri"/>
          <w:color w:val="000000" w:themeColor="text1"/>
        </w:rPr>
        <w:t xml:space="preserve">года </w:t>
      </w:r>
      <w:r w:rsidRPr="00EF5674">
        <w:rPr>
          <w:rFonts w:eastAsia="Calibri"/>
        </w:rPr>
        <w:t>О</w:t>
      </w:r>
      <w:r w:rsidR="00D45D86" w:rsidRPr="00EF5674">
        <w:rPr>
          <w:rFonts w:eastAsia="Calibri"/>
        </w:rPr>
        <w:t>А</w:t>
      </w:r>
      <w:r w:rsidRPr="00EF5674">
        <w:rPr>
          <w:rFonts w:eastAsia="Calibri"/>
        </w:rPr>
        <w:t xml:space="preserve"> Г</w:t>
      </w:r>
      <w:r w:rsidR="00D45D86" w:rsidRPr="00EF5674">
        <w:rPr>
          <w:rFonts w:eastAsia="Calibri"/>
        </w:rPr>
        <w:t>О</w:t>
      </w:r>
      <w:r w:rsidRPr="00EF5674">
        <w:rPr>
          <w:rFonts w:eastAsia="Calibri"/>
        </w:rPr>
        <w:t xml:space="preserve"> «Жатай» </w:t>
      </w:r>
      <w:r w:rsidR="00D45D86" w:rsidRPr="00EF5674">
        <w:rPr>
          <w:rFonts w:eastAsia="Calibri"/>
        </w:rPr>
        <w:t>предоставлена</w:t>
      </w:r>
      <w:r w:rsidRPr="00EF5674">
        <w:rPr>
          <w:rFonts w:eastAsia="Calibri"/>
        </w:rPr>
        <w:t xml:space="preserve"> субсидия МУП «Служба единого заказчика» на возмещение затрат, возникших в связи с выполнением работ по содержанию специализированного жилищного фонда (общежитие) за 2019-2020 годы.</w:t>
      </w:r>
    </w:p>
    <w:p w14:paraId="17794FD5" w14:textId="55630F3B" w:rsidR="003A593E" w:rsidRPr="00EF5674" w:rsidRDefault="003A593E" w:rsidP="00EF5674">
      <w:pPr>
        <w:pStyle w:val="a7"/>
        <w:numPr>
          <w:ilvl w:val="0"/>
          <w:numId w:val="25"/>
        </w:numPr>
        <w:tabs>
          <w:tab w:val="left" w:pos="284"/>
        </w:tabs>
        <w:spacing w:before="0" w:after="0"/>
        <w:ind w:left="0" w:firstLine="567"/>
        <w:contextualSpacing/>
        <w:rPr>
          <w:lang w:eastAsia="en-US"/>
        </w:rPr>
      </w:pPr>
      <w:r w:rsidRPr="00EF5674">
        <w:t>Приобретение резервуаров для горячего водоснабжения для нужд МУП «</w:t>
      </w:r>
      <w:proofErr w:type="spellStart"/>
      <w:r w:rsidRPr="00EF5674">
        <w:t>Жатайтеплосеть</w:t>
      </w:r>
      <w:proofErr w:type="spellEnd"/>
      <w:r w:rsidRPr="00EF5674">
        <w:t xml:space="preserve">» </w:t>
      </w:r>
      <w:r w:rsidR="00D45D86" w:rsidRPr="00EF5674">
        <w:t xml:space="preserve">в размере </w:t>
      </w:r>
      <w:r w:rsidRPr="00EF5674">
        <w:t>600,0 тыс. рублей</w:t>
      </w:r>
      <w:r w:rsidR="00D45D86" w:rsidRPr="00EF5674">
        <w:t xml:space="preserve">, или </w:t>
      </w:r>
      <w:r w:rsidRPr="00EF5674">
        <w:t xml:space="preserve">100%. </w:t>
      </w:r>
      <w:r w:rsidR="00D45D86" w:rsidRPr="00EF5674">
        <w:t xml:space="preserve">Окончательный расчет </w:t>
      </w:r>
      <w:r w:rsidRPr="00EF5674">
        <w:rPr>
          <w:color w:val="000000" w:themeColor="text1"/>
        </w:rPr>
        <w:t>согласно условиям контракта</w:t>
      </w:r>
      <w:r w:rsidRPr="00EF5674">
        <w:t>, выполненного в 2020 году;</w:t>
      </w:r>
    </w:p>
    <w:p w14:paraId="23F85A2C" w14:textId="35571C3F" w:rsidR="003A593E" w:rsidRPr="00EF5674" w:rsidRDefault="003A593E" w:rsidP="00EF5674">
      <w:pPr>
        <w:pStyle w:val="a7"/>
        <w:widowControl w:val="0"/>
        <w:numPr>
          <w:ilvl w:val="0"/>
          <w:numId w:val="25"/>
        </w:numPr>
        <w:tabs>
          <w:tab w:val="left" w:pos="142"/>
          <w:tab w:val="left" w:pos="284"/>
          <w:tab w:val="left" w:pos="426"/>
          <w:tab w:val="left" w:pos="1134"/>
        </w:tabs>
        <w:autoSpaceDE w:val="0"/>
        <w:autoSpaceDN w:val="0"/>
        <w:spacing w:before="0" w:after="0"/>
        <w:ind w:left="0" w:firstLine="567"/>
        <w:contextualSpacing/>
      </w:pPr>
      <w:r w:rsidRPr="00EF5674">
        <w:t xml:space="preserve">Выполнение работ по техническому обслуживанию административного здания по адресу ул. Северная д. 29 </w:t>
      </w:r>
      <w:r w:rsidR="00D45D86" w:rsidRPr="00EF5674">
        <w:t>за период 2021 год в размере</w:t>
      </w:r>
      <w:r w:rsidRPr="00EF5674">
        <w:t xml:space="preserve"> 208,9 тыс. рублей</w:t>
      </w:r>
      <w:r w:rsidR="00D45D86" w:rsidRPr="00EF5674">
        <w:t>, или 100%</w:t>
      </w:r>
      <w:r w:rsidRPr="00EF5674">
        <w:t>;</w:t>
      </w:r>
    </w:p>
    <w:p w14:paraId="09A821E1" w14:textId="4207A0F8" w:rsidR="003A593E" w:rsidRPr="00EF5674" w:rsidRDefault="003A593E" w:rsidP="00EF5674">
      <w:pPr>
        <w:pStyle w:val="a7"/>
        <w:numPr>
          <w:ilvl w:val="0"/>
          <w:numId w:val="25"/>
        </w:numPr>
        <w:tabs>
          <w:tab w:val="left" w:pos="142"/>
          <w:tab w:val="left" w:pos="284"/>
          <w:tab w:val="left" w:pos="426"/>
        </w:tabs>
        <w:spacing w:before="0" w:after="0"/>
        <w:ind w:left="0" w:firstLine="567"/>
        <w:contextualSpacing/>
      </w:pPr>
      <w:r w:rsidRPr="00EF5674">
        <w:t xml:space="preserve">Замена светильников на светодиодные </w:t>
      </w:r>
      <w:r w:rsidR="00D45D86" w:rsidRPr="00EF5674">
        <w:t xml:space="preserve">100% или </w:t>
      </w:r>
      <w:r w:rsidRPr="00EF5674">
        <w:t xml:space="preserve">158,7 тыс. рублей; </w:t>
      </w:r>
    </w:p>
    <w:p w14:paraId="779BA172" w14:textId="70B130F2" w:rsidR="003A593E" w:rsidRPr="00EF5674" w:rsidRDefault="003A593E" w:rsidP="00EF5674">
      <w:pPr>
        <w:pStyle w:val="a7"/>
        <w:numPr>
          <w:ilvl w:val="0"/>
          <w:numId w:val="25"/>
        </w:numPr>
        <w:tabs>
          <w:tab w:val="left" w:pos="142"/>
          <w:tab w:val="left" w:pos="284"/>
          <w:tab w:val="left" w:pos="426"/>
        </w:tabs>
        <w:spacing w:before="0" w:after="0"/>
        <w:ind w:left="0" w:firstLine="567"/>
        <w:contextualSpacing/>
      </w:pPr>
      <w:r w:rsidRPr="00EF5674">
        <w:t xml:space="preserve">Передача данных телеметрии с тепловых узлов ж/д, бюджетных учреждений и объектов ЖКХ </w:t>
      </w:r>
      <w:r w:rsidR="00D45D86" w:rsidRPr="00EF5674">
        <w:t>в размере</w:t>
      </w:r>
      <w:r w:rsidRPr="00EF5674">
        <w:t xml:space="preserve"> 304,1 тыс. рублей </w:t>
      </w:r>
      <w:r w:rsidR="00D45D86" w:rsidRPr="00EF5674">
        <w:t>(</w:t>
      </w:r>
      <w:r w:rsidRPr="00EF5674">
        <w:t>100%</w:t>
      </w:r>
      <w:r w:rsidR="00D45D86" w:rsidRPr="00EF5674">
        <w:t>)</w:t>
      </w:r>
      <w:r w:rsidRPr="00EF5674">
        <w:t>, в том числе:</w:t>
      </w:r>
      <w:r w:rsidR="00D45D86" w:rsidRPr="00EF5674">
        <w:t xml:space="preserve"> </w:t>
      </w:r>
      <w:r w:rsidRPr="00EF5674">
        <w:t>тех</w:t>
      </w:r>
      <w:r w:rsidR="00D45D86" w:rsidRPr="00EF5674">
        <w:t>ническая</w:t>
      </w:r>
      <w:r w:rsidRPr="00EF5674">
        <w:t xml:space="preserve"> поддержка по АСУД тепловых пунктов жилых и административных зданий </w:t>
      </w:r>
      <w:r w:rsidR="00D45D86" w:rsidRPr="00EF5674">
        <w:t>(1</w:t>
      </w:r>
      <w:r w:rsidRPr="00EF5674">
        <w:t>80,0 тыс. рублей</w:t>
      </w:r>
      <w:r w:rsidR="00D45D86" w:rsidRPr="00EF5674">
        <w:t xml:space="preserve">), </w:t>
      </w:r>
      <w:r w:rsidRPr="00EF5674">
        <w:t xml:space="preserve">передача данных системы мониторинга объектов ЖКХ и бюджетных учреждений </w:t>
      </w:r>
      <w:r w:rsidR="00FF0215" w:rsidRPr="00EF5674">
        <w:t>(1</w:t>
      </w:r>
      <w:r w:rsidRPr="00EF5674">
        <w:t>24,1 тыс. рублей</w:t>
      </w:r>
      <w:r w:rsidR="00FF0215" w:rsidRPr="00EF5674">
        <w:t>)</w:t>
      </w:r>
      <w:r w:rsidRPr="00EF5674">
        <w:t>;</w:t>
      </w:r>
    </w:p>
    <w:p w14:paraId="7AE053B4" w14:textId="15D21D53" w:rsidR="003A593E" w:rsidRPr="00EF5674" w:rsidRDefault="003A593E" w:rsidP="00EF5674">
      <w:pPr>
        <w:pStyle w:val="a7"/>
        <w:widowControl w:val="0"/>
        <w:tabs>
          <w:tab w:val="left" w:pos="284"/>
          <w:tab w:val="left" w:pos="851"/>
        </w:tabs>
        <w:autoSpaceDE w:val="0"/>
        <w:autoSpaceDN w:val="0"/>
        <w:spacing w:before="0" w:after="0"/>
        <w:ind w:firstLine="567"/>
        <w:contextualSpacing/>
      </w:pPr>
      <w:r w:rsidRPr="00EF5674">
        <w:t xml:space="preserve">По </w:t>
      </w:r>
      <w:r w:rsidR="00FF0215" w:rsidRPr="00EF5674">
        <w:t>мероприятию</w:t>
      </w:r>
      <w:r w:rsidRPr="00EF5674">
        <w:t xml:space="preserve"> «Проектирование и строительство КОС» </w:t>
      </w:r>
      <w:r w:rsidR="00FF0215" w:rsidRPr="00EF5674">
        <w:t xml:space="preserve">исполнение составило </w:t>
      </w:r>
      <w:r w:rsidRPr="00EF5674">
        <w:t>136 185,6 тыс. рублей</w:t>
      </w:r>
      <w:r w:rsidR="00FF0215" w:rsidRPr="00EF5674">
        <w:t>, или</w:t>
      </w:r>
      <w:r w:rsidRPr="00EF5674">
        <w:t xml:space="preserve"> 88,7 % </w:t>
      </w:r>
      <w:r w:rsidR="00FF0215" w:rsidRPr="00EF5674">
        <w:t xml:space="preserve">(план </w:t>
      </w:r>
      <w:r w:rsidRPr="00EF5674">
        <w:t>153 600,2 тыс. рублей</w:t>
      </w:r>
      <w:r w:rsidR="00FF0215" w:rsidRPr="00EF5674">
        <w:t>)</w:t>
      </w:r>
      <w:r w:rsidRPr="00EF5674">
        <w:t>, в том числе:</w:t>
      </w:r>
    </w:p>
    <w:p w14:paraId="6A3B4DA8" w14:textId="1666634B" w:rsidR="003A593E" w:rsidRPr="00EF5674" w:rsidRDefault="00FF0215" w:rsidP="00EF5674">
      <w:pPr>
        <w:pStyle w:val="a7"/>
        <w:widowControl w:val="0"/>
        <w:tabs>
          <w:tab w:val="left" w:pos="0"/>
          <w:tab w:val="left" w:pos="284"/>
        </w:tabs>
        <w:autoSpaceDE w:val="0"/>
        <w:autoSpaceDN w:val="0"/>
        <w:spacing w:before="0" w:after="0"/>
        <w:ind w:firstLine="567"/>
        <w:contextualSpacing/>
      </w:pPr>
      <w:r w:rsidRPr="00EF5674">
        <w:t xml:space="preserve">- </w:t>
      </w:r>
      <w:r w:rsidR="003A593E" w:rsidRPr="00EF5674">
        <w:t xml:space="preserve">Разработка рабочей документации КОС </w:t>
      </w:r>
      <w:r w:rsidRPr="00EF5674">
        <w:t xml:space="preserve">- </w:t>
      </w:r>
      <w:r w:rsidR="003A593E" w:rsidRPr="00EF5674">
        <w:t>382,5 тыс. рублей, в том числе</w:t>
      </w:r>
      <w:r w:rsidRPr="00EF5674">
        <w:t xml:space="preserve"> к</w:t>
      </w:r>
      <w:r w:rsidR="003A593E" w:rsidRPr="00EF5674">
        <w:t xml:space="preserve">орректировка ранее разработанной документации по объекту 45,0 тыс. рублей; </w:t>
      </w:r>
    </w:p>
    <w:p w14:paraId="001F0D96" w14:textId="65D02C95" w:rsidR="003A593E" w:rsidRPr="00EF5674" w:rsidRDefault="003A593E" w:rsidP="00EF5674">
      <w:pPr>
        <w:pStyle w:val="a7"/>
        <w:widowControl w:val="0"/>
        <w:tabs>
          <w:tab w:val="left" w:pos="284"/>
        </w:tabs>
        <w:autoSpaceDE w:val="0"/>
        <w:autoSpaceDN w:val="0"/>
        <w:spacing w:before="0" w:after="0"/>
        <w:ind w:firstLine="567"/>
      </w:pPr>
      <w:r w:rsidRPr="00EF5674">
        <w:t xml:space="preserve"> - Экспертное сопровождение по оценке соответствия изменений, внесенных в проектную документацию объекта «Реконструкция КОС» </w:t>
      </w:r>
      <w:r w:rsidR="00FF0215" w:rsidRPr="00EF5674">
        <w:t>-</w:t>
      </w:r>
      <w:r w:rsidRPr="00EF5674">
        <w:t xml:space="preserve"> 337,5 тыс. рублей;</w:t>
      </w:r>
    </w:p>
    <w:p w14:paraId="4258E804" w14:textId="252BB558" w:rsidR="003A593E" w:rsidRPr="00EF5674" w:rsidRDefault="00FF0215" w:rsidP="00EF5674">
      <w:pPr>
        <w:pStyle w:val="a7"/>
        <w:widowControl w:val="0"/>
        <w:tabs>
          <w:tab w:val="left" w:pos="284"/>
        </w:tabs>
        <w:autoSpaceDE w:val="0"/>
        <w:autoSpaceDN w:val="0"/>
        <w:spacing w:before="0" w:after="0"/>
        <w:ind w:firstLine="567"/>
        <w:contextualSpacing/>
        <w:rPr>
          <w:rFonts w:eastAsiaTheme="minorEastAsia"/>
        </w:rPr>
      </w:pPr>
      <w:r w:rsidRPr="00EF5674">
        <w:t>- п</w:t>
      </w:r>
      <w:r w:rsidR="003A593E" w:rsidRPr="00EF5674">
        <w:t>о строительств</w:t>
      </w:r>
      <w:r w:rsidRPr="00EF5674">
        <w:t>у</w:t>
      </w:r>
      <w:r w:rsidR="003A593E" w:rsidRPr="00EF5674">
        <w:t xml:space="preserve"> КОС</w:t>
      </w:r>
      <w:r w:rsidRPr="00EF5674">
        <w:t xml:space="preserve"> в</w:t>
      </w:r>
      <w:r w:rsidR="003A593E" w:rsidRPr="00EF5674">
        <w:t xml:space="preserve"> 2021 году </w:t>
      </w:r>
      <w:r w:rsidRPr="00EF5674">
        <w:t>предоставлена</w:t>
      </w:r>
      <w:r w:rsidR="003A593E" w:rsidRPr="00EF5674">
        <w:t xml:space="preserve"> субсидия из </w:t>
      </w:r>
      <w:r w:rsidR="0078700B">
        <w:t>ГБ</w:t>
      </w:r>
      <w:r w:rsidR="003A593E" w:rsidRPr="00EF5674">
        <w:t xml:space="preserve"> в размере 44 000 тыс. рублей, средства Фонда реформирования ЖКХ 15 417,8 тыс. рублей, софинансирование из бюджета </w:t>
      </w:r>
      <w:r w:rsidR="0078700B">
        <w:t>ГО -</w:t>
      </w:r>
      <w:r w:rsidR="003A593E" w:rsidRPr="00EF5674">
        <w:t xml:space="preserve">11 964,2 тыс. рублей, а также собственные средства АО «Водоканал» в размере 68 400,0 тыс. рублей. </w:t>
      </w:r>
      <w:r w:rsidRPr="00EF5674">
        <w:t>Исполнение</w:t>
      </w:r>
      <w:r w:rsidR="003A593E" w:rsidRPr="00EF5674">
        <w:t xml:space="preserve"> составило 71 382,0 тыс. рублей</w:t>
      </w:r>
      <w:r w:rsidRPr="00EF5674">
        <w:t>,</w:t>
      </w:r>
      <w:r w:rsidR="003A593E" w:rsidRPr="00EF5674">
        <w:t xml:space="preserve"> или 86,5%</w:t>
      </w:r>
      <w:r w:rsidRPr="00EF5674">
        <w:t xml:space="preserve"> </w:t>
      </w:r>
      <w:r w:rsidR="003A593E" w:rsidRPr="00EF5674">
        <w:t xml:space="preserve">от уточненного плана, в том числе бюджет </w:t>
      </w:r>
      <w:r w:rsidR="0078700B">
        <w:t xml:space="preserve">ГО - </w:t>
      </w:r>
      <w:r w:rsidR="003A593E" w:rsidRPr="00EF5674">
        <w:t xml:space="preserve">11 964,2 тыс. рублей (100%), </w:t>
      </w:r>
      <w:r w:rsidR="0078700B">
        <w:t>ГБ -</w:t>
      </w:r>
      <w:r w:rsidR="003A593E" w:rsidRPr="00EF5674">
        <w:t xml:space="preserve"> 34 344,0 тыс. рублей (78,1%), и прочие источники 68 395,6 тыс. рублей (100%). </w:t>
      </w:r>
      <w:r w:rsidRPr="00EF5674">
        <w:t xml:space="preserve">Низкое исполнение обусловлено </w:t>
      </w:r>
      <w:r w:rsidR="003A593E" w:rsidRPr="00EF5674">
        <w:t>заключени</w:t>
      </w:r>
      <w:r w:rsidRPr="00EF5674">
        <w:t>ем</w:t>
      </w:r>
      <w:r w:rsidR="003A593E" w:rsidRPr="00EF5674">
        <w:t xml:space="preserve"> дополнительного соглашения к концессионному соглашению в декабре 2021 г</w:t>
      </w:r>
      <w:r w:rsidR="00B37155" w:rsidRPr="00EF5674">
        <w:t xml:space="preserve">ода, изменения в части переноса </w:t>
      </w:r>
      <w:r w:rsidR="003A593E" w:rsidRPr="00EF5674">
        <w:t>срок</w:t>
      </w:r>
      <w:r w:rsidR="00B37155" w:rsidRPr="00EF5674">
        <w:t>ов</w:t>
      </w:r>
      <w:r w:rsidR="003A593E" w:rsidRPr="00EF5674">
        <w:t xml:space="preserve"> сдачи объекта на июль 2022 года.</w:t>
      </w:r>
    </w:p>
    <w:p w14:paraId="5043543E" w14:textId="2AC602FC" w:rsidR="003A593E" w:rsidRPr="00EF5674" w:rsidRDefault="00B37155" w:rsidP="00EF5674">
      <w:pPr>
        <w:pStyle w:val="a7"/>
        <w:widowControl w:val="0"/>
        <w:tabs>
          <w:tab w:val="left" w:pos="284"/>
          <w:tab w:val="left" w:pos="426"/>
        </w:tabs>
        <w:autoSpaceDE w:val="0"/>
        <w:autoSpaceDN w:val="0"/>
        <w:spacing w:before="0" w:after="0"/>
        <w:ind w:firstLine="567"/>
        <w:contextualSpacing/>
      </w:pPr>
      <w:r w:rsidRPr="00EF5674">
        <w:t xml:space="preserve">- </w:t>
      </w:r>
      <w:r w:rsidR="00EF5674">
        <w:t>т</w:t>
      </w:r>
      <w:r w:rsidR="003A593E" w:rsidRPr="00EF5674">
        <w:t xml:space="preserve">ехнологическое присоединение КОС к тепловым сетям </w:t>
      </w:r>
      <w:r w:rsidRPr="00EF5674">
        <w:t xml:space="preserve">- </w:t>
      </w:r>
      <w:r w:rsidR="003A593E" w:rsidRPr="00EF5674">
        <w:t xml:space="preserve">5 175,1 тыс. рублей, </w:t>
      </w:r>
      <w:r w:rsidRPr="00EF5674">
        <w:t xml:space="preserve">или </w:t>
      </w:r>
      <w:r w:rsidR="003A593E" w:rsidRPr="00EF5674">
        <w:t>100%;</w:t>
      </w:r>
    </w:p>
    <w:p w14:paraId="4203A1B2" w14:textId="3E4ED5B9" w:rsidR="003A593E" w:rsidRPr="00EF5674" w:rsidRDefault="00B37155" w:rsidP="00EF5674">
      <w:pPr>
        <w:pStyle w:val="a7"/>
        <w:widowControl w:val="0"/>
        <w:tabs>
          <w:tab w:val="left" w:pos="284"/>
          <w:tab w:val="left" w:pos="426"/>
        </w:tabs>
        <w:autoSpaceDE w:val="0"/>
        <w:autoSpaceDN w:val="0"/>
        <w:spacing w:before="0" w:after="0"/>
        <w:ind w:firstLine="567"/>
        <w:contextualSpacing/>
      </w:pPr>
      <w:r w:rsidRPr="00EF5674">
        <w:t xml:space="preserve">- </w:t>
      </w:r>
      <w:r w:rsidR="00EF5674">
        <w:t>т</w:t>
      </w:r>
      <w:r w:rsidR="003A593E" w:rsidRPr="00EF5674">
        <w:t>ехнологическое присоединение КОС к электрическим сетям</w:t>
      </w:r>
      <w:r w:rsidRPr="00EF5674">
        <w:t xml:space="preserve"> исполнения нет (</w:t>
      </w:r>
      <w:r w:rsidR="003A593E" w:rsidRPr="00EF5674">
        <w:t>план 4 024,1 тыс. рублей</w:t>
      </w:r>
      <w:r w:rsidRPr="00EF5674">
        <w:t>)</w:t>
      </w:r>
      <w:r w:rsidR="003A593E" w:rsidRPr="00EF5674">
        <w:t>;</w:t>
      </w:r>
    </w:p>
    <w:p w14:paraId="205EF4F8" w14:textId="056E8872" w:rsidR="003A593E" w:rsidRPr="00EF5674" w:rsidRDefault="00B37155" w:rsidP="00EF5674">
      <w:pPr>
        <w:pStyle w:val="a7"/>
        <w:widowControl w:val="0"/>
        <w:tabs>
          <w:tab w:val="left" w:pos="284"/>
          <w:tab w:val="left" w:pos="426"/>
        </w:tabs>
        <w:autoSpaceDE w:val="0"/>
        <w:autoSpaceDN w:val="0"/>
        <w:spacing w:before="0" w:after="0"/>
        <w:ind w:firstLine="567"/>
        <w:contextualSpacing/>
      </w:pPr>
      <w:r w:rsidRPr="00EF5674">
        <w:t xml:space="preserve">- </w:t>
      </w:r>
      <w:r w:rsidR="00EF5674">
        <w:t>а</w:t>
      </w:r>
      <w:r w:rsidR="003A593E" w:rsidRPr="00EF5674">
        <w:t>вторский надзор над строительств</w:t>
      </w:r>
      <w:r w:rsidRPr="00EF5674">
        <w:t>ом</w:t>
      </w:r>
      <w:r w:rsidR="003A593E" w:rsidRPr="00EF5674">
        <w:t xml:space="preserve"> КОС </w:t>
      </w:r>
      <w:r w:rsidRPr="00EF5674">
        <w:t xml:space="preserve">исполнение </w:t>
      </w:r>
      <w:r w:rsidR="003A593E" w:rsidRPr="00EF5674">
        <w:t>156,5 тыс. рублей</w:t>
      </w:r>
      <w:r w:rsidRPr="00EF5674">
        <w:t>, или 25% (пл</w:t>
      </w:r>
      <w:r w:rsidR="003A593E" w:rsidRPr="00EF5674">
        <w:t>ан 626,1 тыс. рублей</w:t>
      </w:r>
      <w:r w:rsidRPr="00EF5674">
        <w:t>)</w:t>
      </w:r>
      <w:r w:rsidR="003A593E" w:rsidRPr="00EF5674">
        <w:t>;</w:t>
      </w:r>
    </w:p>
    <w:p w14:paraId="75E8969F" w14:textId="3646337C" w:rsidR="003A593E" w:rsidRPr="00EF5674" w:rsidRDefault="00B37155" w:rsidP="00EF5674">
      <w:pPr>
        <w:pStyle w:val="a7"/>
        <w:widowControl w:val="0"/>
        <w:tabs>
          <w:tab w:val="left" w:pos="284"/>
          <w:tab w:val="left" w:pos="426"/>
        </w:tabs>
        <w:autoSpaceDE w:val="0"/>
        <w:autoSpaceDN w:val="0"/>
        <w:spacing w:before="0" w:after="0"/>
        <w:ind w:firstLine="567"/>
        <w:contextualSpacing/>
      </w:pPr>
      <w:r w:rsidRPr="00EF5674">
        <w:t xml:space="preserve">- </w:t>
      </w:r>
      <w:r w:rsidR="00EF5674">
        <w:t>и</w:t>
      </w:r>
      <w:r w:rsidR="003A593E" w:rsidRPr="00EF5674">
        <w:t xml:space="preserve">ные работы по КОС </w:t>
      </w:r>
      <w:r w:rsidRPr="00EF5674">
        <w:t xml:space="preserve">исполнение отсутствует </w:t>
      </w:r>
      <w:r w:rsidR="003A593E" w:rsidRPr="00EF5674">
        <w:t xml:space="preserve">при плане 3 260,6 тыс. рублей. </w:t>
      </w:r>
    </w:p>
    <w:p w14:paraId="22434DDC" w14:textId="746CEB21" w:rsidR="003A593E" w:rsidRPr="00EF5674" w:rsidRDefault="00B37155" w:rsidP="00EF5674">
      <w:pPr>
        <w:widowControl w:val="0"/>
        <w:autoSpaceDE w:val="0"/>
        <w:autoSpaceDN w:val="0"/>
        <w:ind w:firstLine="567"/>
        <w:rPr>
          <w:rFonts w:eastAsia="Times New Roman"/>
        </w:rPr>
      </w:pPr>
      <w:r w:rsidRPr="00EF5674">
        <w:rPr>
          <w:rFonts w:eastAsia="Times New Roman"/>
        </w:rPr>
        <w:t xml:space="preserve">Значения </w:t>
      </w:r>
      <w:r w:rsidR="003A593E" w:rsidRPr="00EF5674">
        <w:rPr>
          <w:rFonts w:eastAsia="Times New Roman"/>
        </w:rPr>
        <w:t>индикатор</w:t>
      </w:r>
      <w:r w:rsidRPr="00EF5674">
        <w:rPr>
          <w:rFonts w:eastAsia="Times New Roman"/>
        </w:rPr>
        <w:t>ов</w:t>
      </w:r>
      <w:r w:rsidR="003A593E" w:rsidRPr="00EF5674">
        <w:rPr>
          <w:rFonts w:eastAsia="Times New Roman"/>
        </w:rPr>
        <w:t xml:space="preserve"> программы значения не выполнены в полном объеме</w:t>
      </w:r>
      <w:r w:rsidRPr="00EF5674">
        <w:rPr>
          <w:rFonts w:eastAsia="Times New Roman"/>
        </w:rPr>
        <w:t xml:space="preserve"> и составляют</w:t>
      </w:r>
      <w:r w:rsidR="003A593E" w:rsidRPr="00EF5674">
        <w:rPr>
          <w:rFonts w:eastAsia="Times New Roman"/>
        </w:rPr>
        <w:t>:</w:t>
      </w:r>
    </w:p>
    <w:p w14:paraId="0B0EBC61" w14:textId="04F2155A" w:rsidR="003A593E" w:rsidRPr="00EF5674" w:rsidRDefault="003A593E" w:rsidP="00EF5674">
      <w:pPr>
        <w:pStyle w:val="a7"/>
        <w:widowControl w:val="0"/>
        <w:autoSpaceDE w:val="0"/>
        <w:autoSpaceDN w:val="0"/>
        <w:spacing w:before="0" w:after="0"/>
        <w:ind w:firstLine="567"/>
      </w:pPr>
      <w:r w:rsidRPr="00EF5674">
        <w:t>1. Проектирование КОС - 1 объект (100%);</w:t>
      </w:r>
    </w:p>
    <w:p w14:paraId="4F5D8557" w14:textId="12C3B4F4" w:rsidR="003A593E" w:rsidRPr="00EF5674" w:rsidRDefault="003A593E" w:rsidP="00EF5674">
      <w:pPr>
        <w:pStyle w:val="a7"/>
        <w:widowControl w:val="0"/>
        <w:autoSpaceDE w:val="0"/>
        <w:autoSpaceDN w:val="0"/>
        <w:spacing w:before="0" w:after="0"/>
        <w:ind w:firstLine="567"/>
      </w:pPr>
      <w:r w:rsidRPr="00EF5674">
        <w:t>2. Строительство КОС - 1 объект (100%);</w:t>
      </w:r>
    </w:p>
    <w:p w14:paraId="51D14BF9" w14:textId="74F818F1" w:rsidR="003A593E" w:rsidRPr="00EF5674" w:rsidRDefault="003A593E" w:rsidP="00EF5674">
      <w:pPr>
        <w:pStyle w:val="a7"/>
        <w:widowControl w:val="0"/>
        <w:autoSpaceDE w:val="0"/>
        <w:autoSpaceDN w:val="0"/>
        <w:spacing w:before="0" w:after="0"/>
        <w:ind w:firstLine="567"/>
      </w:pPr>
      <w:r w:rsidRPr="00EF5674">
        <w:t>3. Отопление расселенного ж/фонда (по актам) - 10 домов (100%);</w:t>
      </w:r>
    </w:p>
    <w:p w14:paraId="655C627A" w14:textId="1A70B3C4" w:rsidR="003A593E" w:rsidRPr="00EF5674" w:rsidRDefault="003A593E" w:rsidP="00EF5674">
      <w:pPr>
        <w:pStyle w:val="a7"/>
        <w:widowControl w:val="0"/>
        <w:autoSpaceDE w:val="0"/>
        <w:autoSpaceDN w:val="0"/>
        <w:spacing w:before="0" w:after="0"/>
        <w:ind w:firstLine="567"/>
      </w:pPr>
      <w:r w:rsidRPr="00EF5674">
        <w:t xml:space="preserve">4. Снос аварийных домов - 9 домов (100%); </w:t>
      </w:r>
    </w:p>
    <w:p w14:paraId="243AC60D" w14:textId="0FCBB696" w:rsidR="003A593E" w:rsidRPr="00EF5674" w:rsidRDefault="003A593E" w:rsidP="00EF5674">
      <w:pPr>
        <w:pStyle w:val="a7"/>
        <w:widowControl w:val="0"/>
        <w:autoSpaceDE w:val="0"/>
        <w:autoSpaceDN w:val="0"/>
        <w:spacing w:before="0" w:after="0"/>
        <w:ind w:firstLine="567"/>
      </w:pPr>
      <w:r w:rsidRPr="00EF5674">
        <w:t>5. Выдача справок формы ф-3 – 500 шт. (100%);</w:t>
      </w:r>
    </w:p>
    <w:p w14:paraId="7DCCB17E" w14:textId="03EF07A2" w:rsidR="003A593E" w:rsidRPr="00EF5674" w:rsidRDefault="003A593E" w:rsidP="00EF5674">
      <w:pPr>
        <w:pStyle w:val="a7"/>
        <w:widowControl w:val="0"/>
        <w:autoSpaceDE w:val="0"/>
        <w:autoSpaceDN w:val="0"/>
        <w:spacing w:before="0" w:after="0"/>
        <w:ind w:firstLine="567"/>
      </w:pPr>
      <w:r w:rsidRPr="00EF5674">
        <w:t>6.Листок статистического учета – 500 шт. (100%);</w:t>
      </w:r>
    </w:p>
    <w:p w14:paraId="30C227A2" w14:textId="0ECE9A5F" w:rsidR="003A593E" w:rsidRPr="00EF5674" w:rsidRDefault="003A593E" w:rsidP="00EF5674">
      <w:pPr>
        <w:pStyle w:val="a7"/>
        <w:widowControl w:val="0"/>
        <w:autoSpaceDE w:val="0"/>
        <w:autoSpaceDN w:val="0"/>
        <w:spacing w:before="0" w:after="0"/>
        <w:ind w:firstLine="567"/>
      </w:pPr>
      <w:r w:rsidRPr="00EF5674">
        <w:t xml:space="preserve">7. Замена уличных светильников на светодиодные – </w:t>
      </w:r>
      <w:r w:rsidR="00D16624" w:rsidRPr="00EF5674">
        <w:t xml:space="preserve">факт </w:t>
      </w:r>
      <w:r w:rsidRPr="00EF5674">
        <w:t xml:space="preserve">107 шт. </w:t>
      </w:r>
      <w:r w:rsidR="00D16624" w:rsidRPr="00EF5674">
        <w:t>(</w:t>
      </w:r>
      <w:r w:rsidRPr="00EF5674">
        <w:t>план 60 шт.</w:t>
      </w:r>
      <w:r w:rsidR="00D16624" w:rsidRPr="00EF5674">
        <w:t xml:space="preserve">), или </w:t>
      </w:r>
      <w:r w:rsidRPr="00EF5674">
        <w:t>178% выполнения, перевыполнение</w:t>
      </w:r>
      <w:r w:rsidR="00D16624" w:rsidRPr="00EF5674">
        <w:t xml:space="preserve"> обусловлено </w:t>
      </w:r>
      <w:r w:rsidRPr="00EF5674">
        <w:t>большей потребностью;</w:t>
      </w:r>
    </w:p>
    <w:p w14:paraId="23774B3E" w14:textId="77777777" w:rsidR="003A593E" w:rsidRPr="00EF5674" w:rsidRDefault="003A593E" w:rsidP="00EF5674">
      <w:pPr>
        <w:pStyle w:val="a7"/>
        <w:widowControl w:val="0"/>
        <w:autoSpaceDE w:val="0"/>
        <w:autoSpaceDN w:val="0"/>
        <w:spacing w:before="0" w:after="0"/>
        <w:ind w:firstLine="567"/>
      </w:pPr>
      <w:r w:rsidRPr="00EF5674">
        <w:t>8. Передача данных телеметрии с тепловых узлов ж/д на пульт управления – 350 шт.</w:t>
      </w:r>
    </w:p>
    <w:p w14:paraId="328E57C0" w14:textId="232E8CDB" w:rsidR="003A593E" w:rsidRPr="00EF5674" w:rsidRDefault="003A593E" w:rsidP="00EF5674">
      <w:pPr>
        <w:pStyle w:val="a7"/>
        <w:widowControl w:val="0"/>
        <w:autoSpaceDE w:val="0"/>
        <w:autoSpaceDN w:val="0"/>
        <w:spacing w:before="0" w:after="0"/>
        <w:ind w:firstLine="567"/>
      </w:pPr>
      <w:r w:rsidRPr="00EF5674">
        <w:t>9. Обслуживание малой солнечной электростанции</w:t>
      </w:r>
      <w:r w:rsidRPr="00EF5674">
        <w:rPr>
          <w:b/>
        </w:rPr>
        <w:t xml:space="preserve">– </w:t>
      </w:r>
      <w:r w:rsidR="00D16624" w:rsidRPr="00EF5674">
        <w:rPr>
          <w:b/>
        </w:rPr>
        <w:t xml:space="preserve">факт </w:t>
      </w:r>
      <w:r w:rsidRPr="00EF5674">
        <w:t>0 обслуживаний</w:t>
      </w:r>
      <w:r w:rsidR="00D16624" w:rsidRPr="00EF5674">
        <w:t xml:space="preserve"> (</w:t>
      </w:r>
      <w:r w:rsidRPr="00EF5674">
        <w:t>план 12</w:t>
      </w:r>
      <w:r w:rsidR="00D16624" w:rsidRPr="00EF5674">
        <w:t>)</w:t>
      </w:r>
      <w:r w:rsidRPr="00EF5674">
        <w:t>, выполнен</w:t>
      </w:r>
      <w:r w:rsidR="00D16624" w:rsidRPr="00EF5674">
        <w:t>ие отсутствует</w:t>
      </w:r>
      <w:r w:rsidRPr="00EF5674">
        <w:t xml:space="preserve">, в связи с заключением контракта на обслуживание вместе с уличным освещением, финансирование, которого производится с муниципальной </w:t>
      </w:r>
      <w:r w:rsidRPr="00EF5674">
        <w:lastRenderedPageBreak/>
        <w:t>программы «Благоустройство территории Городского округа «Жатай»;</w:t>
      </w:r>
    </w:p>
    <w:p w14:paraId="21CCA22C" w14:textId="77777777" w:rsidR="002B20F0" w:rsidRPr="00EF5674" w:rsidRDefault="003A593E" w:rsidP="00EF5674">
      <w:pPr>
        <w:pStyle w:val="ConsPlusNormal"/>
        <w:ind w:firstLine="567"/>
        <w:jc w:val="both"/>
        <w:rPr>
          <w:rFonts w:ascii="Times New Roman" w:hAnsi="Times New Roman" w:cs="Times New Roman"/>
          <w:sz w:val="24"/>
          <w:szCs w:val="24"/>
        </w:rPr>
      </w:pPr>
      <w:r w:rsidRPr="00EF5674">
        <w:rPr>
          <w:rFonts w:ascii="Times New Roman" w:hAnsi="Times New Roman" w:cs="Times New Roman"/>
          <w:sz w:val="24"/>
          <w:szCs w:val="24"/>
        </w:rPr>
        <w:t xml:space="preserve">В результате расчётов эффективности реализации </w:t>
      </w:r>
      <w:r w:rsidR="00D16624" w:rsidRPr="00EF5674">
        <w:rPr>
          <w:rFonts w:ascii="Times New Roman" w:hAnsi="Times New Roman" w:cs="Times New Roman"/>
          <w:sz w:val="24"/>
          <w:szCs w:val="24"/>
        </w:rPr>
        <w:t>МП</w:t>
      </w:r>
      <w:r w:rsidRPr="00EF5674">
        <w:rPr>
          <w:rFonts w:ascii="Times New Roman" w:hAnsi="Times New Roman" w:cs="Times New Roman"/>
          <w:sz w:val="24"/>
          <w:szCs w:val="24"/>
        </w:rPr>
        <w:t xml:space="preserve">, составила </w:t>
      </w:r>
      <w:r w:rsidRPr="00EF5674">
        <w:rPr>
          <w:rFonts w:ascii="Times New Roman" w:hAnsi="Times New Roman" w:cs="Times New Roman"/>
          <w:b/>
          <w:sz w:val="24"/>
          <w:szCs w:val="24"/>
        </w:rPr>
        <w:t>0,95</w:t>
      </w:r>
      <w:r w:rsidRPr="00EF5674">
        <w:rPr>
          <w:rFonts w:ascii="Times New Roman" w:hAnsi="Times New Roman" w:cs="Times New Roman"/>
          <w:sz w:val="24"/>
          <w:szCs w:val="24"/>
        </w:rPr>
        <w:t>, что соответствует высокому уровню эффективности реализации.</w:t>
      </w:r>
    </w:p>
    <w:p w14:paraId="7FCD06E6" w14:textId="4FA86B11" w:rsidR="002B20F0" w:rsidRPr="00EF5674" w:rsidRDefault="002B20F0" w:rsidP="00EF5674">
      <w:pPr>
        <w:pStyle w:val="a7"/>
        <w:widowControl w:val="0"/>
        <w:autoSpaceDE w:val="0"/>
        <w:autoSpaceDN w:val="0"/>
        <w:spacing w:before="0" w:after="0"/>
        <w:ind w:firstLine="567"/>
        <w:rPr>
          <w:i/>
          <w:iCs/>
        </w:rPr>
      </w:pPr>
      <w:bookmarkStart w:id="12" w:name="_Hlk102549021"/>
      <w:r w:rsidRPr="00EF5674">
        <w:rPr>
          <w:i/>
          <w:iCs/>
        </w:rPr>
        <w:t>Контрольно-счетной палатой установлено недостоверное отображение выполнения планового индикатора Строительство КОС - 1 объект (100%). По факту объект не введен в эксплуатацию в декабре 2021 года, срок сдачи объекта перенесен на июль 2022 года, соответственно показатель не выполнен. Учитывая изложенное, расчет эффективности МП произведен не верно.</w:t>
      </w:r>
    </w:p>
    <w:bookmarkEnd w:id="12"/>
    <w:p w14:paraId="1C7C651B" w14:textId="77777777" w:rsidR="00EF5674" w:rsidRDefault="00EF5674" w:rsidP="00EF5674">
      <w:pPr>
        <w:pStyle w:val="a7"/>
        <w:spacing w:before="0" w:after="0"/>
        <w:ind w:firstLine="567"/>
        <w:contextualSpacing/>
        <w:rPr>
          <w:b/>
        </w:rPr>
      </w:pPr>
    </w:p>
    <w:p w14:paraId="11D18B9B" w14:textId="3E31EDCB" w:rsidR="003A593E" w:rsidRPr="00EF5674" w:rsidRDefault="00845134" w:rsidP="00EF5674">
      <w:pPr>
        <w:pStyle w:val="a7"/>
        <w:spacing w:before="0" w:after="0"/>
        <w:ind w:firstLine="567"/>
        <w:contextualSpacing/>
        <w:rPr>
          <w:b/>
        </w:rPr>
      </w:pPr>
      <w:r w:rsidRPr="00EF5674">
        <w:rPr>
          <w:b/>
        </w:rPr>
        <w:t>МП</w:t>
      </w:r>
      <w:r w:rsidR="003A593E" w:rsidRPr="00EF5674">
        <w:rPr>
          <w:b/>
        </w:rPr>
        <w:t xml:space="preserve"> «Молодежь. Семья. Спорт. Городского округа «Жатай» на 2019 - 2021 годы»</w:t>
      </w:r>
    </w:p>
    <w:p w14:paraId="634F87A1" w14:textId="5D90EE42" w:rsidR="003A593E" w:rsidRPr="00EF5674" w:rsidRDefault="003A593E" w:rsidP="00EF5674">
      <w:pPr>
        <w:autoSpaceDE w:val="0"/>
        <w:autoSpaceDN w:val="0"/>
        <w:adjustRightInd w:val="0"/>
        <w:ind w:firstLine="567"/>
        <w:rPr>
          <w:lang w:eastAsia="ru-RU"/>
        </w:rPr>
      </w:pPr>
      <w:r w:rsidRPr="00EF5674">
        <w:rPr>
          <w:rFonts w:eastAsia="Times New Roman"/>
        </w:rPr>
        <w:t>М</w:t>
      </w:r>
      <w:r w:rsidR="00845134" w:rsidRPr="00EF5674">
        <w:rPr>
          <w:rFonts w:eastAsia="Times New Roman"/>
        </w:rPr>
        <w:t>П</w:t>
      </w:r>
      <w:r w:rsidRPr="00EF5674">
        <w:rPr>
          <w:rFonts w:eastAsia="Times New Roman"/>
        </w:rPr>
        <w:t xml:space="preserve"> «Молодежь. Семья. Спорт. Городского округа «Жатай» на 2019 - 2021 годы» утверждена</w:t>
      </w:r>
      <w:r w:rsidRPr="00EF5674">
        <w:rPr>
          <w:rFonts w:eastAsia="Times New Roman"/>
          <w:spacing w:val="-2"/>
        </w:rPr>
        <w:t xml:space="preserve"> постановлением Главы ГО «Жатай» </w:t>
      </w:r>
      <w:r w:rsidRPr="00EF5674">
        <w:rPr>
          <w:rFonts w:eastAsia="Times New Roman"/>
        </w:rPr>
        <w:t>от 27</w:t>
      </w:r>
      <w:r w:rsidR="00845134" w:rsidRPr="00EF5674">
        <w:rPr>
          <w:rFonts w:eastAsia="Times New Roman"/>
        </w:rPr>
        <w:t xml:space="preserve"> декабря </w:t>
      </w:r>
      <w:r w:rsidRPr="00EF5674">
        <w:rPr>
          <w:rFonts w:eastAsia="Times New Roman"/>
        </w:rPr>
        <w:t>2018 год</w:t>
      </w:r>
      <w:r w:rsidR="00845134" w:rsidRPr="00EF5674">
        <w:rPr>
          <w:rFonts w:eastAsia="Times New Roman"/>
        </w:rPr>
        <w:t>а</w:t>
      </w:r>
      <w:r w:rsidRPr="00EF5674">
        <w:rPr>
          <w:rFonts w:eastAsia="Times New Roman"/>
        </w:rPr>
        <w:t xml:space="preserve"> № 73-г.</w:t>
      </w:r>
      <w:r w:rsidR="00845134" w:rsidRPr="00EF5674">
        <w:rPr>
          <w:rFonts w:eastAsia="Times New Roman"/>
        </w:rPr>
        <w:t xml:space="preserve"> </w:t>
      </w:r>
      <w:r w:rsidRPr="00EF5674">
        <w:rPr>
          <w:lang w:eastAsia="ru-RU"/>
        </w:rPr>
        <w:t>Основными целями Программы явля</w:t>
      </w:r>
      <w:r w:rsidR="00845134" w:rsidRPr="00EF5674">
        <w:rPr>
          <w:lang w:eastAsia="ru-RU"/>
        </w:rPr>
        <w:t>ю</w:t>
      </w:r>
      <w:r w:rsidRPr="00EF5674">
        <w:rPr>
          <w:lang w:eastAsia="ru-RU"/>
        </w:rPr>
        <w:t>тся:</w:t>
      </w:r>
    </w:p>
    <w:p w14:paraId="7D13070C" w14:textId="77777777" w:rsidR="003A593E" w:rsidRPr="00EF5674" w:rsidRDefault="003A593E" w:rsidP="00EF5674">
      <w:pPr>
        <w:widowControl w:val="0"/>
        <w:autoSpaceDE w:val="0"/>
        <w:autoSpaceDN w:val="0"/>
        <w:adjustRightInd w:val="0"/>
        <w:ind w:firstLine="567"/>
        <w:rPr>
          <w:rFonts w:eastAsia="Calibri"/>
          <w:spacing w:val="-2"/>
          <w:lang w:eastAsia="ru-RU"/>
        </w:rPr>
      </w:pPr>
      <w:r w:rsidRPr="00EF5674">
        <w:rPr>
          <w:rFonts w:eastAsia="Calibri"/>
          <w:lang w:eastAsia="ru-RU"/>
        </w:rPr>
        <w:t xml:space="preserve">1. Вовлечение молодежи в социальную практику, выявление и поддержка одаренных детей и молодежи, </w:t>
      </w:r>
      <w:r w:rsidRPr="00EF5674">
        <w:rPr>
          <w:rFonts w:eastAsia="Calibri"/>
          <w:spacing w:val="-2"/>
          <w:lang w:eastAsia="ru-RU"/>
        </w:rPr>
        <w:t>патриотическое воспитание, профилактика правонарушений среди несовершеннолетних.</w:t>
      </w:r>
    </w:p>
    <w:p w14:paraId="5E025636" w14:textId="77777777" w:rsidR="003A593E" w:rsidRPr="00EF5674" w:rsidRDefault="003A593E" w:rsidP="00EF5674">
      <w:pPr>
        <w:widowControl w:val="0"/>
        <w:autoSpaceDE w:val="0"/>
        <w:autoSpaceDN w:val="0"/>
        <w:adjustRightInd w:val="0"/>
        <w:ind w:firstLine="567"/>
        <w:rPr>
          <w:rFonts w:eastAsia="Calibri"/>
          <w:lang w:eastAsia="ru-RU"/>
        </w:rPr>
      </w:pPr>
      <w:r w:rsidRPr="00EF5674">
        <w:rPr>
          <w:rFonts w:eastAsia="Calibri"/>
          <w:lang w:eastAsia="ru-RU"/>
        </w:rPr>
        <w:t xml:space="preserve">2. Профилактика семейного неблагополучия, организация и проведение мероприятий по укреплению и популяризации семейно-брачных отношений. </w:t>
      </w:r>
    </w:p>
    <w:p w14:paraId="1AB24364" w14:textId="77777777" w:rsidR="003A593E" w:rsidRPr="00EF5674" w:rsidRDefault="003A593E" w:rsidP="00EF5674">
      <w:pPr>
        <w:widowControl w:val="0"/>
        <w:autoSpaceDE w:val="0"/>
        <w:autoSpaceDN w:val="0"/>
        <w:adjustRightInd w:val="0"/>
        <w:ind w:firstLine="567"/>
        <w:rPr>
          <w:rFonts w:eastAsiaTheme="minorEastAsia"/>
          <w:lang w:eastAsia="ru-RU"/>
        </w:rPr>
      </w:pPr>
      <w:r w:rsidRPr="00EF5674">
        <w:rPr>
          <w:rFonts w:eastAsia="Calibri"/>
          <w:lang w:eastAsia="ru-RU"/>
        </w:rPr>
        <w:t xml:space="preserve"> 3. </w:t>
      </w:r>
      <w:r w:rsidRPr="00EF5674">
        <w:rPr>
          <w:rFonts w:eastAsia="Times New Roman"/>
          <w:lang w:eastAsia="ru-RU"/>
        </w:rPr>
        <w:t>Организация и проведение физкультурно-спортивных мероприятий, содействие развитию массового и детско-юношеского спорта; повышение квалификации работников физической культуры и спорта; развитие инфраструктуры физической культуры и спорта.</w:t>
      </w:r>
    </w:p>
    <w:p w14:paraId="43D00AC6" w14:textId="76807544" w:rsidR="003A593E" w:rsidRPr="00EF5674" w:rsidRDefault="003A593E" w:rsidP="00EF5674">
      <w:pPr>
        <w:ind w:firstLine="567"/>
        <w:rPr>
          <w:rFonts w:eastAsia="Calibri"/>
        </w:rPr>
      </w:pPr>
      <w:r w:rsidRPr="00EF5674">
        <w:rPr>
          <w:rFonts w:eastAsia="Calibri"/>
        </w:rPr>
        <w:t xml:space="preserve">На реализацию мероприятий программы </w:t>
      </w:r>
      <w:r w:rsidR="00845134" w:rsidRPr="00EF5674">
        <w:rPr>
          <w:rFonts w:eastAsia="Calibri"/>
        </w:rPr>
        <w:t xml:space="preserve">Решением ОСД о бюджете на </w:t>
      </w:r>
      <w:r w:rsidRPr="00EF5674">
        <w:rPr>
          <w:rFonts w:eastAsia="Calibri"/>
        </w:rPr>
        <w:t xml:space="preserve">2021 году </w:t>
      </w:r>
      <w:r w:rsidR="00845134" w:rsidRPr="00EF5674">
        <w:rPr>
          <w:rFonts w:eastAsia="Calibri"/>
        </w:rPr>
        <w:t xml:space="preserve">запланировано </w:t>
      </w:r>
      <w:r w:rsidRPr="00EF5674">
        <w:rPr>
          <w:rFonts w:eastAsia="Calibri"/>
        </w:rPr>
        <w:t xml:space="preserve">2 578,1 тыс. рублей, </w:t>
      </w:r>
      <w:r w:rsidR="00EB63EA" w:rsidRPr="00EF5674">
        <w:rPr>
          <w:rFonts w:eastAsia="Calibri"/>
        </w:rPr>
        <w:t>что соответствует данным паспорта МП. И</w:t>
      </w:r>
      <w:r w:rsidRPr="00EF5674">
        <w:rPr>
          <w:rFonts w:eastAsia="Calibri"/>
        </w:rPr>
        <w:t>сполнение составило 2 412,6 тыс. рублей</w:t>
      </w:r>
      <w:r w:rsidR="00EB63EA" w:rsidRPr="00EF5674">
        <w:rPr>
          <w:rFonts w:eastAsia="Calibri"/>
        </w:rPr>
        <w:t xml:space="preserve">, или </w:t>
      </w:r>
      <w:r w:rsidRPr="00EF5674">
        <w:rPr>
          <w:rFonts w:eastAsia="Calibri"/>
        </w:rPr>
        <w:t>93,6%</w:t>
      </w:r>
      <w:r w:rsidR="00EB63EA" w:rsidRPr="00EF5674">
        <w:rPr>
          <w:rFonts w:eastAsia="Calibri"/>
        </w:rPr>
        <w:t>.</w:t>
      </w:r>
      <w:r w:rsidRPr="00EF5674">
        <w:rPr>
          <w:rFonts w:eastAsia="Calibri"/>
        </w:rPr>
        <w:t xml:space="preserve"> </w:t>
      </w:r>
    </w:p>
    <w:p w14:paraId="50B9857A" w14:textId="58E58AF6" w:rsidR="00845134" w:rsidRPr="00845134" w:rsidRDefault="00845134" w:rsidP="00845134">
      <w:pPr>
        <w:jc w:val="right"/>
        <w:rPr>
          <w:rFonts w:eastAsia="Calibri"/>
        </w:rPr>
      </w:pPr>
      <w:r w:rsidRPr="00845134">
        <w:rPr>
          <w:rFonts w:eastAsia="Calibri"/>
        </w:rPr>
        <w:t>тыс. рублей</w:t>
      </w:r>
    </w:p>
    <w:tbl>
      <w:tblPr>
        <w:tblW w:w="9776" w:type="dxa"/>
        <w:tblInd w:w="113" w:type="dxa"/>
        <w:tblLayout w:type="fixed"/>
        <w:tblLook w:val="04A0" w:firstRow="1" w:lastRow="0" w:firstColumn="1" w:lastColumn="0" w:noHBand="0" w:noVBand="1"/>
      </w:tblPr>
      <w:tblGrid>
        <w:gridCol w:w="2122"/>
        <w:gridCol w:w="1134"/>
        <w:gridCol w:w="1218"/>
        <w:gridCol w:w="1264"/>
        <w:gridCol w:w="1211"/>
        <w:gridCol w:w="1202"/>
        <w:gridCol w:w="855"/>
        <w:gridCol w:w="770"/>
      </w:tblGrid>
      <w:tr w:rsidR="00845134" w:rsidRPr="00845134" w14:paraId="3ED41053" w14:textId="77777777" w:rsidTr="00EF5674">
        <w:trPr>
          <w:trHeight w:val="1153"/>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AAC54" w14:textId="4904EBAF" w:rsidR="00845134" w:rsidRPr="00845134" w:rsidRDefault="00845134" w:rsidP="00845134">
            <w:pPr>
              <w:ind w:firstLine="0"/>
              <w:jc w:val="center"/>
              <w:rPr>
                <w:rFonts w:eastAsia="Times New Roman"/>
                <w:b/>
                <w:bCs/>
                <w:sz w:val="18"/>
                <w:szCs w:val="18"/>
                <w:lang w:eastAsia="ru-RU"/>
              </w:rPr>
            </w:pPr>
            <w:r w:rsidRPr="00845134">
              <w:rPr>
                <w:rFonts w:eastAsia="Times New Roman"/>
                <w:b/>
                <w:bCs/>
                <w:sz w:val="18"/>
                <w:szCs w:val="18"/>
                <w:lang w:eastAsia="ru-RU"/>
              </w:rPr>
              <w:t xml:space="preserve">Наименование </w:t>
            </w:r>
            <w:r>
              <w:rPr>
                <w:rFonts w:eastAsia="Times New Roman"/>
                <w:b/>
                <w:bCs/>
                <w:sz w:val="18"/>
                <w:szCs w:val="18"/>
                <w:lang w:eastAsia="ru-RU"/>
              </w:rPr>
              <w:t>МП</w:t>
            </w:r>
            <w:r w:rsidRPr="00845134">
              <w:rPr>
                <w:rFonts w:eastAsia="Times New Roman"/>
                <w:b/>
                <w:bCs/>
                <w:sz w:val="18"/>
                <w:szCs w:val="18"/>
                <w:lang w:eastAsia="ru-RU"/>
              </w:rPr>
              <w:t>/ подпрограммы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751D38E" w14:textId="3843248C" w:rsidR="00845134" w:rsidRPr="00845134" w:rsidRDefault="00845134" w:rsidP="00845134">
            <w:pPr>
              <w:ind w:firstLine="0"/>
              <w:jc w:val="center"/>
              <w:rPr>
                <w:rFonts w:eastAsia="Times New Roman"/>
                <w:b/>
                <w:bCs/>
                <w:sz w:val="18"/>
                <w:szCs w:val="18"/>
                <w:lang w:eastAsia="ru-RU"/>
              </w:rPr>
            </w:pPr>
            <w:r w:rsidRPr="00845134">
              <w:rPr>
                <w:rFonts w:eastAsia="Times New Roman"/>
                <w:b/>
                <w:bCs/>
                <w:sz w:val="18"/>
                <w:szCs w:val="18"/>
                <w:lang w:eastAsia="ru-RU"/>
              </w:rPr>
              <w:t>Паспорт на 2021 год</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15E19074" w14:textId="77777777" w:rsidR="00845134" w:rsidRDefault="00845134" w:rsidP="00845134">
            <w:pPr>
              <w:ind w:firstLine="0"/>
              <w:jc w:val="center"/>
              <w:rPr>
                <w:rFonts w:eastAsia="Times New Roman"/>
                <w:b/>
                <w:bCs/>
                <w:sz w:val="18"/>
                <w:szCs w:val="18"/>
                <w:lang w:eastAsia="ru-RU"/>
              </w:rPr>
            </w:pPr>
            <w:r w:rsidRPr="00845134">
              <w:rPr>
                <w:rFonts w:eastAsia="Times New Roman"/>
                <w:b/>
                <w:bCs/>
                <w:sz w:val="18"/>
                <w:szCs w:val="18"/>
                <w:lang w:eastAsia="ru-RU"/>
              </w:rPr>
              <w:t xml:space="preserve">Утвержденный план </w:t>
            </w:r>
          </w:p>
          <w:p w14:paraId="392DBB8A" w14:textId="02DDE688" w:rsidR="00845134" w:rsidRPr="00845134" w:rsidRDefault="00845134" w:rsidP="00845134">
            <w:pPr>
              <w:ind w:firstLine="0"/>
              <w:jc w:val="center"/>
              <w:rPr>
                <w:rFonts w:eastAsia="Times New Roman"/>
                <w:i/>
                <w:iCs/>
                <w:sz w:val="16"/>
                <w:szCs w:val="16"/>
                <w:lang w:eastAsia="ru-RU"/>
              </w:rPr>
            </w:pPr>
            <w:r w:rsidRPr="00845134">
              <w:rPr>
                <w:rFonts w:eastAsia="Times New Roman"/>
                <w:i/>
                <w:iCs/>
                <w:sz w:val="16"/>
                <w:szCs w:val="16"/>
                <w:lang w:eastAsia="ru-RU"/>
              </w:rPr>
              <w:t>(Решение ОСД от 22.12.2020 г. № 14-1)</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14:paraId="2A806584" w14:textId="77777777" w:rsidR="00845134" w:rsidRPr="00845134" w:rsidRDefault="00845134" w:rsidP="00845134">
            <w:pPr>
              <w:ind w:firstLine="0"/>
              <w:jc w:val="center"/>
              <w:rPr>
                <w:rFonts w:eastAsia="Times New Roman"/>
                <w:b/>
                <w:bCs/>
                <w:sz w:val="18"/>
                <w:szCs w:val="18"/>
                <w:lang w:eastAsia="ru-RU"/>
              </w:rPr>
            </w:pPr>
            <w:r w:rsidRPr="00845134">
              <w:rPr>
                <w:rFonts w:eastAsia="Times New Roman"/>
                <w:b/>
                <w:bCs/>
                <w:sz w:val="18"/>
                <w:szCs w:val="18"/>
                <w:lang w:eastAsia="ru-RU"/>
              </w:rPr>
              <w:t>Уточненный план по СБР</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14:paraId="1AC33E44" w14:textId="77777777" w:rsidR="00845134" w:rsidRPr="00845134" w:rsidRDefault="00845134" w:rsidP="00845134">
            <w:pPr>
              <w:ind w:firstLine="0"/>
              <w:jc w:val="center"/>
              <w:rPr>
                <w:rFonts w:eastAsia="Times New Roman"/>
                <w:b/>
                <w:bCs/>
                <w:sz w:val="18"/>
                <w:szCs w:val="18"/>
                <w:lang w:eastAsia="ru-RU"/>
              </w:rPr>
            </w:pPr>
            <w:r w:rsidRPr="00845134">
              <w:rPr>
                <w:rFonts w:eastAsia="Times New Roman"/>
                <w:b/>
                <w:bCs/>
                <w:sz w:val="18"/>
                <w:szCs w:val="18"/>
                <w:lang w:eastAsia="ru-RU"/>
              </w:rPr>
              <w:t>Отклонение от Решения</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14:paraId="4F386ADA" w14:textId="77777777" w:rsidR="00845134" w:rsidRPr="00845134" w:rsidRDefault="00845134" w:rsidP="00845134">
            <w:pPr>
              <w:ind w:firstLine="0"/>
              <w:jc w:val="center"/>
              <w:rPr>
                <w:rFonts w:eastAsia="Times New Roman"/>
                <w:b/>
                <w:bCs/>
                <w:sz w:val="18"/>
                <w:szCs w:val="18"/>
                <w:lang w:eastAsia="ru-RU"/>
              </w:rPr>
            </w:pPr>
            <w:r w:rsidRPr="00845134">
              <w:rPr>
                <w:rFonts w:eastAsia="Times New Roman"/>
                <w:b/>
                <w:bCs/>
                <w:sz w:val="18"/>
                <w:szCs w:val="18"/>
                <w:lang w:eastAsia="ru-RU"/>
              </w:rPr>
              <w:t>Исполнение по ф. 0503117</w:t>
            </w:r>
          </w:p>
        </w:tc>
        <w:tc>
          <w:tcPr>
            <w:tcW w:w="855" w:type="dxa"/>
            <w:tcBorders>
              <w:top w:val="single" w:sz="4" w:space="0" w:color="auto"/>
              <w:left w:val="nil"/>
              <w:bottom w:val="single" w:sz="4" w:space="0" w:color="auto"/>
              <w:right w:val="single" w:sz="4" w:space="0" w:color="auto"/>
            </w:tcBorders>
            <w:shd w:val="clear" w:color="auto" w:fill="auto"/>
            <w:vAlign w:val="center"/>
            <w:hideMark/>
          </w:tcPr>
          <w:p w14:paraId="42681738" w14:textId="77777777" w:rsidR="00845134" w:rsidRPr="00845134" w:rsidRDefault="00845134" w:rsidP="00845134">
            <w:pPr>
              <w:ind w:firstLine="0"/>
              <w:jc w:val="center"/>
              <w:rPr>
                <w:rFonts w:eastAsia="Times New Roman"/>
                <w:b/>
                <w:bCs/>
                <w:sz w:val="18"/>
                <w:szCs w:val="18"/>
                <w:lang w:eastAsia="ru-RU"/>
              </w:rPr>
            </w:pPr>
            <w:r w:rsidRPr="00845134">
              <w:rPr>
                <w:rFonts w:eastAsia="Times New Roman"/>
                <w:b/>
                <w:bCs/>
                <w:sz w:val="18"/>
                <w:szCs w:val="18"/>
                <w:lang w:eastAsia="ru-RU"/>
              </w:rPr>
              <w:t>Не освоено от СБР</w:t>
            </w:r>
          </w:p>
        </w:tc>
        <w:tc>
          <w:tcPr>
            <w:tcW w:w="770" w:type="dxa"/>
            <w:tcBorders>
              <w:top w:val="single" w:sz="4" w:space="0" w:color="auto"/>
              <w:left w:val="nil"/>
              <w:bottom w:val="single" w:sz="4" w:space="0" w:color="auto"/>
              <w:right w:val="single" w:sz="4" w:space="0" w:color="auto"/>
            </w:tcBorders>
            <w:shd w:val="clear" w:color="auto" w:fill="auto"/>
            <w:vAlign w:val="center"/>
            <w:hideMark/>
          </w:tcPr>
          <w:p w14:paraId="2E4F9A02" w14:textId="77777777" w:rsidR="00845134" w:rsidRPr="00845134" w:rsidRDefault="00845134" w:rsidP="00845134">
            <w:pPr>
              <w:ind w:firstLine="0"/>
              <w:jc w:val="center"/>
              <w:rPr>
                <w:rFonts w:eastAsia="Times New Roman"/>
                <w:b/>
                <w:bCs/>
                <w:sz w:val="18"/>
                <w:szCs w:val="18"/>
                <w:lang w:eastAsia="ru-RU"/>
              </w:rPr>
            </w:pPr>
            <w:r w:rsidRPr="00845134">
              <w:rPr>
                <w:rFonts w:eastAsia="Times New Roman"/>
                <w:b/>
                <w:bCs/>
                <w:sz w:val="18"/>
                <w:szCs w:val="18"/>
                <w:lang w:eastAsia="ru-RU"/>
              </w:rPr>
              <w:t>% исп.</w:t>
            </w:r>
          </w:p>
        </w:tc>
      </w:tr>
      <w:tr w:rsidR="00845134" w:rsidRPr="00845134" w14:paraId="02E0FF08" w14:textId="77777777" w:rsidTr="00EF5674">
        <w:trPr>
          <w:trHeight w:val="85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9FAC2A2" w14:textId="77777777" w:rsidR="00845134" w:rsidRPr="00845134" w:rsidRDefault="00845134" w:rsidP="00845134">
            <w:pPr>
              <w:ind w:firstLine="0"/>
              <w:jc w:val="left"/>
              <w:rPr>
                <w:rFonts w:eastAsia="Times New Roman"/>
                <w:b/>
                <w:bCs/>
                <w:sz w:val="18"/>
                <w:szCs w:val="18"/>
                <w:lang w:eastAsia="ru-RU"/>
              </w:rPr>
            </w:pPr>
            <w:r w:rsidRPr="00845134">
              <w:rPr>
                <w:rFonts w:eastAsia="Times New Roman"/>
                <w:b/>
                <w:bCs/>
                <w:sz w:val="18"/>
                <w:szCs w:val="18"/>
                <w:lang w:eastAsia="ru-RU"/>
              </w:rPr>
              <w:t>«Молодежь. Семья. Спорт. Городского округа «Жатай» на 2019 - 2021 годы», всего:</w:t>
            </w:r>
          </w:p>
        </w:tc>
        <w:tc>
          <w:tcPr>
            <w:tcW w:w="1134" w:type="dxa"/>
            <w:tcBorders>
              <w:top w:val="nil"/>
              <w:left w:val="nil"/>
              <w:bottom w:val="single" w:sz="4" w:space="0" w:color="auto"/>
              <w:right w:val="single" w:sz="4" w:space="0" w:color="auto"/>
            </w:tcBorders>
            <w:shd w:val="clear" w:color="auto" w:fill="auto"/>
            <w:vAlign w:val="center"/>
            <w:hideMark/>
          </w:tcPr>
          <w:p w14:paraId="0409A26A" w14:textId="77777777" w:rsidR="00845134" w:rsidRPr="00845134" w:rsidRDefault="00845134" w:rsidP="00845134">
            <w:pPr>
              <w:ind w:firstLine="0"/>
              <w:jc w:val="center"/>
              <w:rPr>
                <w:rFonts w:eastAsia="Times New Roman"/>
                <w:b/>
                <w:bCs/>
                <w:sz w:val="18"/>
                <w:szCs w:val="18"/>
                <w:lang w:eastAsia="ru-RU"/>
              </w:rPr>
            </w:pPr>
            <w:r w:rsidRPr="00845134">
              <w:rPr>
                <w:rFonts w:eastAsia="Times New Roman"/>
                <w:b/>
                <w:bCs/>
                <w:sz w:val="18"/>
                <w:szCs w:val="18"/>
                <w:lang w:eastAsia="ru-RU"/>
              </w:rPr>
              <w:t>2 578,1</w:t>
            </w:r>
          </w:p>
        </w:tc>
        <w:tc>
          <w:tcPr>
            <w:tcW w:w="1218" w:type="dxa"/>
            <w:tcBorders>
              <w:top w:val="nil"/>
              <w:left w:val="nil"/>
              <w:bottom w:val="single" w:sz="4" w:space="0" w:color="auto"/>
              <w:right w:val="single" w:sz="4" w:space="0" w:color="auto"/>
            </w:tcBorders>
            <w:shd w:val="clear" w:color="auto" w:fill="auto"/>
            <w:vAlign w:val="center"/>
            <w:hideMark/>
          </w:tcPr>
          <w:p w14:paraId="00A85CA8" w14:textId="77777777" w:rsidR="00845134" w:rsidRPr="00845134" w:rsidRDefault="00845134" w:rsidP="00845134">
            <w:pPr>
              <w:ind w:firstLine="0"/>
              <w:jc w:val="center"/>
              <w:rPr>
                <w:rFonts w:eastAsia="Times New Roman"/>
                <w:b/>
                <w:bCs/>
                <w:sz w:val="18"/>
                <w:szCs w:val="18"/>
                <w:lang w:eastAsia="ru-RU"/>
              </w:rPr>
            </w:pPr>
            <w:r w:rsidRPr="00845134">
              <w:rPr>
                <w:rFonts w:eastAsia="Times New Roman"/>
                <w:b/>
                <w:bCs/>
                <w:sz w:val="18"/>
                <w:szCs w:val="18"/>
                <w:lang w:eastAsia="ru-RU"/>
              </w:rPr>
              <w:t>2 578,1</w:t>
            </w:r>
          </w:p>
        </w:tc>
        <w:tc>
          <w:tcPr>
            <w:tcW w:w="1264" w:type="dxa"/>
            <w:tcBorders>
              <w:top w:val="nil"/>
              <w:left w:val="nil"/>
              <w:bottom w:val="single" w:sz="4" w:space="0" w:color="auto"/>
              <w:right w:val="single" w:sz="4" w:space="0" w:color="auto"/>
            </w:tcBorders>
            <w:shd w:val="clear" w:color="auto" w:fill="auto"/>
            <w:vAlign w:val="center"/>
            <w:hideMark/>
          </w:tcPr>
          <w:p w14:paraId="55F74995" w14:textId="77777777" w:rsidR="00845134" w:rsidRPr="00845134" w:rsidRDefault="00845134" w:rsidP="00845134">
            <w:pPr>
              <w:ind w:firstLine="0"/>
              <w:jc w:val="center"/>
              <w:rPr>
                <w:rFonts w:eastAsia="Times New Roman"/>
                <w:b/>
                <w:bCs/>
                <w:sz w:val="18"/>
                <w:szCs w:val="18"/>
                <w:lang w:eastAsia="ru-RU"/>
              </w:rPr>
            </w:pPr>
            <w:r w:rsidRPr="00845134">
              <w:rPr>
                <w:rFonts w:eastAsia="Times New Roman"/>
                <w:b/>
                <w:bCs/>
                <w:sz w:val="18"/>
                <w:szCs w:val="18"/>
                <w:lang w:eastAsia="ru-RU"/>
              </w:rPr>
              <w:t>2 578,1</w:t>
            </w:r>
          </w:p>
        </w:tc>
        <w:tc>
          <w:tcPr>
            <w:tcW w:w="1211" w:type="dxa"/>
            <w:tcBorders>
              <w:top w:val="nil"/>
              <w:left w:val="nil"/>
              <w:bottom w:val="single" w:sz="4" w:space="0" w:color="auto"/>
              <w:right w:val="single" w:sz="4" w:space="0" w:color="auto"/>
            </w:tcBorders>
            <w:shd w:val="clear" w:color="auto" w:fill="auto"/>
            <w:vAlign w:val="center"/>
            <w:hideMark/>
          </w:tcPr>
          <w:p w14:paraId="0ACECDF2" w14:textId="77777777" w:rsidR="00845134" w:rsidRPr="00845134" w:rsidRDefault="00845134" w:rsidP="00845134">
            <w:pPr>
              <w:ind w:firstLine="0"/>
              <w:jc w:val="center"/>
              <w:rPr>
                <w:rFonts w:eastAsia="Times New Roman"/>
                <w:b/>
                <w:bCs/>
                <w:sz w:val="18"/>
                <w:szCs w:val="18"/>
                <w:lang w:eastAsia="ru-RU"/>
              </w:rPr>
            </w:pPr>
            <w:r w:rsidRPr="00845134">
              <w:rPr>
                <w:rFonts w:eastAsia="Times New Roman"/>
                <w:b/>
                <w:bCs/>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3ABF82AC" w14:textId="77777777" w:rsidR="00845134" w:rsidRPr="00845134" w:rsidRDefault="00845134" w:rsidP="00845134">
            <w:pPr>
              <w:ind w:firstLine="0"/>
              <w:jc w:val="center"/>
              <w:rPr>
                <w:rFonts w:eastAsia="Times New Roman"/>
                <w:b/>
                <w:bCs/>
                <w:sz w:val="18"/>
                <w:szCs w:val="18"/>
                <w:lang w:eastAsia="ru-RU"/>
              </w:rPr>
            </w:pPr>
            <w:r w:rsidRPr="00845134">
              <w:rPr>
                <w:rFonts w:eastAsia="Times New Roman"/>
                <w:b/>
                <w:bCs/>
                <w:sz w:val="18"/>
                <w:szCs w:val="18"/>
                <w:lang w:eastAsia="ru-RU"/>
              </w:rPr>
              <w:t>2 412,6</w:t>
            </w:r>
          </w:p>
        </w:tc>
        <w:tc>
          <w:tcPr>
            <w:tcW w:w="855" w:type="dxa"/>
            <w:tcBorders>
              <w:top w:val="nil"/>
              <w:left w:val="nil"/>
              <w:bottom w:val="single" w:sz="4" w:space="0" w:color="auto"/>
              <w:right w:val="single" w:sz="4" w:space="0" w:color="auto"/>
            </w:tcBorders>
            <w:shd w:val="clear" w:color="auto" w:fill="auto"/>
            <w:vAlign w:val="center"/>
            <w:hideMark/>
          </w:tcPr>
          <w:p w14:paraId="6004DE71" w14:textId="77777777" w:rsidR="00845134" w:rsidRPr="00845134" w:rsidRDefault="00845134" w:rsidP="00845134">
            <w:pPr>
              <w:ind w:firstLine="0"/>
              <w:jc w:val="center"/>
              <w:rPr>
                <w:rFonts w:eastAsia="Times New Roman"/>
                <w:b/>
                <w:bCs/>
                <w:sz w:val="18"/>
                <w:szCs w:val="18"/>
                <w:lang w:eastAsia="ru-RU"/>
              </w:rPr>
            </w:pPr>
            <w:r w:rsidRPr="00845134">
              <w:rPr>
                <w:rFonts w:eastAsia="Times New Roman"/>
                <w:b/>
                <w:bCs/>
                <w:sz w:val="18"/>
                <w:szCs w:val="18"/>
                <w:lang w:eastAsia="ru-RU"/>
              </w:rPr>
              <w:t>165,4</w:t>
            </w:r>
          </w:p>
        </w:tc>
        <w:tc>
          <w:tcPr>
            <w:tcW w:w="770" w:type="dxa"/>
            <w:tcBorders>
              <w:top w:val="nil"/>
              <w:left w:val="nil"/>
              <w:bottom w:val="single" w:sz="4" w:space="0" w:color="auto"/>
              <w:right w:val="single" w:sz="4" w:space="0" w:color="auto"/>
            </w:tcBorders>
            <w:shd w:val="clear" w:color="auto" w:fill="auto"/>
            <w:vAlign w:val="center"/>
            <w:hideMark/>
          </w:tcPr>
          <w:p w14:paraId="35D68CB6" w14:textId="77777777" w:rsidR="00845134" w:rsidRPr="00845134" w:rsidRDefault="00845134" w:rsidP="00845134">
            <w:pPr>
              <w:ind w:firstLine="0"/>
              <w:jc w:val="center"/>
              <w:rPr>
                <w:rFonts w:eastAsia="Times New Roman"/>
                <w:b/>
                <w:bCs/>
                <w:sz w:val="18"/>
                <w:szCs w:val="18"/>
                <w:lang w:eastAsia="ru-RU"/>
              </w:rPr>
            </w:pPr>
            <w:r w:rsidRPr="00845134">
              <w:rPr>
                <w:rFonts w:eastAsia="Times New Roman"/>
                <w:b/>
                <w:bCs/>
                <w:sz w:val="18"/>
                <w:szCs w:val="18"/>
                <w:lang w:eastAsia="ru-RU"/>
              </w:rPr>
              <w:t>93,6</w:t>
            </w:r>
          </w:p>
        </w:tc>
      </w:tr>
      <w:tr w:rsidR="00845134" w:rsidRPr="00845134" w14:paraId="2A24C282" w14:textId="77777777" w:rsidTr="00EF5674">
        <w:trPr>
          <w:trHeight w:val="390"/>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56B162DD" w14:textId="77777777" w:rsidR="00845134" w:rsidRPr="00845134" w:rsidRDefault="00845134" w:rsidP="00845134">
            <w:pPr>
              <w:ind w:firstLine="0"/>
              <w:jc w:val="left"/>
              <w:rPr>
                <w:rFonts w:eastAsia="Times New Roman"/>
                <w:i/>
                <w:iCs/>
                <w:sz w:val="18"/>
                <w:szCs w:val="18"/>
                <w:lang w:eastAsia="ru-RU"/>
              </w:rPr>
            </w:pPr>
            <w:r w:rsidRPr="00845134">
              <w:rPr>
                <w:rFonts w:eastAsia="Times New Roman"/>
                <w:i/>
                <w:iCs/>
                <w:sz w:val="18"/>
                <w:szCs w:val="18"/>
                <w:lang w:eastAsia="ru-RU"/>
              </w:rPr>
              <w:t>Подпрограмма "Молодёжная политика"</w:t>
            </w:r>
          </w:p>
        </w:tc>
        <w:tc>
          <w:tcPr>
            <w:tcW w:w="1134" w:type="dxa"/>
            <w:tcBorders>
              <w:top w:val="nil"/>
              <w:left w:val="nil"/>
              <w:bottom w:val="single" w:sz="4" w:space="0" w:color="auto"/>
              <w:right w:val="single" w:sz="4" w:space="0" w:color="auto"/>
            </w:tcBorders>
            <w:shd w:val="clear" w:color="auto" w:fill="auto"/>
            <w:vAlign w:val="center"/>
            <w:hideMark/>
          </w:tcPr>
          <w:p w14:paraId="6E2A9AAA" w14:textId="77777777" w:rsidR="00845134" w:rsidRPr="00845134" w:rsidRDefault="00845134" w:rsidP="00845134">
            <w:pPr>
              <w:ind w:firstLine="0"/>
              <w:jc w:val="center"/>
              <w:rPr>
                <w:rFonts w:eastAsia="Times New Roman"/>
                <w:i/>
                <w:iCs/>
                <w:sz w:val="18"/>
                <w:szCs w:val="18"/>
                <w:lang w:eastAsia="ru-RU"/>
              </w:rPr>
            </w:pPr>
            <w:r w:rsidRPr="00845134">
              <w:rPr>
                <w:rFonts w:eastAsia="Times New Roman"/>
                <w:i/>
                <w:iCs/>
                <w:sz w:val="18"/>
                <w:szCs w:val="18"/>
                <w:lang w:eastAsia="ru-RU"/>
              </w:rPr>
              <w:t>1 044,0</w:t>
            </w:r>
          </w:p>
        </w:tc>
        <w:tc>
          <w:tcPr>
            <w:tcW w:w="1218" w:type="dxa"/>
            <w:tcBorders>
              <w:top w:val="nil"/>
              <w:left w:val="nil"/>
              <w:bottom w:val="single" w:sz="4" w:space="0" w:color="auto"/>
              <w:right w:val="single" w:sz="4" w:space="0" w:color="auto"/>
            </w:tcBorders>
            <w:shd w:val="clear" w:color="auto" w:fill="auto"/>
            <w:vAlign w:val="center"/>
            <w:hideMark/>
          </w:tcPr>
          <w:p w14:paraId="737C588D" w14:textId="77777777" w:rsidR="00845134" w:rsidRPr="00845134" w:rsidRDefault="00845134" w:rsidP="00845134">
            <w:pPr>
              <w:ind w:firstLine="0"/>
              <w:jc w:val="center"/>
              <w:rPr>
                <w:rFonts w:eastAsia="Times New Roman"/>
                <w:i/>
                <w:iCs/>
                <w:sz w:val="18"/>
                <w:szCs w:val="18"/>
                <w:lang w:eastAsia="ru-RU"/>
              </w:rPr>
            </w:pPr>
            <w:r w:rsidRPr="00845134">
              <w:rPr>
                <w:rFonts w:eastAsia="Times New Roman"/>
                <w:i/>
                <w:iCs/>
                <w:sz w:val="18"/>
                <w:szCs w:val="18"/>
                <w:lang w:eastAsia="ru-RU"/>
              </w:rPr>
              <w:t>1 044,0</w:t>
            </w:r>
          </w:p>
        </w:tc>
        <w:tc>
          <w:tcPr>
            <w:tcW w:w="1264" w:type="dxa"/>
            <w:tcBorders>
              <w:top w:val="nil"/>
              <w:left w:val="nil"/>
              <w:bottom w:val="single" w:sz="4" w:space="0" w:color="auto"/>
              <w:right w:val="single" w:sz="4" w:space="0" w:color="auto"/>
            </w:tcBorders>
            <w:shd w:val="clear" w:color="auto" w:fill="auto"/>
            <w:vAlign w:val="center"/>
            <w:hideMark/>
          </w:tcPr>
          <w:p w14:paraId="045E0F8A" w14:textId="77777777" w:rsidR="00845134" w:rsidRPr="00845134" w:rsidRDefault="00845134" w:rsidP="00845134">
            <w:pPr>
              <w:ind w:firstLine="0"/>
              <w:jc w:val="center"/>
              <w:rPr>
                <w:rFonts w:eastAsia="Times New Roman"/>
                <w:i/>
                <w:iCs/>
                <w:sz w:val="18"/>
                <w:szCs w:val="18"/>
                <w:lang w:eastAsia="ru-RU"/>
              </w:rPr>
            </w:pPr>
            <w:r w:rsidRPr="00845134">
              <w:rPr>
                <w:rFonts w:eastAsia="Times New Roman"/>
                <w:i/>
                <w:iCs/>
                <w:sz w:val="18"/>
                <w:szCs w:val="18"/>
                <w:lang w:eastAsia="ru-RU"/>
              </w:rPr>
              <w:t>1 044,0</w:t>
            </w:r>
          </w:p>
        </w:tc>
        <w:tc>
          <w:tcPr>
            <w:tcW w:w="1211" w:type="dxa"/>
            <w:tcBorders>
              <w:top w:val="nil"/>
              <w:left w:val="nil"/>
              <w:bottom w:val="single" w:sz="4" w:space="0" w:color="auto"/>
              <w:right w:val="single" w:sz="4" w:space="0" w:color="auto"/>
            </w:tcBorders>
            <w:shd w:val="clear" w:color="auto" w:fill="auto"/>
            <w:vAlign w:val="center"/>
            <w:hideMark/>
          </w:tcPr>
          <w:p w14:paraId="2786CD6B" w14:textId="77777777" w:rsidR="00845134" w:rsidRPr="00845134" w:rsidRDefault="00845134" w:rsidP="00845134">
            <w:pPr>
              <w:ind w:firstLine="0"/>
              <w:jc w:val="center"/>
              <w:rPr>
                <w:rFonts w:eastAsia="Times New Roman"/>
                <w:i/>
                <w:iCs/>
                <w:sz w:val="18"/>
                <w:szCs w:val="18"/>
                <w:lang w:eastAsia="ru-RU"/>
              </w:rPr>
            </w:pPr>
            <w:r w:rsidRPr="00845134">
              <w:rPr>
                <w:rFonts w:eastAsia="Times New Roman"/>
                <w:i/>
                <w:iCs/>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798342C1" w14:textId="77777777" w:rsidR="00845134" w:rsidRPr="00845134" w:rsidRDefault="00845134" w:rsidP="00845134">
            <w:pPr>
              <w:ind w:firstLine="0"/>
              <w:jc w:val="center"/>
              <w:rPr>
                <w:rFonts w:eastAsia="Times New Roman"/>
                <w:i/>
                <w:iCs/>
                <w:sz w:val="18"/>
                <w:szCs w:val="18"/>
                <w:lang w:eastAsia="ru-RU"/>
              </w:rPr>
            </w:pPr>
            <w:r w:rsidRPr="00845134">
              <w:rPr>
                <w:rFonts w:eastAsia="Times New Roman"/>
                <w:i/>
                <w:iCs/>
                <w:sz w:val="18"/>
                <w:szCs w:val="18"/>
                <w:lang w:eastAsia="ru-RU"/>
              </w:rPr>
              <w:t>961,6</w:t>
            </w:r>
          </w:p>
        </w:tc>
        <w:tc>
          <w:tcPr>
            <w:tcW w:w="855" w:type="dxa"/>
            <w:tcBorders>
              <w:top w:val="nil"/>
              <w:left w:val="nil"/>
              <w:bottom w:val="single" w:sz="4" w:space="0" w:color="auto"/>
              <w:right w:val="single" w:sz="4" w:space="0" w:color="auto"/>
            </w:tcBorders>
            <w:shd w:val="clear" w:color="auto" w:fill="auto"/>
            <w:vAlign w:val="center"/>
            <w:hideMark/>
          </w:tcPr>
          <w:p w14:paraId="3BA4F1DB" w14:textId="77777777" w:rsidR="00845134" w:rsidRPr="00845134" w:rsidRDefault="00845134" w:rsidP="00845134">
            <w:pPr>
              <w:ind w:firstLine="0"/>
              <w:jc w:val="center"/>
              <w:rPr>
                <w:rFonts w:eastAsia="Times New Roman"/>
                <w:i/>
                <w:iCs/>
                <w:sz w:val="18"/>
                <w:szCs w:val="18"/>
                <w:lang w:eastAsia="ru-RU"/>
              </w:rPr>
            </w:pPr>
            <w:r w:rsidRPr="00845134">
              <w:rPr>
                <w:rFonts w:eastAsia="Times New Roman"/>
                <w:i/>
                <w:iCs/>
                <w:sz w:val="18"/>
                <w:szCs w:val="18"/>
                <w:lang w:eastAsia="ru-RU"/>
              </w:rPr>
              <w:t>82,4</w:t>
            </w:r>
          </w:p>
        </w:tc>
        <w:tc>
          <w:tcPr>
            <w:tcW w:w="770" w:type="dxa"/>
            <w:tcBorders>
              <w:top w:val="nil"/>
              <w:left w:val="nil"/>
              <w:bottom w:val="single" w:sz="4" w:space="0" w:color="auto"/>
              <w:right w:val="single" w:sz="4" w:space="0" w:color="auto"/>
            </w:tcBorders>
            <w:shd w:val="clear" w:color="auto" w:fill="auto"/>
            <w:vAlign w:val="center"/>
            <w:hideMark/>
          </w:tcPr>
          <w:p w14:paraId="41DF2F42" w14:textId="77777777" w:rsidR="00845134" w:rsidRPr="00845134" w:rsidRDefault="00845134" w:rsidP="00845134">
            <w:pPr>
              <w:ind w:firstLine="0"/>
              <w:jc w:val="center"/>
              <w:rPr>
                <w:rFonts w:eastAsia="Times New Roman"/>
                <w:i/>
                <w:iCs/>
                <w:sz w:val="18"/>
                <w:szCs w:val="18"/>
                <w:lang w:eastAsia="ru-RU"/>
              </w:rPr>
            </w:pPr>
            <w:r w:rsidRPr="00845134">
              <w:rPr>
                <w:rFonts w:eastAsia="Times New Roman"/>
                <w:i/>
                <w:iCs/>
                <w:sz w:val="18"/>
                <w:szCs w:val="18"/>
                <w:lang w:eastAsia="ru-RU"/>
              </w:rPr>
              <w:t>92,1</w:t>
            </w:r>
          </w:p>
        </w:tc>
      </w:tr>
      <w:tr w:rsidR="00845134" w:rsidRPr="00845134" w14:paraId="63E71D31" w14:textId="77777777" w:rsidTr="00EF5674">
        <w:trPr>
          <w:trHeight w:val="315"/>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5F46AC4C" w14:textId="77777777" w:rsidR="00845134" w:rsidRPr="00845134" w:rsidRDefault="00845134" w:rsidP="00845134">
            <w:pPr>
              <w:ind w:firstLine="0"/>
              <w:jc w:val="left"/>
              <w:rPr>
                <w:rFonts w:eastAsia="Times New Roman"/>
                <w:sz w:val="18"/>
                <w:szCs w:val="18"/>
                <w:lang w:eastAsia="ru-RU"/>
              </w:rPr>
            </w:pPr>
            <w:r w:rsidRPr="00845134">
              <w:rPr>
                <w:rFonts w:eastAsia="Times New Roman"/>
                <w:sz w:val="18"/>
                <w:szCs w:val="18"/>
                <w:lang w:eastAsia="ru-RU"/>
              </w:rPr>
              <w:t>Участие и проведение форумов, семинаров, акций</w:t>
            </w:r>
          </w:p>
        </w:tc>
        <w:tc>
          <w:tcPr>
            <w:tcW w:w="1134" w:type="dxa"/>
            <w:tcBorders>
              <w:top w:val="nil"/>
              <w:left w:val="nil"/>
              <w:bottom w:val="single" w:sz="4" w:space="0" w:color="auto"/>
              <w:right w:val="single" w:sz="4" w:space="0" w:color="auto"/>
            </w:tcBorders>
            <w:shd w:val="clear" w:color="auto" w:fill="auto"/>
            <w:vAlign w:val="center"/>
            <w:hideMark/>
          </w:tcPr>
          <w:p w14:paraId="354CCCDB"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15,2</w:t>
            </w:r>
          </w:p>
        </w:tc>
        <w:tc>
          <w:tcPr>
            <w:tcW w:w="1218" w:type="dxa"/>
            <w:tcBorders>
              <w:top w:val="nil"/>
              <w:left w:val="nil"/>
              <w:bottom w:val="single" w:sz="4" w:space="0" w:color="auto"/>
              <w:right w:val="single" w:sz="4" w:space="0" w:color="auto"/>
            </w:tcBorders>
            <w:shd w:val="clear" w:color="auto" w:fill="auto"/>
            <w:vAlign w:val="center"/>
            <w:hideMark/>
          </w:tcPr>
          <w:p w14:paraId="5E5BC0F4"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15,2</w:t>
            </w:r>
          </w:p>
        </w:tc>
        <w:tc>
          <w:tcPr>
            <w:tcW w:w="1264" w:type="dxa"/>
            <w:tcBorders>
              <w:top w:val="nil"/>
              <w:left w:val="nil"/>
              <w:bottom w:val="single" w:sz="4" w:space="0" w:color="auto"/>
              <w:right w:val="single" w:sz="4" w:space="0" w:color="auto"/>
            </w:tcBorders>
            <w:shd w:val="clear" w:color="auto" w:fill="auto"/>
            <w:vAlign w:val="center"/>
            <w:hideMark/>
          </w:tcPr>
          <w:p w14:paraId="010630DA"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15,2</w:t>
            </w:r>
          </w:p>
        </w:tc>
        <w:tc>
          <w:tcPr>
            <w:tcW w:w="1211" w:type="dxa"/>
            <w:tcBorders>
              <w:top w:val="nil"/>
              <w:left w:val="nil"/>
              <w:bottom w:val="single" w:sz="4" w:space="0" w:color="auto"/>
              <w:right w:val="single" w:sz="4" w:space="0" w:color="auto"/>
            </w:tcBorders>
            <w:shd w:val="clear" w:color="auto" w:fill="auto"/>
            <w:vAlign w:val="center"/>
            <w:hideMark/>
          </w:tcPr>
          <w:p w14:paraId="658CD75C"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672EDF27"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0,0</w:t>
            </w:r>
          </w:p>
        </w:tc>
        <w:tc>
          <w:tcPr>
            <w:tcW w:w="855" w:type="dxa"/>
            <w:tcBorders>
              <w:top w:val="nil"/>
              <w:left w:val="nil"/>
              <w:bottom w:val="single" w:sz="4" w:space="0" w:color="auto"/>
              <w:right w:val="single" w:sz="4" w:space="0" w:color="auto"/>
            </w:tcBorders>
            <w:shd w:val="clear" w:color="auto" w:fill="auto"/>
            <w:vAlign w:val="center"/>
            <w:hideMark/>
          </w:tcPr>
          <w:p w14:paraId="0C33D4B5"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0,0</w:t>
            </w:r>
          </w:p>
        </w:tc>
        <w:tc>
          <w:tcPr>
            <w:tcW w:w="770" w:type="dxa"/>
            <w:tcBorders>
              <w:top w:val="nil"/>
              <w:left w:val="nil"/>
              <w:bottom w:val="single" w:sz="4" w:space="0" w:color="auto"/>
              <w:right w:val="single" w:sz="4" w:space="0" w:color="auto"/>
            </w:tcBorders>
            <w:shd w:val="clear" w:color="auto" w:fill="auto"/>
            <w:vAlign w:val="center"/>
            <w:hideMark/>
          </w:tcPr>
          <w:p w14:paraId="3B73C8B2"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0,0</w:t>
            </w:r>
          </w:p>
        </w:tc>
      </w:tr>
      <w:tr w:rsidR="00845134" w:rsidRPr="00845134" w14:paraId="77921FD7" w14:textId="77777777" w:rsidTr="00EF5674">
        <w:trPr>
          <w:trHeight w:val="300"/>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3457DA69" w14:textId="77777777" w:rsidR="00845134" w:rsidRPr="00845134" w:rsidRDefault="00845134" w:rsidP="00845134">
            <w:pPr>
              <w:ind w:firstLine="0"/>
              <w:jc w:val="left"/>
              <w:rPr>
                <w:rFonts w:eastAsia="Times New Roman"/>
                <w:sz w:val="18"/>
                <w:szCs w:val="18"/>
                <w:lang w:eastAsia="ru-RU"/>
              </w:rPr>
            </w:pPr>
            <w:r w:rsidRPr="00845134">
              <w:rPr>
                <w:rFonts w:eastAsia="Times New Roman"/>
                <w:sz w:val="18"/>
                <w:szCs w:val="18"/>
                <w:lang w:eastAsia="ru-RU"/>
              </w:rPr>
              <w:t>Поддержка и развитие добровольчества</w:t>
            </w:r>
          </w:p>
        </w:tc>
        <w:tc>
          <w:tcPr>
            <w:tcW w:w="1134" w:type="dxa"/>
            <w:tcBorders>
              <w:top w:val="nil"/>
              <w:left w:val="nil"/>
              <w:bottom w:val="single" w:sz="4" w:space="0" w:color="auto"/>
              <w:right w:val="single" w:sz="4" w:space="0" w:color="auto"/>
            </w:tcBorders>
            <w:shd w:val="clear" w:color="auto" w:fill="auto"/>
            <w:vAlign w:val="center"/>
            <w:hideMark/>
          </w:tcPr>
          <w:p w14:paraId="2962C06B"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30,0</w:t>
            </w:r>
          </w:p>
        </w:tc>
        <w:tc>
          <w:tcPr>
            <w:tcW w:w="1218" w:type="dxa"/>
            <w:tcBorders>
              <w:top w:val="nil"/>
              <w:left w:val="nil"/>
              <w:bottom w:val="single" w:sz="4" w:space="0" w:color="auto"/>
              <w:right w:val="single" w:sz="4" w:space="0" w:color="auto"/>
            </w:tcBorders>
            <w:shd w:val="clear" w:color="auto" w:fill="auto"/>
            <w:vAlign w:val="center"/>
            <w:hideMark/>
          </w:tcPr>
          <w:p w14:paraId="4C7C8D48"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30,0</w:t>
            </w:r>
          </w:p>
        </w:tc>
        <w:tc>
          <w:tcPr>
            <w:tcW w:w="1264" w:type="dxa"/>
            <w:tcBorders>
              <w:top w:val="nil"/>
              <w:left w:val="nil"/>
              <w:bottom w:val="single" w:sz="4" w:space="0" w:color="auto"/>
              <w:right w:val="single" w:sz="4" w:space="0" w:color="auto"/>
            </w:tcBorders>
            <w:shd w:val="clear" w:color="auto" w:fill="auto"/>
            <w:vAlign w:val="center"/>
            <w:hideMark/>
          </w:tcPr>
          <w:p w14:paraId="6144D6C6"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30,0</w:t>
            </w:r>
          </w:p>
        </w:tc>
        <w:tc>
          <w:tcPr>
            <w:tcW w:w="1211" w:type="dxa"/>
            <w:tcBorders>
              <w:top w:val="nil"/>
              <w:left w:val="nil"/>
              <w:bottom w:val="single" w:sz="4" w:space="0" w:color="auto"/>
              <w:right w:val="single" w:sz="4" w:space="0" w:color="auto"/>
            </w:tcBorders>
            <w:shd w:val="clear" w:color="auto" w:fill="auto"/>
            <w:vAlign w:val="center"/>
            <w:hideMark/>
          </w:tcPr>
          <w:p w14:paraId="28F05F0B"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287AFF2A"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0,0</w:t>
            </w:r>
          </w:p>
        </w:tc>
        <w:tc>
          <w:tcPr>
            <w:tcW w:w="855" w:type="dxa"/>
            <w:tcBorders>
              <w:top w:val="nil"/>
              <w:left w:val="nil"/>
              <w:bottom w:val="single" w:sz="4" w:space="0" w:color="auto"/>
              <w:right w:val="single" w:sz="4" w:space="0" w:color="auto"/>
            </w:tcBorders>
            <w:shd w:val="clear" w:color="auto" w:fill="auto"/>
            <w:vAlign w:val="center"/>
            <w:hideMark/>
          </w:tcPr>
          <w:p w14:paraId="119BC3C1"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30,0</w:t>
            </w:r>
          </w:p>
        </w:tc>
        <w:tc>
          <w:tcPr>
            <w:tcW w:w="770" w:type="dxa"/>
            <w:tcBorders>
              <w:top w:val="nil"/>
              <w:left w:val="nil"/>
              <w:bottom w:val="single" w:sz="4" w:space="0" w:color="auto"/>
              <w:right w:val="single" w:sz="4" w:space="0" w:color="auto"/>
            </w:tcBorders>
            <w:shd w:val="clear" w:color="auto" w:fill="auto"/>
            <w:vAlign w:val="center"/>
            <w:hideMark/>
          </w:tcPr>
          <w:p w14:paraId="1FB18042"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0,0</w:t>
            </w:r>
          </w:p>
        </w:tc>
      </w:tr>
      <w:tr w:rsidR="00845134" w:rsidRPr="00845134" w14:paraId="6FEBE172" w14:textId="77777777" w:rsidTr="00EF5674">
        <w:trPr>
          <w:trHeight w:val="510"/>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3BDC8054" w14:textId="77777777" w:rsidR="00845134" w:rsidRPr="00845134" w:rsidRDefault="00845134" w:rsidP="00845134">
            <w:pPr>
              <w:ind w:firstLine="0"/>
              <w:jc w:val="left"/>
              <w:rPr>
                <w:rFonts w:eastAsia="Times New Roman"/>
                <w:sz w:val="18"/>
                <w:szCs w:val="18"/>
                <w:lang w:eastAsia="ru-RU"/>
              </w:rPr>
            </w:pPr>
            <w:r w:rsidRPr="00845134">
              <w:rPr>
                <w:rFonts w:eastAsia="Times New Roman"/>
                <w:sz w:val="18"/>
                <w:szCs w:val="18"/>
                <w:lang w:eastAsia="ru-RU"/>
              </w:rPr>
              <w:t>Организация и проведение мероприятий гражданско-патриотической направленности</w:t>
            </w:r>
          </w:p>
        </w:tc>
        <w:tc>
          <w:tcPr>
            <w:tcW w:w="1134" w:type="dxa"/>
            <w:tcBorders>
              <w:top w:val="nil"/>
              <w:left w:val="nil"/>
              <w:bottom w:val="single" w:sz="4" w:space="0" w:color="auto"/>
              <w:right w:val="single" w:sz="4" w:space="0" w:color="auto"/>
            </w:tcBorders>
            <w:shd w:val="clear" w:color="auto" w:fill="auto"/>
            <w:vAlign w:val="center"/>
            <w:hideMark/>
          </w:tcPr>
          <w:p w14:paraId="1533EEDC"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70,0</w:t>
            </w:r>
          </w:p>
        </w:tc>
        <w:tc>
          <w:tcPr>
            <w:tcW w:w="1218" w:type="dxa"/>
            <w:tcBorders>
              <w:top w:val="nil"/>
              <w:left w:val="nil"/>
              <w:bottom w:val="single" w:sz="4" w:space="0" w:color="auto"/>
              <w:right w:val="single" w:sz="4" w:space="0" w:color="auto"/>
            </w:tcBorders>
            <w:shd w:val="clear" w:color="auto" w:fill="auto"/>
            <w:vAlign w:val="center"/>
            <w:hideMark/>
          </w:tcPr>
          <w:p w14:paraId="045F2752"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70,0</w:t>
            </w:r>
          </w:p>
        </w:tc>
        <w:tc>
          <w:tcPr>
            <w:tcW w:w="1264" w:type="dxa"/>
            <w:tcBorders>
              <w:top w:val="nil"/>
              <w:left w:val="nil"/>
              <w:bottom w:val="single" w:sz="4" w:space="0" w:color="auto"/>
              <w:right w:val="single" w:sz="4" w:space="0" w:color="auto"/>
            </w:tcBorders>
            <w:shd w:val="clear" w:color="auto" w:fill="auto"/>
            <w:vAlign w:val="center"/>
            <w:hideMark/>
          </w:tcPr>
          <w:p w14:paraId="51742D82"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70,0</w:t>
            </w:r>
          </w:p>
        </w:tc>
        <w:tc>
          <w:tcPr>
            <w:tcW w:w="1211" w:type="dxa"/>
            <w:tcBorders>
              <w:top w:val="nil"/>
              <w:left w:val="nil"/>
              <w:bottom w:val="single" w:sz="4" w:space="0" w:color="auto"/>
              <w:right w:val="single" w:sz="4" w:space="0" w:color="auto"/>
            </w:tcBorders>
            <w:shd w:val="clear" w:color="auto" w:fill="auto"/>
            <w:vAlign w:val="center"/>
            <w:hideMark/>
          </w:tcPr>
          <w:p w14:paraId="7102C152"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11BF529D"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70,0</w:t>
            </w:r>
          </w:p>
        </w:tc>
        <w:tc>
          <w:tcPr>
            <w:tcW w:w="855" w:type="dxa"/>
            <w:tcBorders>
              <w:top w:val="nil"/>
              <w:left w:val="nil"/>
              <w:bottom w:val="single" w:sz="4" w:space="0" w:color="auto"/>
              <w:right w:val="single" w:sz="4" w:space="0" w:color="auto"/>
            </w:tcBorders>
            <w:shd w:val="clear" w:color="auto" w:fill="auto"/>
            <w:vAlign w:val="center"/>
            <w:hideMark/>
          </w:tcPr>
          <w:p w14:paraId="73D11332"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0,0</w:t>
            </w:r>
          </w:p>
        </w:tc>
        <w:tc>
          <w:tcPr>
            <w:tcW w:w="770" w:type="dxa"/>
            <w:tcBorders>
              <w:top w:val="nil"/>
              <w:left w:val="nil"/>
              <w:bottom w:val="single" w:sz="4" w:space="0" w:color="auto"/>
              <w:right w:val="single" w:sz="4" w:space="0" w:color="auto"/>
            </w:tcBorders>
            <w:shd w:val="clear" w:color="auto" w:fill="auto"/>
            <w:vAlign w:val="center"/>
            <w:hideMark/>
          </w:tcPr>
          <w:p w14:paraId="36DA4DEA"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100,0</w:t>
            </w:r>
          </w:p>
        </w:tc>
      </w:tr>
      <w:tr w:rsidR="00845134" w:rsidRPr="00845134" w14:paraId="7C4E3843" w14:textId="77777777" w:rsidTr="00EF5674">
        <w:trPr>
          <w:trHeight w:val="510"/>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4734D1A4" w14:textId="77777777" w:rsidR="00845134" w:rsidRPr="00845134" w:rsidRDefault="00845134" w:rsidP="00845134">
            <w:pPr>
              <w:ind w:firstLine="0"/>
              <w:jc w:val="left"/>
              <w:rPr>
                <w:rFonts w:eastAsia="Times New Roman"/>
                <w:sz w:val="18"/>
                <w:szCs w:val="18"/>
                <w:lang w:eastAsia="ru-RU"/>
              </w:rPr>
            </w:pPr>
            <w:r w:rsidRPr="00845134">
              <w:rPr>
                <w:rFonts w:eastAsia="Times New Roman"/>
                <w:sz w:val="18"/>
                <w:szCs w:val="18"/>
                <w:lang w:eastAsia="ru-RU"/>
              </w:rPr>
              <w:t>Организация и проведение мероприятий военно-патриотической направленности</w:t>
            </w:r>
          </w:p>
        </w:tc>
        <w:tc>
          <w:tcPr>
            <w:tcW w:w="1134" w:type="dxa"/>
            <w:tcBorders>
              <w:top w:val="nil"/>
              <w:left w:val="nil"/>
              <w:bottom w:val="single" w:sz="4" w:space="0" w:color="auto"/>
              <w:right w:val="single" w:sz="4" w:space="0" w:color="auto"/>
            </w:tcBorders>
            <w:shd w:val="clear" w:color="auto" w:fill="auto"/>
            <w:vAlign w:val="center"/>
            <w:hideMark/>
          </w:tcPr>
          <w:p w14:paraId="505B6AE7"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30,0</w:t>
            </w:r>
          </w:p>
        </w:tc>
        <w:tc>
          <w:tcPr>
            <w:tcW w:w="1218" w:type="dxa"/>
            <w:tcBorders>
              <w:top w:val="nil"/>
              <w:left w:val="nil"/>
              <w:bottom w:val="single" w:sz="4" w:space="0" w:color="auto"/>
              <w:right w:val="single" w:sz="4" w:space="0" w:color="auto"/>
            </w:tcBorders>
            <w:shd w:val="clear" w:color="auto" w:fill="auto"/>
            <w:vAlign w:val="center"/>
            <w:hideMark/>
          </w:tcPr>
          <w:p w14:paraId="5E20F017"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30,0</w:t>
            </w:r>
          </w:p>
        </w:tc>
        <w:tc>
          <w:tcPr>
            <w:tcW w:w="1264" w:type="dxa"/>
            <w:tcBorders>
              <w:top w:val="nil"/>
              <w:left w:val="nil"/>
              <w:bottom w:val="single" w:sz="4" w:space="0" w:color="auto"/>
              <w:right w:val="single" w:sz="4" w:space="0" w:color="auto"/>
            </w:tcBorders>
            <w:shd w:val="clear" w:color="auto" w:fill="auto"/>
            <w:vAlign w:val="center"/>
            <w:hideMark/>
          </w:tcPr>
          <w:p w14:paraId="30A789D5"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30,0</w:t>
            </w:r>
          </w:p>
        </w:tc>
        <w:tc>
          <w:tcPr>
            <w:tcW w:w="1211" w:type="dxa"/>
            <w:tcBorders>
              <w:top w:val="nil"/>
              <w:left w:val="nil"/>
              <w:bottom w:val="single" w:sz="4" w:space="0" w:color="auto"/>
              <w:right w:val="single" w:sz="4" w:space="0" w:color="auto"/>
            </w:tcBorders>
            <w:shd w:val="clear" w:color="auto" w:fill="auto"/>
            <w:vAlign w:val="center"/>
            <w:hideMark/>
          </w:tcPr>
          <w:p w14:paraId="265F844D"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3963423C"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24,9</w:t>
            </w:r>
          </w:p>
        </w:tc>
        <w:tc>
          <w:tcPr>
            <w:tcW w:w="855" w:type="dxa"/>
            <w:tcBorders>
              <w:top w:val="nil"/>
              <w:left w:val="nil"/>
              <w:bottom w:val="single" w:sz="4" w:space="0" w:color="auto"/>
              <w:right w:val="single" w:sz="4" w:space="0" w:color="auto"/>
            </w:tcBorders>
            <w:shd w:val="clear" w:color="auto" w:fill="auto"/>
            <w:vAlign w:val="center"/>
            <w:hideMark/>
          </w:tcPr>
          <w:p w14:paraId="2FF0BD7B"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5,1</w:t>
            </w:r>
          </w:p>
        </w:tc>
        <w:tc>
          <w:tcPr>
            <w:tcW w:w="770" w:type="dxa"/>
            <w:tcBorders>
              <w:top w:val="nil"/>
              <w:left w:val="nil"/>
              <w:bottom w:val="single" w:sz="4" w:space="0" w:color="auto"/>
              <w:right w:val="single" w:sz="4" w:space="0" w:color="auto"/>
            </w:tcBorders>
            <w:shd w:val="clear" w:color="auto" w:fill="auto"/>
            <w:vAlign w:val="center"/>
            <w:hideMark/>
          </w:tcPr>
          <w:p w14:paraId="41A1EEAD"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83,0</w:t>
            </w:r>
          </w:p>
        </w:tc>
      </w:tr>
      <w:tr w:rsidR="00845134" w:rsidRPr="00845134" w14:paraId="42B729B5" w14:textId="77777777" w:rsidTr="00EF5674">
        <w:trPr>
          <w:trHeight w:val="555"/>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5FD1653D" w14:textId="77777777" w:rsidR="00845134" w:rsidRPr="00845134" w:rsidRDefault="00845134" w:rsidP="00845134">
            <w:pPr>
              <w:ind w:firstLine="0"/>
              <w:jc w:val="left"/>
              <w:rPr>
                <w:rFonts w:eastAsia="Times New Roman"/>
                <w:sz w:val="18"/>
                <w:szCs w:val="18"/>
                <w:lang w:eastAsia="ru-RU"/>
              </w:rPr>
            </w:pPr>
            <w:r w:rsidRPr="00845134">
              <w:rPr>
                <w:rFonts w:eastAsia="Times New Roman"/>
                <w:sz w:val="18"/>
                <w:szCs w:val="18"/>
                <w:lang w:eastAsia="ru-RU"/>
              </w:rPr>
              <w:t>Участие и проведение фестивалей, смотров и других конкурсных мероприятий</w:t>
            </w:r>
          </w:p>
        </w:tc>
        <w:tc>
          <w:tcPr>
            <w:tcW w:w="1134" w:type="dxa"/>
            <w:tcBorders>
              <w:top w:val="nil"/>
              <w:left w:val="nil"/>
              <w:bottom w:val="single" w:sz="4" w:space="0" w:color="auto"/>
              <w:right w:val="single" w:sz="4" w:space="0" w:color="auto"/>
            </w:tcBorders>
            <w:shd w:val="clear" w:color="auto" w:fill="auto"/>
            <w:vAlign w:val="center"/>
            <w:hideMark/>
          </w:tcPr>
          <w:p w14:paraId="7F25BB95"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20,0</w:t>
            </w:r>
          </w:p>
        </w:tc>
        <w:tc>
          <w:tcPr>
            <w:tcW w:w="1218" w:type="dxa"/>
            <w:tcBorders>
              <w:top w:val="nil"/>
              <w:left w:val="nil"/>
              <w:bottom w:val="single" w:sz="4" w:space="0" w:color="auto"/>
              <w:right w:val="single" w:sz="4" w:space="0" w:color="auto"/>
            </w:tcBorders>
            <w:shd w:val="clear" w:color="auto" w:fill="auto"/>
            <w:vAlign w:val="center"/>
            <w:hideMark/>
          </w:tcPr>
          <w:p w14:paraId="659A4EF1"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20,0</w:t>
            </w:r>
          </w:p>
        </w:tc>
        <w:tc>
          <w:tcPr>
            <w:tcW w:w="1264" w:type="dxa"/>
            <w:tcBorders>
              <w:top w:val="nil"/>
              <w:left w:val="nil"/>
              <w:bottom w:val="single" w:sz="4" w:space="0" w:color="auto"/>
              <w:right w:val="single" w:sz="4" w:space="0" w:color="auto"/>
            </w:tcBorders>
            <w:shd w:val="clear" w:color="auto" w:fill="auto"/>
            <w:vAlign w:val="center"/>
            <w:hideMark/>
          </w:tcPr>
          <w:p w14:paraId="6BD371A7"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20,0</w:t>
            </w:r>
          </w:p>
        </w:tc>
        <w:tc>
          <w:tcPr>
            <w:tcW w:w="1211" w:type="dxa"/>
            <w:tcBorders>
              <w:top w:val="nil"/>
              <w:left w:val="nil"/>
              <w:bottom w:val="single" w:sz="4" w:space="0" w:color="auto"/>
              <w:right w:val="single" w:sz="4" w:space="0" w:color="auto"/>
            </w:tcBorders>
            <w:shd w:val="clear" w:color="auto" w:fill="auto"/>
            <w:vAlign w:val="center"/>
            <w:hideMark/>
          </w:tcPr>
          <w:p w14:paraId="29BC0868"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2D9B579F"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20,0</w:t>
            </w:r>
          </w:p>
        </w:tc>
        <w:tc>
          <w:tcPr>
            <w:tcW w:w="855" w:type="dxa"/>
            <w:tcBorders>
              <w:top w:val="nil"/>
              <w:left w:val="nil"/>
              <w:bottom w:val="single" w:sz="4" w:space="0" w:color="auto"/>
              <w:right w:val="single" w:sz="4" w:space="0" w:color="auto"/>
            </w:tcBorders>
            <w:shd w:val="clear" w:color="auto" w:fill="auto"/>
            <w:vAlign w:val="center"/>
            <w:hideMark/>
          </w:tcPr>
          <w:p w14:paraId="3B7D406F"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0,0</w:t>
            </w:r>
          </w:p>
        </w:tc>
        <w:tc>
          <w:tcPr>
            <w:tcW w:w="770" w:type="dxa"/>
            <w:tcBorders>
              <w:top w:val="nil"/>
              <w:left w:val="nil"/>
              <w:bottom w:val="single" w:sz="4" w:space="0" w:color="auto"/>
              <w:right w:val="single" w:sz="4" w:space="0" w:color="auto"/>
            </w:tcBorders>
            <w:shd w:val="clear" w:color="auto" w:fill="auto"/>
            <w:vAlign w:val="center"/>
            <w:hideMark/>
          </w:tcPr>
          <w:p w14:paraId="4F1DBBB7"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100,0</w:t>
            </w:r>
          </w:p>
        </w:tc>
      </w:tr>
      <w:tr w:rsidR="00845134" w:rsidRPr="00845134" w14:paraId="5D2D4006" w14:textId="77777777" w:rsidTr="00EF5674">
        <w:trPr>
          <w:trHeight w:val="780"/>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07C7D083" w14:textId="77777777" w:rsidR="00845134" w:rsidRPr="00845134" w:rsidRDefault="00845134" w:rsidP="00845134">
            <w:pPr>
              <w:ind w:firstLine="0"/>
              <w:jc w:val="left"/>
              <w:rPr>
                <w:rFonts w:eastAsia="Times New Roman"/>
                <w:sz w:val="18"/>
                <w:szCs w:val="18"/>
                <w:lang w:eastAsia="ru-RU"/>
              </w:rPr>
            </w:pPr>
            <w:r w:rsidRPr="00845134">
              <w:rPr>
                <w:rFonts w:eastAsia="Times New Roman"/>
                <w:sz w:val="18"/>
                <w:szCs w:val="18"/>
                <w:lang w:eastAsia="ru-RU"/>
              </w:rPr>
              <w:lastRenderedPageBreak/>
              <w:t xml:space="preserve">Организация и проведение мероприятий по профилактике </w:t>
            </w:r>
            <w:proofErr w:type="spellStart"/>
            <w:r w:rsidRPr="00845134">
              <w:rPr>
                <w:rFonts w:eastAsia="Times New Roman"/>
                <w:sz w:val="18"/>
                <w:szCs w:val="18"/>
                <w:lang w:eastAsia="ru-RU"/>
              </w:rPr>
              <w:t>экстримизма</w:t>
            </w:r>
            <w:proofErr w:type="spellEnd"/>
            <w:r w:rsidRPr="00845134">
              <w:rPr>
                <w:rFonts w:eastAsia="Times New Roman"/>
                <w:sz w:val="18"/>
                <w:szCs w:val="18"/>
                <w:lang w:eastAsia="ru-RU"/>
              </w:rPr>
              <w:t xml:space="preserve"> и гармонизации межнациональных отношений</w:t>
            </w:r>
          </w:p>
        </w:tc>
        <w:tc>
          <w:tcPr>
            <w:tcW w:w="1134" w:type="dxa"/>
            <w:tcBorders>
              <w:top w:val="nil"/>
              <w:left w:val="nil"/>
              <w:bottom w:val="single" w:sz="4" w:space="0" w:color="auto"/>
              <w:right w:val="single" w:sz="4" w:space="0" w:color="auto"/>
            </w:tcBorders>
            <w:shd w:val="clear" w:color="auto" w:fill="auto"/>
            <w:vAlign w:val="center"/>
            <w:hideMark/>
          </w:tcPr>
          <w:p w14:paraId="1796D735"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30,0</w:t>
            </w:r>
          </w:p>
        </w:tc>
        <w:tc>
          <w:tcPr>
            <w:tcW w:w="1218" w:type="dxa"/>
            <w:tcBorders>
              <w:top w:val="nil"/>
              <w:left w:val="nil"/>
              <w:bottom w:val="single" w:sz="4" w:space="0" w:color="auto"/>
              <w:right w:val="single" w:sz="4" w:space="0" w:color="auto"/>
            </w:tcBorders>
            <w:shd w:val="clear" w:color="auto" w:fill="auto"/>
            <w:vAlign w:val="center"/>
            <w:hideMark/>
          </w:tcPr>
          <w:p w14:paraId="10CAC6C7"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30,0</w:t>
            </w:r>
          </w:p>
        </w:tc>
        <w:tc>
          <w:tcPr>
            <w:tcW w:w="1264" w:type="dxa"/>
            <w:tcBorders>
              <w:top w:val="nil"/>
              <w:left w:val="nil"/>
              <w:bottom w:val="single" w:sz="4" w:space="0" w:color="auto"/>
              <w:right w:val="single" w:sz="4" w:space="0" w:color="auto"/>
            </w:tcBorders>
            <w:shd w:val="clear" w:color="auto" w:fill="auto"/>
            <w:vAlign w:val="center"/>
            <w:hideMark/>
          </w:tcPr>
          <w:p w14:paraId="4E386E73"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30,0</w:t>
            </w:r>
          </w:p>
        </w:tc>
        <w:tc>
          <w:tcPr>
            <w:tcW w:w="1211" w:type="dxa"/>
            <w:tcBorders>
              <w:top w:val="nil"/>
              <w:left w:val="nil"/>
              <w:bottom w:val="single" w:sz="4" w:space="0" w:color="auto"/>
              <w:right w:val="single" w:sz="4" w:space="0" w:color="auto"/>
            </w:tcBorders>
            <w:shd w:val="clear" w:color="auto" w:fill="auto"/>
            <w:vAlign w:val="center"/>
            <w:hideMark/>
          </w:tcPr>
          <w:p w14:paraId="65F2076B"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11138551"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0,0</w:t>
            </w:r>
          </w:p>
        </w:tc>
        <w:tc>
          <w:tcPr>
            <w:tcW w:w="855" w:type="dxa"/>
            <w:tcBorders>
              <w:top w:val="nil"/>
              <w:left w:val="nil"/>
              <w:bottom w:val="single" w:sz="4" w:space="0" w:color="auto"/>
              <w:right w:val="single" w:sz="4" w:space="0" w:color="auto"/>
            </w:tcBorders>
            <w:shd w:val="clear" w:color="auto" w:fill="auto"/>
            <w:vAlign w:val="center"/>
            <w:hideMark/>
          </w:tcPr>
          <w:p w14:paraId="34EE280D"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30,0</w:t>
            </w:r>
          </w:p>
        </w:tc>
        <w:tc>
          <w:tcPr>
            <w:tcW w:w="770" w:type="dxa"/>
            <w:tcBorders>
              <w:top w:val="nil"/>
              <w:left w:val="nil"/>
              <w:bottom w:val="single" w:sz="4" w:space="0" w:color="auto"/>
              <w:right w:val="single" w:sz="4" w:space="0" w:color="auto"/>
            </w:tcBorders>
            <w:shd w:val="clear" w:color="auto" w:fill="auto"/>
            <w:vAlign w:val="center"/>
            <w:hideMark/>
          </w:tcPr>
          <w:p w14:paraId="2F835A55"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0,0</w:t>
            </w:r>
          </w:p>
        </w:tc>
      </w:tr>
      <w:tr w:rsidR="00845134" w:rsidRPr="00845134" w14:paraId="72B76F5F" w14:textId="77777777" w:rsidTr="00EF5674">
        <w:trPr>
          <w:trHeight w:val="495"/>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2BFE1B85" w14:textId="77777777" w:rsidR="00845134" w:rsidRPr="00845134" w:rsidRDefault="00845134" w:rsidP="00845134">
            <w:pPr>
              <w:ind w:firstLine="0"/>
              <w:jc w:val="left"/>
              <w:rPr>
                <w:rFonts w:eastAsia="Times New Roman"/>
                <w:sz w:val="18"/>
                <w:szCs w:val="18"/>
                <w:lang w:eastAsia="ru-RU"/>
              </w:rPr>
            </w:pPr>
            <w:r w:rsidRPr="00845134">
              <w:rPr>
                <w:rFonts w:eastAsia="Times New Roman"/>
                <w:sz w:val="18"/>
                <w:szCs w:val="18"/>
                <w:lang w:eastAsia="ru-RU"/>
              </w:rPr>
              <w:t>Руководство и управление в сфере установленной функции</w:t>
            </w:r>
          </w:p>
        </w:tc>
        <w:tc>
          <w:tcPr>
            <w:tcW w:w="1134" w:type="dxa"/>
            <w:tcBorders>
              <w:top w:val="nil"/>
              <w:left w:val="nil"/>
              <w:bottom w:val="single" w:sz="4" w:space="0" w:color="auto"/>
              <w:right w:val="single" w:sz="4" w:space="0" w:color="auto"/>
            </w:tcBorders>
            <w:shd w:val="clear" w:color="auto" w:fill="auto"/>
            <w:vAlign w:val="center"/>
            <w:hideMark/>
          </w:tcPr>
          <w:p w14:paraId="4E728206"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848,8</w:t>
            </w:r>
          </w:p>
        </w:tc>
        <w:tc>
          <w:tcPr>
            <w:tcW w:w="1218" w:type="dxa"/>
            <w:tcBorders>
              <w:top w:val="nil"/>
              <w:left w:val="nil"/>
              <w:bottom w:val="single" w:sz="4" w:space="0" w:color="auto"/>
              <w:right w:val="single" w:sz="4" w:space="0" w:color="auto"/>
            </w:tcBorders>
            <w:shd w:val="clear" w:color="auto" w:fill="auto"/>
            <w:vAlign w:val="center"/>
            <w:hideMark/>
          </w:tcPr>
          <w:p w14:paraId="19F30FAD"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848,8</w:t>
            </w:r>
          </w:p>
        </w:tc>
        <w:tc>
          <w:tcPr>
            <w:tcW w:w="1264" w:type="dxa"/>
            <w:tcBorders>
              <w:top w:val="nil"/>
              <w:left w:val="nil"/>
              <w:bottom w:val="single" w:sz="4" w:space="0" w:color="auto"/>
              <w:right w:val="single" w:sz="4" w:space="0" w:color="auto"/>
            </w:tcBorders>
            <w:shd w:val="clear" w:color="auto" w:fill="auto"/>
            <w:vAlign w:val="center"/>
            <w:hideMark/>
          </w:tcPr>
          <w:p w14:paraId="1CAD1E1E"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848,8</w:t>
            </w:r>
          </w:p>
        </w:tc>
        <w:tc>
          <w:tcPr>
            <w:tcW w:w="1211" w:type="dxa"/>
            <w:tcBorders>
              <w:top w:val="nil"/>
              <w:left w:val="nil"/>
              <w:bottom w:val="single" w:sz="4" w:space="0" w:color="auto"/>
              <w:right w:val="single" w:sz="4" w:space="0" w:color="auto"/>
            </w:tcBorders>
            <w:shd w:val="clear" w:color="auto" w:fill="auto"/>
            <w:vAlign w:val="center"/>
            <w:hideMark/>
          </w:tcPr>
          <w:p w14:paraId="38691634"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3285904C"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846,7</w:t>
            </w:r>
          </w:p>
        </w:tc>
        <w:tc>
          <w:tcPr>
            <w:tcW w:w="855" w:type="dxa"/>
            <w:tcBorders>
              <w:top w:val="nil"/>
              <w:left w:val="nil"/>
              <w:bottom w:val="single" w:sz="4" w:space="0" w:color="auto"/>
              <w:right w:val="single" w:sz="4" w:space="0" w:color="auto"/>
            </w:tcBorders>
            <w:shd w:val="clear" w:color="auto" w:fill="auto"/>
            <w:vAlign w:val="center"/>
            <w:hideMark/>
          </w:tcPr>
          <w:p w14:paraId="48FD916B"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2,1</w:t>
            </w:r>
          </w:p>
        </w:tc>
        <w:tc>
          <w:tcPr>
            <w:tcW w:w="770" w:type="dxa"/>
            <w:tcBorders>
              <w:top w:val="nil"/>
              <w:left w:val="nil"/>
              <w:bottom w:val="single" w:sz="4" w:space="0" w:color="auto"/>
              <w:right w:val="single" w:sz="4" w:space="0" w:color="auto"/>
            </w:tcBorders>
            <w:shd w:val="clear" w:color="auto" w:fill="auto"/>
            <w:vAlign w:val="center"/>
            <w:hideMark/>
          </w:tcPr>
          <w:p w14:paraId="42C09F98"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99,8</w:t>
            </w:r>
          </w:p>
        </w:tc>
      </w:tr>
      <w:tr w:rsidR="00845134" w:rsidRPr="00845134" w14:paraId="15914BBA" w14:textId="77777777" w:rsidTr="00EF5674">
        <w:trPr>
          <w:trHeight w:val="375"/>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02387199" w14:textId="77777777" w:rsidR="00845134" w:rsidRPr="00845134" w:rsidRDefault="00845134" w:rsidP="00845134">
            <w:pPr>
              <w:ind w:firstLine="0"/>
              <w:jc w:val="left"/>
              <w:rPr>
                <w:rFonts w:eastAsia="Times New Roman"/>
                <w:i/>
                <w:iCs/>
                <w:sz w:val="18"/>
                <w:szCs w:val="18"/>
                <w:lang w:eastAsia="ru-RU"/>
              </w:rPr>
            </w:pPr>
            <w:r w:rsidRPr="00845134">
              <w:rPr>
                <w:rFonts w:eastAsia="Times New Roman"/>
                <w:i/>
                <w:iCs/>
                <w:sz w:val="18"/>
                <w:szCs w:val="18"/>
                <w:lang w:eastAsia="ru-RU"/>
              </w:rPr>
              <w:t>Подпрограмма "Семейная политика"</w:t>
            </w:r>
          </w:p>
        </w:tc>
        <w:tc>
          <w:tcPr>
            <w:tcW w:w="1134" w:type="dxa"/>
            <w:tcBorders>
              <w:top w:val="nil"/>
              <w:left w:val="nil"/>
              <w:bottom w:val="single" w:sz="4" w:space="0" w:color="auto"/>
              <w:right w:val="single" w:sz="4" w:space="0" w:color="auto"/>
            </w:tcBorders>
            <w:shd w:val="clear" w:color="auto" w:fill="auto"/>
            <w:vAlign w:val="center"/>
            <w:hideMark/>
          </w:tcPr>
          <w:p w14:paraId="4A6AA537" w14:textId="77777777" w:rsidR="00845134" w:rsidRPr="00845134" w:rsidRDefault="00845134" w:rsidP="00845134">
            <w:pPr>
              <w:ind w:firstLine="0"/>
              <w:jc w:val="center"/>
              <w:rPr>
                <w:rFonts w:eastAsia="Times New Roman"/>
                <w:i/>
                <w:iCs/>
                <w:sz w:val="18"/>
                <w:szCs w:val="18"/>
                <w:lang w:eastAsia="ru-RU"/>
              </w:rPr>
            </w:pPr>
            <w:r w:rsidRPr="00845134">
              <w:rPr>
                <w:rFonts w:eastAsia="Times New Roman"/>
                <w:i/>
                <w:iCs/>
                <w:sz w:val="18"/>
                <w:szCs w:val="18"/>
                <w:lang w:eastAsia="ru-RU"/>
              </w:rPr>
              <w:t>1 100,0</w:t>
            </w:r>
          </w:p>
        </w:tc>
        <w:tc>
          <w:tcPr>
            <w:tcW w:w="1218" w:type="dxa"/>
            <w:tcBorders>
              <w:top w:val="nil"/>
              <w:left w:val="nil"/>
              <w:bottom w:val="single" w:sz="4" w:space="0" w:color="auto"/>
              <w:right w:val="single" w:sz="4" w:space="0" w:color="auto"/>
            </w:tcBorders>
            <w:shd w:val="clear" w:color="auto" w:fill="auto"/>
            <w:vAlign w:val="center"/>
            <w:hideMark/>
          </w:tcPr>
          <w:p w14:paraId="78511661" w14:textId="77777777" w:rsidR="00845134" w:rsidRPr="00845134" w:rsidRDefault="00845134" w:rsidP="00845134">
            <w:pPr>
              <w:ind w:firstLine="0"/>
              <w:jc w:val="center"/>
              <w:rPr>
                <w:rFonts w:eastAsia="Times New Roman"/>
                <w:i/>
                <w:iCs/>
                <w:sz w:val="18"/>
                <w:szCs w:val="18"/>
                <w:lang w:eastAsia="ru-RU"/>
              </w:rPr>
            </w:pPr>
            <w:r w:rsidRPr="00845134">
              <w:rPr>
                <w:rFonts w:eastAsia="Times New Roman"/>
                <w:i/>
                <w:iCs/>
                <w:sz w:val="18"/>
                <w:szCs w:val="18"/>
                <w:lang w:eastAsia="ru-RU"/>
              </w:rPr>
              <w:t>1 100,0</w:t>
            </w:r>
          </w:p>
        </w:tc>
        <w:tc>
          <w:tcPr>
            <w:tcW w:w="1264" w:type="dxa"/>
            <w:tcBorders>
              <w:top w:val="nil"/>
              <w:left w:val="nil"/>
              <w:bottom w:val="single" w:sz="4" w:space="0" w:color="auto"/>
              <w:right w:val="single" w:sz="4" w:space="0" w:color="auto"/>
            </w:tcBorders>
            <w:shd w:val="clear" w:color="auto" w:fill="auto"/>
            <w:vAlign w:val="center"/>
            <w:hideMark/>
          </w:tcPr>
          <w:p w14:paraId="59D4918E" w14:textId="77777777" w:rsidR="00845134" w:rsidRPr="00845134" w:rsidRDefault="00845134" w:rsidP="00845134">
            <w:pPr>
              <w:ind w:firstLine="0"/>
              <w:jc w:val="center"/>
              <w:rPr>
                <w:rFonts w:eastAsia="Times New Roman"/>
                <w:i/>
                <w:iCs/>
                <w:sz w:val="18"/>
                <w:szCs w:val="18"/>
                <w:lang w:eastAsia="ru-RU"/>
              </w:rPr>
            </w:pPr>
            <w:r w:rsidRPr="00845134">
              <w:rPr>
                <w:rFonts w:eastAsia="Times New Roman"/>
                <w:i/>
                <w:iCs/>
                <w:sz w:val="18"/>
                <w:szCs w:val="18"/>
                <w:lang w:eastAsia="ru-RU"/>
              </w:rPr>
              <w:t>1 100,0</w:t>
            </w:r>
          </w:p>
        </w:tc>
        <w:tc>
          <w:tcPr>
            <w:tcW w:w="1211" w:type="dxa"/>
            <w:tcBorders>
              <w:top w:val="nil"/>
              <w:left w:val="nil"/>
              <w:bottom w:val="single" w:sz="4" w:space="0" w:color="auto"/>
              <w:right w:val="single" w:sz="4" w:space="0" w:color="auto"/>
            </w:tcBorders>
            <w:shd w:val="clear" w:color="auto" w:fill="auto"/>
            <w:vAlign w:val="center"/>
            <w:hideMark/>
          </w:tcPr>
          <w:p w14:paraId="4AE0DA6A" w14:textId="77777777" w:rsidR="00845134" w:rsidRPr="00845134" w:rsidRDefault="00845134" w:rsidP="00845134">
            <w:pPr>
              <w:ind w:firstLine="0"/>
              <w:jc w:val="center"/>
              <w:rPr>
                <w:rFonts w:eastAsia="Times New Roman"/>
                <w:i/>
                <w:iCs/>
                <w:sz w:val="18"/>
                <w:szCs w:val="18"/>
                <w:lang w:eastAsia="ru-RU"/>
              </w:rPr>
            </w:pPr>
            <w:r w:rsidRPr="00845134">
              <w:rPr>
                <w:rFonts w:eastAsia="Times New Roman"/>
                <w:i/>
                <w:iCs/>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2F27E894" w14:textId="77777777" w:rsidR="00845134" w:rsidRPr="00845134" w:rsidRDefault="00845134" w:rsidP="00845134">
            <w:pPr>
              <w:ind w:firstLine="0"/>
              <w:jc w:val="center"/>
              <w:rPr>
                <w:rFonts w:eastAsia="Times New Roman"/>
                <w:i/>
                <w:iCs/>
                <w:sz w:val="18"/>
                <w:szCs w:val="18"/>
                <w:lang w:eastAsia="ru-RU"/>
              </w:rPr>
            </w:pPr>
            <w:r w:rsidRPr="00845134">
              <w:rPr>
                <w:rFonts w:eastAsia="Times New Roman"/>
                <w:i/>
                <w:iCs/>
                <w:sz w:val="18"/>
                <w:szCs w:val="18"/>
                <w:lang w:eastAsia="ru-RU"/>
              </w:rPr>
              <w:t>1 017,0</w:t>
            </w:r>
          </w:p>
        </w:tc>
        <w:tc>
          <w:tcPr>
            <w:tcW w:w="855" w:type="dxa"/>
            <w:tcBorders>
              <w:top w:val="nil"/>
              <w:left w:val="nil"/>
              <w:bottom w:val="single" w:sz="4" w:space="0" w:color="auto"/>
              <w:right w:val="single" w:sz="4" w:space="0" w:color="auto"/>
            </w:tcBorders>
            <w:shd w:val="clear" w:color="auto" w:fill="auto"/>
            <w:vAlign w:val="center"/>
            <w:hideMark/>
          </w:tcPr>
          <w:p w14:paraId="291247F7" w14:textId="77777777" w:rsidR="00845134" w:rsidRPr="00845134" w:rsidRDefault="00845134" w:rsidP="00845134">
            <w:pPr>
              <w:ind w:firstLine="0"/>
              <w:jc w:val="center"/>
              <w:rPr>
                <w:rFonts w:eastAsia="Times New Roman"/>
                <w:i/>
                <w:iCs/>
                <w:sz w:val="18"/>
                <w:szCs w:val="18"/>
                <w:lang w:eastAsia="ru-RU"/>
              </w:rPr>
            </w:pPr>
            <w:r w:rsidRPr="00845134">
              <w:rPr>
                <w:rFonts w:eastAsia="Times New Roman"/>
                <w:i/>
                <w:iCs/>
                <w:sz w:val="18"/>
                <w:szCs w:val="18"/>
                <w:lang w:eastAsia="ru-RU"/>
              </w:rPr>
              <w:t>83,0</w:t>
            </w:r>
          </w:p>
        </w:tc>
        <w:tc>
          <w:tcPr>
            <w:tcW w:w="770" w:type="dxa"/>
            <w:tcBorders>
              <w:top w:val="nil"/>
              <w:left w:val="nil"/>
              <w:bottom w:val="single" w:sz="4" w:space="0" w:color="auto"/>
              <w:right w:val="single" w:sz="4" w:space="0" w:color="auto"/>
            </w:tcBorders>
            <w:shd w:val="clear" w:color="auto" w:fill="auto"/>
            <w:vAlign w:val="center"/>
            <w:hideMark/>
          </w:tcPr>
          <w:p w14:paraId="3D5F8C2C" w14:textId="77777777" w:rsidR="00845134" w:rsidRPr="00845134" w:rsidRDefault="00845134" w:rsidP="00845134">
            <w:pPr>
              <w:ind w:firstLine="0"/>
              <w:jc w:val="center"/>
              <w:rPr>
                <w:rFonts w:eastAsia="Times New Roman"/>
                <w:i/>
                <w:iCs/>
                <w:sz w:val="18"/>
                <w:szCs w:val="18"/>
                <w:lang w:eastAsia="ru-RU"/>
              </w:rPr>
            </w:pPr>
            <w:r w:rsidRPr="00845134">
              <w:rPr>
                <w:rFonts w:eastAsia="Times New Roman"/>
                <w:i/>
                <w:iCs/>
                <w:sz w:val="18"/>
                <w:szCs w:val="18"/>
                <w:lang w:eastAsia="ru-RU"/>
              </w:rPr>
              <w:t>92,5</w:t>
            </w:r>
          </w:p>
        </w:tc>
      </w:tr>
      <w:tr w:rsidR="00845134" w:rsidRPr="00845134" w14:paraId="21712A69" w14:textId="77777777" w:rsidTr="00EF5674">
        <w:trPr>
          <w:trHeight w:val="1260"/>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0212ECF3" w14:textId="77777777" w:rsidR="00845134" w:rsidRPr="00845134" w:rsidRDefault="00845134" w:rsidP="00845134">
            <w:pPr>
              <w:ind w:firstLine="0"/>
              <w:jc w:val="left"/>
              <w:rPr>
                <w:rFonts w:eastAsia="Times New Roman"/>
                <w:sz w:val="18"/>
                <w:szCs w:val="18"/>
                <w:lang w:eastAsia="ru-RU"/>
              </w:rPr>
            </w:pPr>
            <w:r w:rsidRPr="00845134">
              <w:rPr>
                <w:rFonts w:eastAsia="Times New Roman"/>
                <w:sz w:val="18"/>
                <w:szCs w:val="18"/>
                <w:lang w:eastAsia="ru-RU"/>
              </w:rPr>
              <w:t xml:space="preserve"> Поддержка детей из многодетных, малообеспеченных семей, находящихся в трудной жизненной ситуации и социально опасном положении (в том числе акции: "Первоклассник, "Соберем ребенка в школу", "К зиме готов!" и пр.)</w:t>
            </w:r>
          </w:p>
        </w:tc>
        <w:tc>
          <w:tcPr>
            <w:tcW w:w="1134" w:type="dxa"/>
            <w:tcBorders>
              <w:top w:val="nil"/>
              <w:left w:val="nil"/>
              <w:bottom w:val="single" w:sz="4" w:space="0" w:color="auto"/>
              <w:right w:val="single" w:sz="4" w:space="0" w:color="auto"/>
            </w:tcBorders>
            <w:shd w:val="clear" w:color="auto" w:fill="auto"/>
            <w:vAlign w:val="center"/>
            <w:hideMark/>
          </w:tcPr>
          <w:p w14:paraId="2B18D99B"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139,5</w:t>
            </w:r>
          </w:p>
        </w:tc>
        <w:tc>
          <w:tcPr>
            <w:tcW w:w="1218" w:type="dxa"/>
            <w:tcBorders>
              <w:top w:val="nil"/>
              <w:left w:val="nil"/>
              <w:bottom w:val="single" w:sz="4" w:space="0" w:color="auto"/>
              <w:right w:val="single" w:sz="4" w:space="0" w:color="auto"/>
            </w:tcBorders>
            <w:shd w:val="clear" w:color="auto" w:fill="auto"/>
            <w:vAlign w:val="center"/>
            <w:hideMark/>
          </w:tcPr>
          <w:p w14:paraId="7360D30B"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139,5</w:t>
            </w:r>
          </w:p>
        </w:tc>
        <w:tc>
          <w:tcPr>
            <w:tcW w:w="1264" w:type="dxa"/>
            <w:tcBorders>
              <w:top w:val="nil"/>
              <w:left w:val="nil"/>
              <w:bottom w:val="single" w:sz="4" w:space="0" w:color="auto"/>
              <w:right w:val="single" w:sz="4" w:space="0" w:color="auto"/>
            </w:tcBorders>
            <w:shd w:val="clear" w:color="auto" w:fill="auto"/>
            <w:vAlign w:val="center"/>
            <w:hideMark/>
          </w:tcPr>
          <w:p w14:paraId="648D45A1"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139,5</w:t>
            </w:r>
          </w:p>
        </w:tc>
        <w:tc>
          <w:tcPr>
            <w:tcW w:w="1211" w:type="dxa"/>
            <w:tcBorders>
              <w:top w:val="nil"/>
              <w:left w:val="nil"/>
              <w:bottom w:val="single" w:sz="4" w:space="0" w:color="auto"/>
              <w:right w:val="single" w:sz="4" w:space="0" w:color="auto"/>
            </w:tcBorders>
            <w:shd w:val="clear" w:color="auto" w:fill="auto"/>
            <w:vAlign w:val="center"/>
            <w:hideMark/>
          </w:tcPr>
          <w:p w14:paraId="1AB51C6A"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310FC9B4"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139,5</w:t>
            </w:r>
          </w:p>
        </w:tc>
        <w:tc>
          <w:tcPr>
            <w:tcW w:w="855" w:type="dxa"/>
            <w:tcBorders>
              <w:top w:val="nil"/>
              <w:left w:val="nil"/>
              <w:bottom w:val="single" w:sz="4" w:space="0" w:color="auto"/>
              <w:right w:val="single" w:sz="4" w:space="0" w:color="auto"/>
            </w:tcBorders>
            <w:shd w:val="clear" w:color="auto" w:fill="auto"/>
            <w:vAlign w:val="center"/>
            <w:hideMark/>
          </w:tcPr>
          <w:p w14:paraId="45B9C4E6"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0,0</w:t>
            </w:r>
          </w:p>
        </w:tc>
        <w:tc>
          <w:tcPr>
            <w:tcW w:w="770" w:type="dxa"/>
            <w:tcBorders>
              <w:top w:val="nil"/>
              <w:left w:val="nil"/>
              <w:bottom w:val="single" w:sz="4" w:space="0" w:color="auto"/>
              <w:right w:val="single" w:sz="4" w:space="0" w:color="auto"/>
            </w:tcBorders>
            <w:shd w:val="clear" w:color="auto" w:fill="auto"/>
            <w:vAlign w:val="center"/>
            <w:hideMark/>
          </w:tcPr>
          <w:p w14:paraId="02C3827A"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100,0</w:t>
            </w:r>
          </w:p>
        </w:tc>
      </w:tr>
      <w:tr w:rsidR="00845134" w:rsidRPr="00845134" w14:paraId="0865B06B" w14:textId="77777777" w:rsidTr="00EF5674">
        <w:trPr>
          <w:trHeight w:val="525"/>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0D74B872" w14:textId="77777777" w:rsidR="00845134" w:rsidRPr="00845134" w:rsidRDefault="00845134" w:rsidP="00845134">
            <w:pPr>
              <w:ind w:firstLine="0"/>
              <w:jc w:val="left"/>
              <w:rPr>
                <w:rFonts w:eastAsia="Times New Roman"/>
                <w:sz w:val="18"/>
                <w:szCs w:val="18"/>
                <w:lang w:eastAsia="ru-RU"/>
              </w:rPr>
            </w:pPr>
            <w:r w:rsidRPr="00845134">
              <w:rPr>
                <w:rFonts w:eastAsia="Times New Roman"/>
                <w:sz w:val="18"/>
                <w:szCs w:val="18"/>
                <w:lang w:eastAsia="ru-RU"/>
              </w:rPr>
              <w:t>Организация и проведение муниципальных мероприятий семейной направленности</w:t>
            </w:r>
          </w:p>
        </w:tc>
        <w:tc>
          <w:tcPr>
            <w:tcW w:w="1134" w:type="dxa"/>
            <w:tcBorders>
              <w:top w:val="nil"/>
              <w:left w:val="nil"/>
              <w:bottom w:val="single" w:sz="4" w:space="0" w:color="auto"/>
              <w:right w:val="single" w:sz="4" w:space="0" w:color="auto"/>
            </w:tcBorders>
            <w:shd w:val="clear" w:color="auto" w:fill="auto"/>
            <w:vAlign w:val="center"/>
            <w:hideMark/>
          </w:tcPr>
          <w:p w14:paraId="51D49DAB"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30,5</w:t>
            </w:r>
          </w:p>
        </w:tc>
        <w:tc>
          <w:tcPr>
            <w:tcW w:w="1218" w:type="dxa"/>
            <w:tcBorders>
              <w:top w:val="nil"/>
              <w:left w:val="nil"/>
              <w:bottom w:val="single" w:sz="4" w:space="0" w:color="auto"/>
              <w:right w:val="single" w:sz="4" w:space="0" w:color="auto"/>
            </w:tcBorders>
            <w:shd w:val="clear" w:color="auto" w:fill="auto"/>
            <w:vAlign w:val="center"/>
            <w:hideMark/>
          </w:tcPr>
          <w:p w14:paraId="64B1820F"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30,5</w:t>
            </w:r>
          </w:p>
        </w:tc>
        <w:tc>
          <w:tcPr>
            <w:tcW w:w="1264" w:type="dxa"/>
            <w:tcBorders>
              <w:top w:val="nil"/>
              <w:left w:val="nil"/>
              <w:bottom w:val="single" w:sz="4" w:space="0" w:color="auto"/>
              <w:right w:val="single" w:sz="4" w:space="0" w:color="auto"/>
            </w:tcBorders>
            <w:shd w:val="clear" w:color="auto" w:fill="auto"/>
            <w:vAlign w:val="center"/>
            <w:hideMark/>
          </w:tcPr>
          <w:p w14:paraId="08D76A98"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30,5</w:t>
            </w:r>
          </w:p>
        </w:tc>
        <w:tc>
          <w:tcPr>
            <w:tcW w:w="1211" w:type="dxa"/>
            <w:tcBorders>
              <w:top w:val="nil"/>
              <w:left w:val="nil"/>
              <w:bottom w:val="single" w:sz="4" w:space="0" w:color="auto"/>
              <w:right w:val="single" w:sz="4" w:space="0" w:color="auto"/>
            </w:tcBorders>
            <w:shd w:val="clear" w:color="auto" w:fill="auto"/>
            <w:vAlign w:val="center"/>
            <w:hideMark/>
          </w:tcPr>
          <w:p w14:paraId="4B210755"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4D2337F9"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16,8</w:t>
            </w:r>
          </w:p>
        </w:tc>
        <w:tc>
          <w:tcPr>
            <w:tcW w:w="855" w:type="dxa"/>
            <w:tcBorders>
              <w:top w:val="nil"/>
              <w:left w:val="nil"/>
              <w:bottom w:val="single" w:sz="4" w:space="0" w:color="auto"/>
              <w:right w:val="single" w:sz="4" w:space="0" w:color="auto"/>
            </w:tcBorders>
            <w:shd w:val="clear" w:color="auto" w:fill="auto"/>
            <w:vAlign w:val="center"/>
            <w:hideMark/>
          </w:tcPr>
          <w:p w14:paraId="5B271B1B"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13,7</w:t>
            </w:r>
          </w:p>
        </w:tc>
        <w:tc>
          <w:tcPr>
            <w:tcW w:w="770" w:type="dxa"/>
            <w:tcBorders>
              <w:top w:val="nil"/>
              <w:left w:val="nil"/>
              <w:bottom w:val="single" w:sz="4" w:space="0" w:color="auto"/>
              <w:right w:val="single" w:sz="4" w:space="0" w:color="auto"/>
            </w:tcBorders>
            <w:shd w:val="clear" w:color="auto" w:fill="auto"/>
            <w:vAlign w:val="center"/>
            <w:hideMark/>
          </w:tcPr>
          <w:p w14:paraId="0647B7E0"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55,1</w:t>
            </w:r>
          </w:p>
        </w:tc>
      </w:tr>
      <w:tr w:rsidR="00845134" w:rsidRPr="00845134" w14:paraId="02B5FF32" w14:textId="77777777" w:rsidTr="00EF5674">
        <w:trPr>
          <w:trHeight w:val="795"/>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402DBA82" w14:textId="77777777" w:rsidR="00845134" w:rsidRPr="00845134" w:rsidRDefault="00845134" w:rsidP="00845134">
            <w:pPr>
              <w:ind w:firstLine="0"/>
              <w:jc w:val="left"/>
              <w:rPr>
                <w:rFonts w:eastAsia="Times New Roman"/>
                <w:sz w:val="18"/>
                <w:szCs w:val="18"/>
                <w:lang w:eastAsia="ru-RU"/>
              </w:rPr>
            </w:pPr>
            <w:r w:rsidRPr="00845134">
              <w:rPr>
                <w:rFonts w:eastAsia="Times New Roman"/>
                <w:sz w:val="18"/>
                <w:szCs w:val="18"/>
                <w:lang w:eastAsia="ru-RU"/>
              </w:rPr>
              <w:t>Поддержка социально-ориентированных некоммерческих организаций, занимающихся вопросами семьи</w:t>
            </w:r>
          </w:p>
        </w:tc>
        <w:tc>
          <w:tcPr>
            <w:tcW w:w="1134" w:type="dxa"/>
            <w:tcBorders>
              <w:top w:val="nil"/>
              <w:left w:val="nil"/>
              <w:bottom w:val="single" w:sz="4" w:space="0" w:color="auto"/>
              <w:right w:val="single" w:sz="4" w:space="0" w:color="auto"/>
            </w:tcBorders>
            <w:shd w:val="clear" w:color="auto" w:fill="auto"/>
            <w:vAlign w:val="center"/>
            <w:hideMark/>
          </w:tcPr>
          <w:p w14:paraId="3558EB90"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15,0</w:t>
            </w:r>
          </w:p>
        </w:tc>
        <w:tc>
          <w:tcPr>
            <w:tcW w:w="1218" w:type="dxa"/>
            <w:tcBorders>
              <w:top w:val="nil"/>
              <w:left w:val="nil"/>
              <w:bottom w:val="single" w:sz="4" w:space="0" w:color="auto"/>
              <w:right w:val="single" w:sz="4" w:space="0" w:color="auto"/>
            </w:tcBorders>
            <w:shd w:val="clear" w:color="auto" w:fill="auto"/>
            <w:vAlign w:val="center"/>
            <w:hideMark/>
          </w:tcPr>
          <w:p w14:paraId="2F51C117"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15,0</w:t>
            </w:r>
          </w:p>
        </w:tc>
        <w:tc>
          <w:tcPr>
            <w:tcW w:w="1264" w:type="dxa"/>
            <w:tcBorders>
              <w:top w:val="nil"/>
              <w:left w:val="nil"/>
              <w:bottom w:val="single" w:sz="4" w:space="0" w:color="auto"/>
              <w:right w:val="single" w:sz="4" w:space="0" w:color="auto"/>
            </w:tcBorders>
            <w:shd w:val="clear" w:color="auto" w:fill="auto"/>
            <w:vAlign w:val="center"/>
            <w:hideMark/>
          </w:tcPr>
          <w:p w14:paraId="6E6957A9"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15,0</w:t>
            </w:r>
          </w:p>
        </w:tc>
        <w:tc>
          <w:tcPr>
            <w:tcW w:w="1211" w:type="dxa"/>
            <w:tcBorders>
              <w:top w:val="nil"/>
              <w:left w:val="nil"/>
              <w:bottom w:val="single" w:sz="4" w:space="0" w:color="auto"/>
              <w:right w:val="single" w:sz="4" w:space="0" w:color="auto"/>
            </w:tcBorders>
            <w:shd w:val="clear" w:color="auto" w:fill="auto"/>
            <w:vAlign w:val="center"/>
            <w:hideMark/>
          </w:tcPr>
          <w:p w14:paraId="5A54D319"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033344B8"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0,0</w:t>
            </w:r>
          </w:p>
        </w:tc>
        <w:tc>
          <w:tcPr>
            <w:tcW w:w="855" w:type="dxa"/>
            <w:tcBorders>
              <w:top w:val="nil"/>
              <w:left w:val="nil"/>
              <w:bottom w:val="single" w:sz="4" w:space="0" w:color="auto"/>
              <w:right w:val="single" w:sz="4" w:space="0" w:color="auto"/>
            </w:tcBorders>
            <w:shd w:val="clear" w:color="auto" w:fill="auto"/>
            <w:vAlign w:val="center"/>
            <w:hideMark/>
          </w:tcPr>
          <w:p w14:paraId="60E00A21"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15,0</w:t>
            </w:r>
          </w:p>
        </w:tc>
        <w:tc>
          <w:tcPr>
            <w:tcW w:w="770" w:type="dxa"/>
            <w:tcBorders>
              <w:top w:val="nil"/>
              <w:left w:val="nil"/>
              <w:bottom w:val="single" w:sz="4" w:space="0" w:color="auto"/>
              <w:right w:val="single" w:sz="4" w:space="0" w:color="auto"/>
            </w:tcBorders>
            <w:shd w:val="clear" w:color="auto" w:fill="auto"/>
            <w:vAlign w:val="center"/>
            <w:hideMark/>
          </w:tcPr>
          <w:p w14:paraId="0DF1722E"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0,0</w:t>
            </w:r>
          </w:p>
        </w:tc>
      </w:tr>
      <w:tr w:rsidR="00845134" w:rsidRPr="00845134" w14:paraId="7DE74262" w14:textId="77777777" w:rsidTr="00EF5674">
        <w:trPr>
          <w:trHeight w:val="990"/>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1B0BC249" w14:textId="77777777" w:rsidR="00845134" w:rsidRPr="00845134" w:rsidRDefault="00845134" w:rsidP="00845134">
            <w:pPr>
              <w:ind w:firstLine="0"/>
              <w:jc w:val="left"/>
              <w:rPr>
                <w:rFonts w:eastAsia="Times New Roman"/>
                <w:sz w:val="18"/>
                <w:szCs w:val="18"/>
                <w:lang w:eastAsia="ru-RU"/>
              </w:rPr>
            </w:pPr>
            <w:r w:rsidRPr="00845134">
              <w:rPr>
                <w:rFonts w:eastAsia="Times New Roman"/>
                <w:sz w:val="18"/>
                <w:szCs w:val="18"/>
                <w:lang w:eastAsia="ru-RU"/>
              </w:rPr>
              <w:t xml:space="preserve"> Разработка, изготовление и размещение продуктов социальной рекламы, направленной на укрепление и пропаганду семейных ценностей, повышение престижа института семьи.</w:t>
            </w:r>
          </w:p>
        </w:tc>
        <w:tc>
          <w:tcPr>
            <w:tcW w:w="1134" w:type="dxa"/>
            <w:tcBorders>
              <w:top w:val="nil"/>
              <w:left w:val="nil"/>
              <w:bottom w:val="single" w:sz="4" w:space="0" w:color="auto"/>
              <w:right w:val="single" w:sz="4" w:space="0" w:color="auto"/>
            </w:tcBorders>
            <w:shd w:val="clear" w:color="auto" w:fill="auto"/>
            <w:vAlign w:val="center"/>
            <w:hideMark/>
          </w:tcPr>
          <w:p w14:paraId="2D2928F0"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15,0</w:t>
            </w:r>
          </w:p>
        </w:tc>
        <w:tc>
          <w:tcPr>
            <w:tcW w:w="1218" w:type="dxa"/>
            <w:tcBorders>
              <w:top w:val="nil"/>
              <w:left w:val="nil"/>
              <w:bottom w:val="single" w:sz="4" w:space="0" w:color="auto"/>
              <w:right w:val="single" w:sz="4" w:space="0" w:color="auto"/>
            </w:tcBorders>
            <w:shd w:val="clear" w:color="auto" w:fill="auto"/>
            <w:vAlign w:val="center"/>
            <w:hideMark/>
          </w:tcPr>
          <w:p w14:paraId="1F14556F"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15,0</w:t>
            </w:r>
          </w:p>
        </w:tc>
        <w:tc>
          <w:tcPr>
            <w:tcW w:w="1264" w:type="dxa"/>
            <w:tcBorders>
              <w:top w:val="nil"/>
              <w:left w:val="nil"/>
              <w:bottom w:val="single" w:sz="4" w:space="0" w:color="auto"/>
              <w:right w:val="single" w:sz="4" w:space="0" w:color="auto"/>
            </w:tcBorders>
            <w:shd w:val="clear" w:color="auto" w:fill="auto"/>
            <w:vAlign w:val="center"/>
            <w:hideMark/>
          </w:tcPr>
          <w:p w14:paraId="6A1E396C"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15,0</w:t>
            </w:r>
          </w:p>
        </w:tc>
        <w:tc>
          <w:tcPr>
            <w:tcW w:w="1211" w:type="dxa"/>
            <w:tcBorders>
              <w:top w:val="nil"/>
              <w:left w:val="nil"/>
              <w:bottom w:val="single" w:sz="4" w:space="0" w:color="auto"/>
              <w:right w:val="single" w:sz="4" w:space="0" w:color="auto"/>
            </w:tcBorders>
            <w:shd w:val="clear" w:color="auto" w:fill="auto"/>
            <w:vAlign w:val="center"/>
            <w:hideMark/>
          </w:tcPr>
          <w:p w14:paraId="248DC39F"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6D966700"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0,0</w:t>
            </w:r>
          </w:p>
        </w:tc>
        <w:tc>
          <w:tcPr>
            <w:tcW w:w="855" w:type="dxa"/>
            <w:tcBorders>
              <w:top w:val="nil"/>
              <w:left w:val="nil"/>
              <w:bottom w:val="single" w:sz="4" w:space="0" w:color="auto"/>
              <w:right w:val="single" w:sz="4" w:space="0" w:color="auto"/>
            </w:tcBorders>
            <w:shd w:val="clear" w:color="auto" w:fill="auto"/>
            <w:vAlign w:val="center"/>
            <w:hideMark/>
          </w:tcPr>
          <w:p w14:paraId="3DFA6CB4"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15,0</w:t>
            </w:r>
          </w:p>
        </w:tc>
        <w:tc>
          <w:tcPr>
            <w:tcW w:w="770" w:type="dxa"/>
            <w:tcBorders>
              <w:top w:val="nil"/>
              <w:left w:val="nil"/>
              <w:bottom w:val="single" w:sz="4" w:space="0" w:color="auto"/>
              <w:right w:val="single" w:sz="4" w:space="0" w:color="auto"/>
            </w:tcBorders>
            <w:shd w:val="clear" w:color="auto" w:fill="auto"/>
            <w:vAlign w:val="center"/>
            <w:hideMark/>
          </w:tcPr>
          <w:p w14:paraId="4B28F90D"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0,0</w:t>
            </w:r>
          </w:p>
        </w:tc>
      </w:tr>
      <w:tr w:rsidR="00845134" w:rsidRPr="00845134" w14:paraId="5BD0354F" w14:textId="77777777" w:rsidTr="00EF5674">
        <w:trPr>
          <w:trHeight w:val="540"/>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2BEAA190" w14:textId="77777777" w:rsidR="00845134" w:rsidRPr="00845134" w:rsidRDefault="00845134" w:rsidP="00845134">
            <w:pPr>
              <w:ind w:firstLine="0"/>
              <w:jc w:val="left"/>
              <w:rPr>
                <w:rFonts w:eastAsia="Times New Roman"/>
                <w:sz w:val="18"/>
                <w:szCs w:val="18"/>
                <w:lang w:eastAsia="ru-RU"/>
              </w:rPr>
            </w:pPr>
            <w:r w:rsidRPr="00845134">
              <w:rPr>
                <w:rFonts w:eastAsia="Times New Roman"/>
                <w:sz w:val="18"/>
                <w:szCs w:val="18"/>
                <w:lang w:eastAsia="ru-RU"/>
              </w:rPr>
              <w:t>Руководство и управление в сфере установленной функции</w:t>
            </w:r>
          </w:p>
        </w:tc>
        <w:tc>
          <w:tcPr>
            <w:tcW w:w="1134" w:type="dxa"/>
            <w:tcBorders>
              <w:top w:val="nil"/>
              <w:left w:val="nil"/>
              <w:bottom w:val="single" w:sz="4" w:space="0" w:color="auto"/>
              <w:right w:val="single" w:sz="4" w:space="0" w:color="auto"/>
            </w:tcBorders>
            <w:shd w:val="clear" w:color="auto" w:fill="auto"/>
            <w:vAlign w:val="center"/>
            <w:hideMark/>
          </w:tcPr>
          <w:p w14:paraId="6344E3CF"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900,0</w:t>
            </w:r>
          </w:p>
        </w:tc>
        <w:tc>
          <w:tcPr>
            <w:tcW w:w="1218" w:type="dxa"/>
            <w:tcBorders>
              <w:top w:val="nil"/>
              <w:left w:val="nil"/>
              <w:bottom w:val="single" w:sz="4" w:space="0" w:color="auto"/>
              <w:right w:val="single" w:sz="4" w:space="0" w:color="auto"/>
            </w:tcBorders>
            <w:shd w:val="clear" w:color="auto" w:fill="auto"/>
            <w:vAlign w:val="center"/>
            <w:hideMark/>
          </w:tcPr>
          <w:p w14:paraId="64E45583"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900,0</w:t>
            </w:r>
          </w:p>
        </w:tc>
        <w:tc>
          <w:tcPr>
            <w:tcW w:w="1264" w:type="dxa"/>
            <w:tcBorders>
              <w:top w:val="nil"/>
              <w:left w:val="nil"/>
              <w:bottom w:val="single" w:sz="4" w:space="0" w:color="auto"/>
              <w:right w:val="single" w:sz="4" w:space="0" w:color="auto"/>
            </w:tcBorders>
            <w:shd w:val="clear" w:color="auto" w:fill="auto"/>
            <w:vAlign w:val="center"/>
            <w:hideMark/>
          </w:tcPr>
          <w:p w14:paraId="26B17036"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900,0</w:t>
            </w:r>
          </w:p>
        </w:tc>
        <w:tc>
          <w:tcPr>
            <w:tcW w:w="1211" w:type="dxa"/>
            <w:tcBorders>
              <w:top w:val="nil"/>
              <w:left w:val="nil"/>
              <w:bottom w:val="single" w:sz="4" w:space="0" w:color="auto"/>
              <w:right w:val="single" w:sz="4" w:space="0" w:color="auto"/>
            </w:tcBorders>
            <w:shd w:val="clear" w:color="auto" w:fill="auto"/>
            <w:vAlign w:val="center"/>
            <w:hideMark/>
          </w:tcPr>
          <w:p w14:paraId="002A977F"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7D02885F"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860,7</w:t>
            </w:r>
          </w:p>
        </w:tc>
        <w:tc>
          <w:tcPr>
            <w:tcW w:w="855" w:type="dxa"/>
            <w:tcBorders>
              <w:top w:val="nil"/>
              <w:left w:val="nil"/>
              <w:bottom w:val="single" w:sz="4" w:space="0" w:color="auto"/>
              <w:right w:val="single" w:sz="4" w:space="0" w:color="auto"/>
            </w:tcBorders>
            <w:shd w:val="clear" w:color="auto" w:fill="auto"/>
            <w:vAlign w:val="center"/>
            <w:hideMark/>
          </w:tcPr>
          <w:p w14:paraId="6536AF47"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39,3</w:t>
            </w:r>
          </w:p>
        </w:tc>
        <w:tc>
          <w:tcPr>
            <w:tcW w:w="770" w:type="dxa"/>
            <w:tcBorders>
              <w:top w:val="nil"/>
              <w:left w:val="nil"/>
              <w:bottom w:val="single" w:sz="4" w:space="0" w:color="auto"/>
              <w:right w:val="single" w:sz="4" w:space="0" w:color="auto"/>
            </w:tcBorders>
            <w:shd w:val="clear" w:color="auto" w:fill="auto"/>
            <w:vAlign w:val="center"/>
            <w:hideMark/>
          </w:tcPr>
          <w:p w14:paraId="7DEF2E4D"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95,6</w:t>
            </w:r>
          </w:p>
        </w:tc>
      </w:tr>
      <w:tr w:rsidR="00845134" w:rsidRPr="00845134" w14:paraId="3B38A037" w14:textId="77777777" w:rsidTr="00EF5674">
        <w:trPr>
          <w:trHeight w:val="300"/>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5D9A02EC" w14:textId="77777777" w:rsidR="00845134" w:rsidRPr="00845134" w:rsidRDefault="00845134" w:rsidP="00845134">
            <w:pPr>
              <w:ind w:firstLine="0"/>
              <w:jc w:val="left"/>
              <w:rPr>
                <w:rFonts w:eastAsia="Times New Roman"/>
                <w:i/>
                <w:iCs/>
                <w:sz w:val="18"/>
                <w:szCs w:val="18"/>
                <w:lang w:eastAsia="ru-RU"/>
              </w:rPr>
            </w:pPr>
            <w:r w:rsidRPr="00845134">
              <w:rPr>
                <w:rFonts w:eastAsia="Times New Roman"/>
                <w:i/>
                <w:iCs/>
                <w:sz w:val="18"/>
                <w:szCs w:val="18"/>
                <w:lang w:eastAsia="ru-RU"/>
              </w:rPr>
              <w:t>Подпрограмма "Физическая культура и спорт"</w:t>
            </w:r>
          </w:p>
        </w:tc>
        <w:tc>
          <w:tcPr>
            <w:tcW w:w="1134" w:type="dxa"/>
            <w:tcBorders>
              <w:top w:val="nil"/>
              <w:left w:val="nil"/>
              <w:bottom w:val="single" w:sz="4" w:space="0" w:color="auto"/>
              <w:right w:val="single" w:sz="4" w:space="0" w:color="auto"/>
            </w:tcBorders>
            <w:shd w:val="clear" w:color="auto" w:fill="auto"/>
            <w:vAlign w:val="center"/>
            <w:hideMark/>
          </w:tcPr>
          <w:p w14:paraId="786EEECC" w14:textId="77777777" w:rsidR="00845134" w:rsidRPr="00845134" w:rsidRDefault="00845134" w:rsidP="00845134">
            <w:pPr>
              <w:ind w:firstLine="0"/>
              <w:jc w:val="center"/>
              <w:rPr>
                <w:rFonts w:eastAsia="Times New Roman"/>
                <w:i/>
                <w:iCs/>
                <w:sz w:val="18"/>
                <w:szCs w:val="18"/>
                <w:lang w:eastAsia="ru-RU"/>
              </w:rPr>
            </w:pPr>
            <w:r w:rsidRPr="00845134">
              <w:rPr>
                <w:rFonts w:eastAsia="Times New Roman"/>
                <w:i/>
                <w:iCs/>
                <w:sz w:val="18"/>
                <w:szCs w:val="18"/>
                <w:lang w:eastAsia="ru-RU"/>
              </w:rPr>
              <w:t>434,1</w:t>
            </w:r>
          </w:p>
        </w:tc>
        <w:tc>
          <w:tcPr>
            <w:tcW w:w="1218" w:type="dxa"/>
            <w:tcBorders>
              <w:top w:val="nil"/>
              <w:left w:val="nil"/>
              <w:bottom w:val="single" w:sz="4" w:space="0" w:color="auto"/>
              <w:right w:val="single" w:sz="4" w:space="0" w:color="auto"/>
            </w:tcBorders>
            <w:shd w:val="clear" w:color="auto" w:fill="auto"/>
            <w:vAlign w:val="center"/>
            <w:hideMark/>
          </w:tcPr>
          <w:p w14:paraId="52CC0ADC" w14:textId="77777777" w:rsidR="00845134" w:rsidRPr="00845134" w:rsidRDefault="00845134" w:rsidP="00845134">
            <w:pPr>
              <w:ind w:firstLine="0"/>
              <w:jc w:val="center"/>
              <w:rPr>
                <w:rFonts w:eastAsia="Times New Roman"/>
                <w:i/>
                <w:iCs/>
                <w:sz w:val="18"/>
                <w:szCs w:val="18"/>
                <w:lang w:eastAsia="ru-RU"/>
              </w:rPr>
            </w:pPr>
            <w:r w:rsidRPr="00845134">
              <w:rPr>
                <w:rFonts w:eastAsia="Times New Roman"/>
                <w:i/>
                <w:iCs/>
                <w:sz w:val="18"/>
                <w:szCs w:val="18"/>
                <w:lang w:eastAsia="ru-RU"/>
              </w:rPr>
              <w:t>434,1</w:t>
            </w:r>
          </w:p>
        </w:tc>
        <w:tc>
          <w:tcPr>
            <w:tcW w:w="1264" w:type="dxa"/>
            <w:tcBorders>
              <w:top w:val="nil"/>
              <w:left w:val="nil"/>
              <w:bottom w:val="single" w:sz="4" w:space="0" w:color="auto"/>
              <w:right w:val="single" w:sz="4" w:space="0" w:color="auto"/>
            </w:tcBorders>
            <w:shd w:val="clear" w:color="auto" w:fill="auto"/>
            <w:vAlign w:val="center"/>
            <w:hideMark/>
          </w:tcPr>
          <w:p w14:paraId="78C97269" w14:textId="77777777" w:rsidR="00845134" w:rsidRPr="00845134" w:rsidRDefault="00845134" w:rsidP="00845134">
            <w:pPr>
              <w:ind w:firstLine="0"/>
              <w:jc w:val="center"/>
              <w:rPr>
                <w:rFonts w:eastAsia="Times New Roman"/>
                <w:i/>
                <w:iCs/>
                <w:sz w:val="18"/>
                <w:szCs w:val="18"/>
                <w:lang w:eastAsia="ru-RU"/>
              </w:rPr>
            </w:pPr>
            <w:r w:rsidRPr="00845134">
              <w:rPr>
                <w:rFonts w:eastAsia="Times New Roman"/>
                <w:i/>
                <w:iCs/>
                <w:sz w:val="18"/>
                <w:szCs w:val="18"/>
                <w:lang w:eastAsia="ru-RU"/>
              </w:rPr>
              <w:t>434,1</w:t>
            </w:r>
          </w:p>
        </w:tc>
        <w:tc>
          <w:tcPr>
            <w:tcW w:w="1211" w:type="dxa"/>
            <w:tcBorders>
              <w:top w:val="nil"/>
              <w:left w:val="nil"/>
              <w:bottom w:val="single" w:sz="4" w:space="0" w:color="auto"/>
              <w:right w:val="single" w:sz="4" w:space="0" w:color="auto"/>
            </w:tcBorders>
            <w:shd w:val="clear" w:color="auto" w:fill="auto"/>
            <w:vAlign w:val="center"/>
            <w:hideMark/>
          </w:tcPr>
          <w:p w14:paraId="633713D6" w14:textId="77777777" w:rsidR="00845134" w:rsidRPr="00845134" w:rsidRDefault="00845134" w:rsidP="00845134">
            <w:pPr>
              <w:ind w:firstLine="0"/>
              <w:jc w:val="center"/>
              <w:rPr>
                <w:rFonts w:eastAsia="Times New Roman"/>
                <w:i/>
                <w:iCs/>
                <w:sz w:val="18"/>
                <w:szCs w:val="18"/>
                <w:lang w:eastAsia="ru-RU"/>
              </w:rPr>
            </w:pPr>
            <w:r w:rsidRPr="00845134">
              <w:rPr>
                <w:rFonts w:eastAsia="Times New Roman"/>
                <w:i/>
                <w:iCs/>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5300F5F2" w14:textId="77777777" w:rsidR="00845134" w:rsidRPr="00845134" w:rsidRDefault="00845134" w:rsidP="00845134">
            <w:pPr>
              <w:ind w:firstLine="0"/>
              <w:jc w:val="center"/>
              <w:rPr>
                <w:rFonts w:eastAsia="Times New Roman"/>
                <w:i/>
                <w:iCs/>
                <w:sz w:val="18"/>
                <w:szCs w:val="18"/>
                <w:lang w:eastAsia="ru-RU"/>
              </w:rPr>
            </w:pPr>
            <w:r w:rsidRPr="00845134">
              <w:rPr>
                <w:rFonts w:eastAsia="Times New Roman"/>
                <w:i/>
                <w:iCs/>
                <w:sz w:val="18"/>
                <w:szCs w:val="18"/>
                <w:lang w:eastAsia="ru-RU"/>
              </w:rPr>
              <w:t>434,1</w:t>
            </w:r>
          </w:p>
        </w:tc>
        <w:tc>
          <w:tcPr>
            <w:tcW w:w="855" w:type="dxa"/>
            <w:tcBorders>
              <w:top w:val="nil"/>
              <w:left w:val="nil"/>
              <w:bottom w:val="single" w:sz="4" w:space="0" w:color="auto"/>
              <w:right w:val="single" w:sz="4" w:space="0" w:color="auto"/>
            </w:tcBorders>
            <w:shd w:val="clear" w:color="auto" w:fill="auto"/>
            <w:vAlign w:val="center"/>
            <w:hideMark/>
          </w:tcPr>
          <w:p w14:paraId="66E832C2" w14:textId="77777777" w:rsidR="00845134" w:rsidRPr="00845134" w:rsidRDefault="00845134" w:rsidP="00845134">
            <w:pPr>
              <w:ind w:firstLine="0"/>
              <w:jc w:val="center"/>
              <w:rPr>
                <w:rFonts w:eastAsia="Times New Roman"/>
                <w:i/>
                <w:iCs/>
                <w:sz w:val="18"/>
                <w:szCs w:val="18"/>
                <w:lang w:eastAsia="ru-RU"/>
              </w:rPr>
            </w:pPr>
            <w:r w:rsidRPr="00845134">
              <w:rPr>
                <w:rFonts w:eastAsia="Times New Roman"/>
                <w:i/>
                <w:iCs/>
                <w:sz w:val="18"/>
                <w:szCs w:val="18"/>
                <w:lang w:eastAsia="ru-RU"/>
              </w:rPr>
              <w:t>0,0</w:t>
            </w:r>
          </w:p>
        </w:tc>
        <w:tc>
          <w:tcPr>
            <w:tcW w:w="770" w:type="dxa"/>
            <w:tcBorders>
              <w:top w:val="nil"/>
              <w:left w:val="nil"/>
              <w:bottom w:val="single" w:sz="4" w:space="0" w:color="auto"/>
              <w:right w:val="single" w:sz="4" w:space="0" w:color="auto"/>
            </w:tcBorders>
            <w:shd w:val="clear" w:color="auto" w:fill="auto"/>
            <w:vAlign w:val="center"/>
            <w:hideMark/>
          </w:tcPr>
          <w:p w14:paraId="74F02141" w14:textId="77777777" w:rsidR="00845134" w:rsidRPr="00845134" w:rsidRDefault="00845134" w:rsidP="00845134">
            <w:pPr>
              <w:ind w:firstLine="0"/>
              <w:jc w:val="center"/>
              <w:rPr>
                <w:rFonts w:eastAsia="Times New Roman"/>
                <w:i/>
                <w:iCs/>
                <w:sz w:val="18"/>
                <w:szCs w:val="18"/>
                <w:lang w:eastAsia="ru-RU"/>
              </w:rPr>
            </w:pPr>
            <w:r w:rsidRPr="00845134">
              <w:rPr>
                <w:rFonts w:eastAsia="Times New Roman"/>
                <w:i/>
                <w:iCs/>
                <w:sz w:val="18"/>
                <w:szCs w:val="18"/>
                <w:lang w:eastAsia="ru-RU"/>
              </w:rPr>
              <w:t>100,0</w:t>
            </w:r>
          </w:p>
        </w:tc>
      </w:tr>
      <w:tr w:rsidR="00845134" w:rsidRPr="00845134" w14:paraId="2C41B1ED" w14:textId="77777777" w:rsidTr="00EF5674">
        <w:trPr>
          <w:trHeight w:val="645"/>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06674383" w14:textId="77777777" w:rsidR="00845134" w:rsidRPr="00845134" w:rsidRDefault="00845134" w:rsidP="00845134">
            <w:pPr>
              <w:ind w:firstLine="0"/>
              <w:jc w:val="left"/>
              <w:rPr>
                <w:rFonts w:eastAsia="Times New Roman"/>
                <w:sz w:val="18"/>
                <w:szCs w:val="18"/>
                <w:lang w:eastAsia="ru-RU"/>
              </w:rPr>
            </w:pPr>
            <w:r w:rsidRPr="00845134">
              <w:rPr>
                <w:rFonts w:eastAsia="Times New Roman"/>
                <w:sz w:val="18"/>
                <w:szCs w:val="18"/>
                <w:lang w:eastAsia="ru-RU"/>
              </w:rPr>
              <w:t xml:space="preserve"> Организация и проведение мероприятий, направленных на пропаганду ЗОЖ, физкультуры и массового спорта</w:t>
            </w:r>
          </w:p>
        </w:tc>
        <w:tc>
          <w:tcPr>
            <w:tcW w:w="1134" w:type="dxa"/>
            <w:tcBorders>
              <w:top w:val="nil"/>
              <w:left w:val="nil"/>
              <w:bottom w:val="single" w:sz="4" w:space="0" w:color="auto"/>
              <w:right w:val="single" w:sz="4" w:space="0" w:color="auto"/>
            </w:tcBorders>
            <w:shd w:val="clear" w:color="auto" w:fill="auto"/>
            <w:vAlign w:val="center"/>
            <w:hideMark/>
          </w:tcPr>
          <w:p w14:paraId="4295B0C9"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195,2</w:t>
            </w:r>
          </w:p>
        </w:tc>
        <w:tc>
          <w:tcPr>
            <w:tcW w:w="1218" w:type="dxa"/>
            <w:tcBorders>
              <w:top w:val="nil"/>
              <w:left w:val="nil"/>
              <w:bottom w:val="single" w:sz="4" w:space="0" w:color="auto"/>
              <w:right w:val="single" w:sz="4" w:space="0" w:color="auto"/>
            </w:tcBorders>
            <w:shd w:val="clear" w:color="auto" w:fill="auto"/>
            <w:vAlign w:val="center"/>
            <w:hideMark/>
          </w:tcPr>
          <w:p w14:paraId="03ABF1B4"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195,2</w:t>
            </w:r>
          </w:p>
        </w:tc>
        <w:tc>
          <w:tcPr>
            <w:tcW w:w="1264" w:type="dxa"/>
            <w:tcBorders>
              <w:top w:val="nil"/>
              <w:left w:val="nil"/>
              <w:bottom w:val="single" w:sz="4" w:space="0" w:color="auto"/>
              <w:right w:val="single" w:sz="4" w:space="0" w:color="auto"/>
            </w:tcBorders>
            <w:shd w:val="clear" w:color="auto" w:fill="auto"/>
            <w:vAlign w:val="center"/>
            <w:hideMark/>
          </w:tcPr>
          <w:p w14:paraId="76644255"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195,2</w:t>
            </w:r>
          </w:p>
        </w:tc>
        <w:tc>
          <w:tcPr>
            <w:tcW w:w="1211" w:type="dxa"/>
            <w:tcBorders>
              <w:top w:val="nil"/>
              <w:left w:val="nil"/>
              <w:bottom w:val="single" w:sz="4" w:space="0" w:color="auto"/>
              <w:right w:val="single" w:sz="4" w:space="0" w:color="auto"/>
            </w:tcBorders>
            <w:shd w:val="clear" w:color="auto" w:fill="auto"/>
            <w:vAlign w:val="center"/>
            <w:hideMark/>
          </w:tcPr>
          <w:p w14:paraId="7F519CB4"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78F59FE5"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195,2</w:t>
            </w:r>
          </w:p>
        </w:tc>
        <w:tc>
          <w:tcPr>
            <w:tcW w:w="855" w:type="dxa"/>
            <w:tcBorders>
              <w:top w:val="nil"/>
              <w:left w:val="nil"/>
              <w:bottom w:val="single" w:sz="4" w:space="0" w:color="auto"/>
              <w:right w:val="single" w:sz="4" w:space="0" w:color="auto"/>
            </w:tcBorders>
            <w:shd w:val="clear" w:color="auto" w:fill="auto"/>
            <w:vAlign w:val="center"/>
            <w:hideMark/>
          </w:tcPr>
          <w:p w14:paraId="020413CC"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0,0</w:t>
            </w:r>
          </w:p>
        </w:tc>
        <w:tc>
          <w:tcPr>
            <w:tcW w:w="770" w:type="dxa"/>
            <w:tcBorders>
              <w:top w:val="nil"/>
              <w:left w:val="nil"/>
              <w:bottom w:val="single" w:sz="4" w:space="0" w:color="auto"/>
              <w:right w:val="single" w:sz="4" w:space="0" w:color="auto"/>
            </w:tcBorders>
            <w:shd w:val="clear" w:color="auto" w:fill="auto"/>
            <w:vAlign w:val="center"/>
            <w:hideMark/>
          </w:tcPr>
          <w:p w14:paraId="71783978"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100,0</w:t>
            </w:r>
          </w:p>
        </w:tc>
      </w:tr>
      <w:tr w:rsidR="00845134" w:rsidRPr="00845134" w14:paraId="1AFA800E" w14:textId="77777777" w:rsidTr="00EF5674">
        <w:trPr>
          <w:trHeight w:val="615"/>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6F5388EB" w14:textId="77777777" w:rsidR="00845134" w:rsidRPr="00845134" w:rsidRDefault="00845134" w:rsidP="00845134">
            <w:pPr>
              <w:ind w:firstLine="0"/>
              <w:jc w:val="left"/>
              <w:rPr>
                <w:rFonts w:eastAsia="Times New Roman"/>
                <w:sz w:val="18"/>
                <w:szCs w:val="18"/>
                <w:lang w:eastAsia="ru-RU"/>
              </w:rPr>
            </w:pPr>
            <w:r w:rsidRPr="00845134">
              <w:rPr>
                <w:rFonts w:eastAsia="Times New Roman"/>
                <w:sz w:val="18"/>
                <w:szCs w:val="18"/>
                <w:lang w:eastAsia="ru-RU"/>
              </w:rPr>
              <w:t>Укрепление материально- технической базы учреждений и организаций, развивающих массовые виды спорта</w:t>
            </w:r>
          </w:p>
        </w:tc>
        <w:tc>
          <w:tcPr>
            <w:tcW w:w="1134" w:type="dxa"/>
            <w:tcBorders>
              <w:top w:val="nil"/>
              <w:left w:val="nil"/>
              <w:bottom w:val="single" w:sz="4" w:space="0" w:color="auto"/>
              <w:right w:val="single" w:sz="4" w:space="0" w:color="auto"/>
            </w:tcBorders>
            <w:shd w:val="clear" w:color="auto" w:fill="auto"/>
            <w:vAlign w:val="center"/>
            <w:hideMark/>
          </w:tcPr>
          <w:p w14:paraId="72B88592"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100,0</w:t>
            </w:r>
          </w:p>
        </w:tc>
        <w:tc>
          <w:tcPr>
            <w:tcW w:w="1218" w:type="dxa"/>
            <w:tcBorders>
              <w:top w:val="nil"/>
              <w:left w:val="nil"/>
              <w:bottom w:val="single" w:sz="4" w:space="0" w:color="auto"/>
              <w:right w:val="single" w:sz="4" w:space="0" w:color="auto"/>
            </w:tcBorders>
            <w:shd w:val="clear" w:color="auto" w:fill="auto"/>
            <w:vAlign w:val="center"/>
            <w:hideMark/>
          </w:tcPr>
          <w:p w14:paraId="2BE928F4"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100,0</w:t>
            </w:r>
          </w:p>
        </w:tc>
        <w:tc>
          <w:tcPr>
            <w:tcW w:w="1264" w:type="dxa"/>
            <w:tcBorders>
              <w:top w:val="nil"/>
              <w:left w:val="nil"/>
              <w:bottom w:val="single" w:sz="4" w:space="0" w:color="auto"/>
              <w:right w:val="single" w:sz="4" w:space="0" w:color="auto"/>
            </w:tcBorders>
            <w:shd w:val="clear" w:color="auto" w:fill="auto"/>
            <w:vAlign w:val="center"/>
            <w:hideMark/>
          </w:tcPr>
          <w:p w14:paraId="2AD4D64F"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100,0</w:t>
            </w:r>
          </w:p>
        </w:tc>
        <w:tc>
          <w:tcPr>
            <w:tcW w:w="1211" w:type="dxa"/>
            <w:tcBorders>
              <w:top w:val="nil"/>
              <w:left w:val="nil"/>
              <w:bottom w:val="single" w:sz="4" w:space="0" w:color="auto"/>
              <w:right w:val="single" w:sz="4" w:space="0" w:color="auto"/>
            </w:tcBorders>
            <w:shd w:val="clear" w:color="auto" w:fill="auto"/>
            <w:vAlign w:val="center"/>
            <w:hideMark/>
          </w:tcPr>
          <w:p w14:paraId="422E5AFB"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07653790"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100,0</w:t>
            </w:r>
          </w:p>
        </w:tc>
        <w:tc>
          <w:tcPr>
            <w:tcW w:w="855" w:type="dxa"/>
            <w:tcBorders>
              <w:top w:val="nil"/>
              <w:left w:val="nil"/>
              <w:bottom w:val="single" w:sz="4" w:space="0" w:color="auto"/>
              <w:right w:val="single" w:sz="4" w:space="0" w:color="auto"/>
            </w:tcBorders>
            <w:shd w:val="clear" w:color="auto" w:fill="auto"/>
            <w:vAlign w:val="center"/>
            <w:hideMark/>
          </w:tcPr>
          <w:p w14:paraId="511143C3"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0,0</w:t>
            </w:r>
          </w:p>
        </w:tc>
        <w:tc>
          <w:tcPr>
            <w:tcW w:w="770" w:type="dxa"/>
            <w:tcBorders>
              <w:top w:val="nil"/>
              <w:left w:val="nil"/>
              <w:bottom w:val="single" w:sz="4" w:space="0" w:color="auto"/>
              <w:right w:val="single" w:sz="4" w:space="0" w:color="auto"/>
            </w:tcBorders>
            <w:shd w:val="clear" w:color="auto" w:fill="auto"/>
            <w:vAlign w:val="center"/>
            <w:hideMark/>
          </w:tcPr>
          <w:p w14:paraId="1E616F60"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100,0</w:t>
            </w:r>
          </w:p>
        </w:tc>
      </w:tr>
      <w:tr w:rsidR="00845134" w:rsidRPr="00845134" w14:paraId="1BB7E869" w14:textId="77777777" w:rsidTr="00EF5674">
        <w:trPr>
          <w:trHeight w:val="300"/>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170F6C2F" w14:textId="77777777" w:rsidR="00845134" w:rsidRPr="00845134" w:rsidRDefault="00845134" w:rsidP="00845134">
            <w:pPr>
              <w:ind w:firstLine="0"/>
              <w:jc w:val="left"/>
              <w:rPr>
                <w:rFonts w:eastAsia="Times New Roman"/>
                <w:sz w:val="18"/>
                <w:szCs w:val="18"/>
                <w:lang w:eastAsia="ru-RU"/>
              </w:rPr>
            </w:pPr>
            <w:r w:rsidRPr="00845134">
              <w:rPr>
                <w:rFonts w:eastAsia="Times New Roman"/>
                <w:sz w:val="18"/>
                <w:szCs w:val="18"/>
                <w:lang w:eastAsia="ru-RU"/>
              </w:rPr>
              <w:t>Развитие адаптивной физической культуры и спорта</w:t>
            </w:r>
          </w:p>
        </w:tc>
        <w:tc>
          <w:tcPr>
            <w:tcW w:w="1134" w:type="dxa"/>
            <w:tcBorders>
              <w:top w:val="nil"/>
              <w:left w:val="nil"/>
              <w:bottom w:val="single" w:sz="4" w:space="0" w:color="auto"/>
              <w:right w:val="single" w:sz="4" w:space="0" w:color="auto"/>
            </w:tcBorders>
            <w:shd w:val="clear" w:color="auto" w:fill="auto"/>
            <w:vAlign w:val="center"/>
            <w:hideMark/>
          </w:tcPr>
          <w:p w14:paraId="45B60B69"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44,6</w:t>
            </w:r>
          </w:p>
        </w:tc>
        <w:tc>
          <w:tcPr>
            <w:tcW w:w="1218" w:type="dxa"/>
            <w:tcBorders>
              <w:top w:val="nil"/>
              <w:left w:val="nil"/>
              <w:bottom w:val="single" w:sz="4" w:space="0" w:color="auto"/>
              <w:right w:val="single" w:sz="4" w:space="0" w:color="auto"/>
            </w:tcBorders>
            <w:shd w:val="clear" w:color="auto" w:fill="auto"/>
            <w:vAlign w:val="center"/>
            <w:hideMark/>
          </w:tcPr>
          <w:p w14:paraId="73E087CB"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44,6</w:t>
            </w:r>
          </w:p>
        </w:tc>
        <w:tc>
          <w:tcPr>
            <w:tcW w:w="1264" w:type="dxa"/>
            <w:tcBorders>
              <w:top w:val="nil"/>
              <w:left w:val="nil"/>
              <w:bottom w:val="single" w:sz="4" w:space="0" w:color="auto"/>
              <w:right w:val="single" w:sz="4" w:space="0" w:color="auto"/>
            </w:tcBorders>
            <w:shd w:val="clear" w:color="auto" w:fill="auto"/>
            <w:vAlign w:val="center"/>
            <w:hideMark/>
          </w:tcPr>
          <w:p w14:paraId="07C66FFC"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44,6</w:t>
            </w:r>
          </w:p>
        </w:tc>
        <w:tc>
          <w:tcPr>
            <w:tcW w:w="1211" w:type="dxa"/>
            <w:tcBorders>
              <w:top w:val="nil"/>
              <w:left w:val="nil"/>
              <w:bottom w:val="single" w:sz="4" w:space="0" w:color="auto"/>
              <w:right w:val="single" w:sz="4" w:space="0" w:color="auto"/>
            </w:tcBorders>
            <w:shd w:val="clear" w:color="auto" w:fill="auto"/>
            <w:vAlign w:val="center"/>
            <w:hideMark/>
          </w:tcPr>
          <w:p w14:paraId="62C2C620"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6537A093"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44,6</w:t>
            </w:r>
          </w:p>
        </w:tc>
        <w:tc>
          <w:tcPr>
            <w:tcW w:w="855" w:type="dxa"/>
            <w:tcBorders>
              <w:top w:val="nil"/>
              <w:left w:val="nil"/>
              <w:bottom w:val="single" w:sz="4" w:space="0" w:color="auto"/>
              <w:right w:val="single" w:sz="4" w:space="0" w:color="auto"/>
            </w:tcBorders>
            <w:shd w:val="clear" w:color="auto" w:fill="auto"/>
            <w:vAlign w:val="center"/>
            <w:hideMark/>
          </w:tcPr>
          <w:p w14:paraId="22181746"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0,0</w:t>
            </w:r>
          </w:p>
        </w:tc>
        <w:tc>
          <w:tcPr>
            <w:tcW w:w="770" w:type="dxa"/>
            <w:tcBorders>
              <w:top w:val="nil"/>
              <w:left w:val="nil"/>
              <w:bottom w:val="single" w:sz="4" w:space="0" w:color="auto"/>
              <w:right w:val="single" w:sz="4" w:space="0" w:color="auto"/>
            </w:tcBorders>
            <w:shd w:val="clear" w:color="auto" w:fill="auto"/>
            <w:vAlign w:val="center"/>
            <w:hideMark/>
          </w:tcPr>
          <w:p w14:paraId="1141932D"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100,0</w:t>
            </w:r>
          </w:p>
        </w:tc>
      </w:tr>
      <w:tr w:rsidR="00845134" w:rsidRPr="00845134" w14:paraId="679C5EBE" w14:textId="77777777" w:rsidTr="00EF5674">
        <w:trPr>
          <w:trHeight w:val="540"/>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795BCD6C" w14:textId="77777777" w:rsidR="00845134" w:rsidRPr="00845134" w:rsidRDefault="00845134" w:rsidP="00845134">
            <w:pPr>
              <w:ind w:firstLine="0"/>
              <w:jc w:val="left"/>
              <w:rPr>
                <w:rFonts w:eastAsia="Times New Roman"/>
                <w:sz w:val="18"/>
                <w:szCs w:val="18"/>
                <w:lang w:eastAsia="ru-RU"/>
              </w:rPr>
            </w:pPr>
            <w:r w:rsidRPr="00845134">
              <w:rPr>
                <w:rFonts w:eastAsia="Times New Roman"/>
                <w:sz w:val="18"/>
                <w:szCs w:val="18"/>
                <w:lang w:eastAsia="ru-RU"/>
              </w:rPr>
              <w:lastRenderedPageBreak/>
              <w:t xml:space="preserve"> Повышение квалификации работников физической культуры и спорта</w:t>
            </w:r>
          </w:p>
        </w:tc>
        <w:tc>
          <w:tcPr>
            <w:tcW w:w="1134" w:type="dxa"/>
            <w:tcBorders>
              <w:top w:val="nil"/>
              <w:left w:val="nil"/>
              <w:bottom w:val="single" w:sz="4" w:space="0" w:color="auto"/>
              <w:right w:val="single" w:sz="4" w:space="0" w:color="auto"/>
            </w:tcBorders>
            <w:shd w:val="clear" w:color="auto" w:fill="auto"/>
            <w:vAlign w:val="center"/>
            <w:hideMark/>
          </w:tcPr>
          <w:p w14:paraId="51E49ACD"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9,9</w:t>
            </w:r>
          </w:p>
        </w:tc>
        <w:tc>
          <w:tcPr>
            <w:tcW w:w="1218" w:type="dxa"/>
            <w:tcBorders>
              <w:top w:val="nil"/>
              <w:left w:val="nil"/>
              <w:bottom w:val="single" w:sz="4" w:space="0" w:color="auto"/>
              <w:right w:val="single" w:sz="4" w:space="0" w:color="auto"/>
            </w:tcBorders>
            <w:shd w:val="clear" w:color="auto" w:fill="auto"/>
            <w:vAlign w:val="center"/>
            <w:hideMark/>
          </w:tcPr>
          <w:p w14:paraId="4A1379F9"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9,9</w:t>
            </w:r>
          </w:p>
        </w:tc>
        <w:tc>
          <w:tcPr>
            <w:tcW w:w="1264" w:type="dxa"/>
            <w:tcBorders>
              <w:top w:val="nil"/>
              <w:left w:val="nil"/>
              <w:bottom w:val="single" w:sz="4" w:space="0" w:color="auto"/>
              <w:right w:val="single" w:sz="4" w:space="0" w:color="auto"/>
            </w:tcBorders>
            <w:shd w:val="clear" w:color="auto" w:fill="auto"/>
            <w:vAlign w:val="center"/>
            <w:hideMark/>
          </w:tcPr>
          <w:p w14:paraId="683B1494"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9,9</w:t>
            </w:r>
          </w:p>
        </w:tc>
        <w:tc>
          <w:tcPr>
            <w:tcW w:w="1211" w:type="dxa"/>
            <w:tcBorders>
              <w:top w:val="nil"/>
              <w:left w:val="nil"/>
              <w:bottom w:val="single" w:sz="4" w:space="0" w:color="auto"/>
              <w:right w:val="single" w:sz="4" w:space="0" w:color="auto"/>
            </w:tcBorders>
            <w:shd w:val="clear" w:color="auto" w:fill="auto"/>
            <w:vAlign w:val="center"/>
            <w:hideMark/>
          </w:tcPr>
          <w:p w14:paraId="3D916AC6"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0EBA152F"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9,9</w:t>
            </w:r>
          </w:p>
        </w:tc>
        <w:tc>
          <w:tcPr>
            <w:tcW w:w="855" w:type="dxa"/>
            <w:tcBorders>
              <w:top w:val="nil"/>
              <w:left w:val="nil"/>
              <w:bottom w:val="single" w:sz="4" w:space="0" w:color="auto"/>
              <w:right w:val="single" w:sz="4" w:space="0" w:color="auto"/>
            </w:tcBorders>
            <w:shd w:val="clear" w:color="auto" w:fill="auto"/>
            <w:vAlign w:val="center"/>
            <w:hideMark/>
          </w:tcPr>
          <w:p w14:paraId="13CB6B18"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0,0</w:t>
            </w:r>
          </w:p>
        </w:tc>
        <w:tc>
          <w:tcPr>
            <w:tcW w:w="770" w:type="dxa"/>
            <w:tcBorders>
              <w:top w:val="nil"/>
              <w:left w:val="nil"/>
              <w:bottom w:val="single" w:sz="4" w:space="0" w:color="auto"/>
              <w:right w:val="single" w:sz="4" w:space="0" w:color="auto"/>
            </w:tcBorders>
            <w:shd w:val="clear" w:color="auto" w:fill="auto"/>
            <w:vAlign w:val="center"/>
            <w:hideMark/>
          </w:tcPr>
          <w:p w14:paraId="7DD821FA"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100,0</w:t>
            </w:r>
          </w:p>
        </w:tc>
      </w:tr>
      <w:tr w:rsidR="00845134" w:rsidRPr="00845134" w14:paraId="47D81AB2" w14:textId="77777777" w:rsidTr="00EF5674">
        <w:trPr>
          <w:trHeight w:val="495"/>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74EB80A7" w14:textId="77777777" w:rsidR="00845134" w:rsidRPr="00845134" w:rsidRDefault="00845134" w:rsidP="00845134">
            <w:pPr>
              <w:ind w:firstLine="0"/>
              <w:jc w:val="left"/>
              <w:rPr>
                <w:rFonts w:eastAsia="Times New Roman"/>
                <w:sz w:val="18"/>
                <w:szCs w:val="18"/>
                <w:lang w:eastAsia="ru-RU"/>
              </w:rPr>
            </w:pPr>
            <w:r w:rsidRPr="00845134">
              <w:rPr>
                <w:rFonts w:eastAsia="Times New Roman"/>
                <w:sz w:val="18"/>
                <w:szCs w:val="18"/>
                <w:lang w:eastAsia="ru-RU"/>
              </w:rPr>
              <w:t xml:space="preserve"> Руководство и управление в сфере установленной функции  </w:t>
            </w:r>
          </w:p>
        </w:tc>
        <w:tc>
          <w:tcPr>
            <w:tcW w:w="1134" w:type="dxa"/>
            <w:tcBorders>
              <w:top w:val="nil"/>
              <w:left w:val="nil"/>
              <w:bottom w:val="single" w:sz="4" w:space="0" w:color="auto"/>
              <w:right w:val="single" w:sz="4" w:space="0" w:color="auto"/>
            </w:tcBorders>
            <w:shd w:val="clear" w:color="auto" w:fill="auto"/>
            <w:vAlign w:val="center"/>
            <w:hideMark/>
          </w:tcPr>
          <w:p w14:paraId="09B37A83"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84,4</w:t>
            </w:r>
          </w:p>
        </w:tc>
        <w:tc>
          <w:tcPr>
            <w:tcW w:w="1218" w:type="dxa"/>
            <w:tcBorders>
              <w:top w:val="nil"/>
              <w:left w:val="nil"/>
              <w:bottom w:val="single" w:sz="4" w:space="0" w:color="auto"/>
              <w:right w:val="single" w:sz="4" w:space="0" w:color="auto"/>
            </w:tcBorders>
            <w:shd w:val="clear" w:color="auto" w:fill="auto"/>
            <w:vAlign w:val="center"/>
            <w:hideMark/>
          </w:tcPr>
          <w:p w14:paraId="456FA02C"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84,4</w:t>
            </w:r>
          </w:p>
        </w:tc>
        <w:tc>
          <w:tcPr>
            <w:tcW w:w="1264" w:type="dxa"/>
            <w:tcBorders>
              <w:top w:val="nil"/>
              <w:left w:val="nil"/>
              <w:bottom w:val="single" w:sz="4" w:space="0" w:color="auto"/>
              <w:right w:val="single" w:sz="4" w:space="0" w:color="auto"/>
            </w:tcBorders>
            <w:shd w:val="clear" w:color="auto" w:fill="auto"/>
            <w:vAlign w:val="center"/>
            <w:hideMark/>
          </w:tcPr>
          <w:p w14:paraId="666094BE"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84,4</w:t>
            </w:r>
          </w:p>
        </w:tc>
        <w:tc>
          <w:tcPr>
            <w:tcW w:w="1211" w:type="dxa"/>
            <w:tcBorders>
              <w:top w:val="nil"/>
              <w:left w:val="nil"/>
              <w:bottom w:val="single" w:sz="4" w:space="0" w:color="auto"/>
              <w:right w:val="single" w:sz="4" w:space="0" w:color="auto"/>
            </w:tcBorders>
            <w:shd w:val="clear" w:color="auto" w:fill="auto"/>
            <w:vAlign w:val="center"/>
            <w:hideMark/>
          </w:tcPr>
          <w:p w14:paraId="22373848"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3B76F447"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84,4</w:t>
            </w:r>
          </w:p>
        </w:tc>
        <w:tc>
          <w:tcPr>
            <w:tcW w:w="855" w:type="dxa"/>
            <w:tcBorders>
              <w:top w:val="nil"/>
              <w:left w:val="nil"/>
              <w:bottom w:val="single" w:sz="4" w:space="0" w:color="auto"/>
              <w:right w:val="single" w:sz="4" w:space="0" w:color="auto"/>
            </w:tcBorders>
            <w:shd w:val="clear" w:color="auto" w:fill="auto"/>
            <w:vAlign w:val="center"/>
            <w:hideMark/>
          </w:tcPr>
          <w:p w14:paraId="5D8624A1"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0,0</w:t>
            </w:r>
          </w:p>
        </w:tc>
        <w:tc>
          <w:tcPr>
            <w:tcW w:w="770" w:type="dxa"/>
            <w:tcBorders>
              <w:top w:val="nil"/>
              <w:left w:val="nil"/>
              <w:bottom w:val="single" w:sz="4" w:space="0" w:color="auto"/>
              <w:right w:val="single" w:sz="4" w:space="0" w:color="auto"/>
            </w:tcBorders>
            <w:shd w:val="clear" w:color="auto" w:fill="auto"/>
            <w:vAlign w:val="center"/>
            <w:hideMark/>
          </w:tcPr>
          <w:p w14:paraId="7E381059" w14:textId="77777777" w:rsidR="00845134" w:rsidRPr="00845134" w:rsidRDefault="00845134" w:rsidP="00845134">
            <w:pPr>
              <w:ind w:firstLine="0"/>
              <w:jc w:val="center"/>
              <w:rPr>
                <w:rFonts w:eastAsia="Times New Roman"/>
                <w:sz w:val="18"/>
                <w:szCs w:val="18"/>
                <w:lang w:eastAsia="ru-RU"/>
              </w:rPr>
            </w:pPr>
            <w:r w:rsidRPr="00845134">
              <w:rPr>
                <w:rFonts w:eastAsia="Times New Roman"/>
                <w:sz w:val="18"/>
                <w:szCs w:val="18"/>
                <w:lang w:eastAsia="ru-RU"/>
              </w:rPr>
              <w:t>100,0</w:t>
            </w:r>
          </w:p>
        </w:tc>
      </w:tr>
    </w:tbl>
    <w:p w14:paraId="440A1007" w14:textId="77777777" w:rsidR="00845134" w:rsidRPr="003A593E" w:rsidRDefault="00845134" w:rsidP="003A593E">
      <w:pPr>
        <w:rPr>
          <w:rFonts w:eastAsia="Calibri"/>
          <w:highlight w:val="yellow"/>
        </w:rPr>
      </w:pPr>
    </w:p>
    <w:p w14:paraId="2124E85F" w14:textId="472D8734" w:rsidR="003A593E" w:rsidRPr="00EF5674" w:rsidRDefault="00EB63EA" w:rsidP="00EF5674">
      <w:pPr>
        <w:pStyle w:val="ac"/>
        <w:numPr>
          <w:ilvl w:val="0"/>
          <w:numId w:val="37"/>
        </w:numPr>
        <w:autoSpaceDE w:val="0"/>
        <w:autoSpaceDN w:val="0"/>
        <w:spacing w:before="0"/>
        <w:ind w:left="0" w:firstLine="567"/>
        <w:rPr>
          <w:rFonts w:ascii="Times New Roman" w:eastAsia="Times New Roman" w:hAnsi="Times New Roman" w:cs="Times New Roman"/>
        </w:rPr>
      </w:pPr>
      <w:r w:rsidRPr="00EF5674">
        <w:rPr>
          <w:rFonts w:ascii="Times New Roman" w:hAnsi="Times New Roman" w:cs="Times New Roman"/>
        </w:rPr>
        <w:t xml:space="preserve">По </w:t>
      </w:r>
      <w:hyperlink r:id="rId16" w:anchor="Par301" w:history="1">
        <w:r w:rsidRPr="00EF5674">
          <w:rPr>
            <w:rStyle w:val="a6"/>
            <w:rFonts w:ascii="Times New Roman" w:eastAsia="Times New Roman" w:hAnsi="Times New Roman" w:cs="Times New Roman"/>
            <w:color w:val="auto"/>
            <w:u w:val="none"/>
          </w:rPr>
          <w:t>п</w:t>
        </w:r>
        <w:r w:rsidR="003A593E" w:rsidRPr="00EF5674">
          <w:rPr>
            <w:rStyle w:val="a6"/>
            <w:rFonts w:ascii="Times New Roman" w:eastAsia="Times New Roman" w:hAnsi="Times New Roman" w:cs="Times New Roman"/>
            <w:color w:val="auto"/>
            <w:u w:val="none"/>
          </w:rPr>
          <w:t>одпрограмм</w:t>
        </w:r>
      </w:hyperlink>
      <w:r w:rsidRPr="00EF5674">
        <w:rPr>
          <w:rStyle w:val="a6"/>
          <w:rFonts w:ascii="Times New Roman" w:eastAsia="Times New Roman" w:hAnsi="Times New Roman" w:cs="Times New Roman"/>
          <w:color w:val="auto"/>
          <w:u w:val="none"/>
        </w:rPr>
        <w:t>е</w:t>
      </w:r>
      <w:r w:rsidR="003A593E" w:rsidRPr="00EF5674">
        <w:rPr>
          <w:rFonts w:ascii="Times New Roman" w:eastAsia="Times New Roman" w:hAnsi="Times New Roman" w:cs="Times New Roman"/>
        </w:rPr>
        <w:t xml:space="preserve"> </w:t>
      </w:r>
      <w:r w:rsidR="003A593E" w:rsidRPr="00EF5674">
        <w:rPr>
          <w:rFonts w:ascii="Times New Roman" w:eastAsia="Times New Roman" w:hAnsi="Times New Roman" w:cs="Times New Roman"/>
          <w:b/>
          <w:bCs/>
          <w:i/>
          <w:iCs/>
        </w:rPr>
        <w:t>«Молодежная политика»</w:t>
      </w:r>
      <w:r w:rsidRPr="00EF5674">
        <w:rPr>
          <w:rFonts w:ascii="Times New Roman" w:eastAsia="Times New Roman" w:hAnsi="Times New Roman" w:cs="Times New Roman"/>
        </w:rPr>
        <w:t xml:space="preserve"> исполнение составило 961,6 тыс. рублей, или 92,1% от плана (план 1044,0 тыс. рублей). В рамках реализации программных мероприятий проведены следующие мероприятия:</w:t>
      </w:r>
    </w:p>
    <w:p w14:paraId="2CE2C7C4" w14:textId="03CD61A7" w:rsidR="003A593E" w:rsidRPr="00EF5674" w:rsidRDefault="00EB63EA" w:rsidP="00EF5674">
      <w:pPr>
        <w:widowControl w:val="0"/>
        <w:autoSpaceDE w:val="0"/>
        <w:autoSpaceDN w:val="0"/>
        <w:ind w:firstLine="567"/>
        <w:rPr>
          <w:rFonts w:eastAsia="Times New Roman"/>
          <w:bCs/>
          <w:lang w:eastAsia="ru-RU"/>
        </w:rPr>
      </w:pPr>
      <w:r w:rsidRPr="00EF5674">
        <w:rPr>
          <w:rFonts w:eastAsia="Times New Roman"/>
          <w:bCs/>
          <w:lang w:eastAsia="ru-RU"/>
        </w:rPr>
        <w:t>-</w:t>
      </w:r>
      <w:r w:rsidR="003A593E" w:rsidRPr="00EF5674">
        <w:rPr>
          <w:rFonts w:eastAsia="Times New Roman"/>
          <w:bCs/>
          <w:lang w:eastAsia="ru-RU"/>
        </w:rPr>
        <w:t xml:space="preserve"> «Поддержка и развитие добровольчества» </w:t>
      </w:r>
      <w:r w:rsidRPr="00EF5674">
        <w:rPr>
          <w:rFonts w:eastAsia="Times New Roman"/>
          <w:bCs/>
          <w:lang w:eastAsia="ru-RU"/>
        </w:rPr>
        <w:t>мероприятия проведены без использования бюджетных средств (</w:t>
      </w:r>
      <w:r w:rsidR="003A593E" w:rsidRPr="00EF5674">
        <w:rPr>
          <w:rFonts w:eastAsia="Times New Roman"/>
          <w:bCs/>
          <w:lang w:eastAsia="ru-RU"/>
        </w:rPr>
        <w:t>план 30,0 тыс. рублей, исполнение 0%</w:t>
      </w:r>
      <w:r w:rsidRPr="00EF5674">
        <w:rPr>
          <w:rFonts w:eastAsia="Times New Roman"/>
          <w:bCs/>
          <w:lang w:eastAsia="ru-RU"/>
        </w:rPr>
        <w:t>), такие как: о</w:t>
      </w:r>
      <w:r w:rsidR="003A593E" w:rsidRPr="00EF5674">
        <w:rPr>
          <w:rFonts w:eastAsia="Times New Roman"/>
          <w:bCs/>
          <w:lang w:eastAsia="ru-RU"/>
        </w:rPr>
        <w:t>казание помощи пожилым людям (</w:t>
      </w:r>
      <w:r w:rsidRPr="00EF5674">
        <w:rPr>
          <w:rFonts w:eastAsia="Times New Roman"/>
          <w:bCs/>
          <w:lang w:eastAsia="ru-RU"/>
        </w:rPr>
        <w:t>д</w:t>
      </w:r>
      <w:r w:rsidR="003A593E" w:rsidRPr="00EF5674">
        <w:rPr>
          <w:rFonts w:eastAsia="Times New Roman"/>
          <w:bCs/>
          <w:lang w:eastAsia="ru-RU"/>
        </w:rPr>
        <w:t>оставка продуктов по заявкам);</w:t>
      </w:r>
      <w:r w:rsidRPr="00EF5674">
        <w:rPr>
          <w:rFonts w:eastAsia="Times New Roman"/>
          <w:bCs/>
          <w:lang w:eastAsia="ru-RU"/>
        </w:rPr>
        <w:t xml:space="preserve"> доставка</w:t>
      </w:r>
      <w:r w:rsidR="003A593E" w:rsidRPr="00EF5674">
        <w:rPr>
          <w:rFonts w:eastAsia="Times New Roman"/>
          <w:bCs/>
          <w:lang w:eastAsia="ru-RU"/>
        </w:rPr>
        <w:t xml:space="preserve"> овощей ветеранам тыла;</w:t>
      </w:r>
      <w:r w:rsidRPr="00EF5674">
        <w:rPr>
          <w:rFonts w:eastAsia="Times New Roman"/>
          <w:bCs/>
          <w:lang w:eastAsia="ru-RU"/>
        </w:rPr>
        <w:t xml:space="preserve"> </w:t>
      </w:r>
      <w:r w:rsidR="00F832F8" w:rsidRPr="00EF5674">
        <w:rPr>
          <w:rFonts w:eastAsia="Times New Roman"/>
          <w:bCs/>
          <w:lang w:eastAsia="ru-RU"/>
        </w:rPr>
        <w:t>в</w:t>
      </w:r>
      <w:r w:rsidR="003A593E" w:rsidRPr="00EF5674">
        <w:rPr>
          <w:rFonts w:eastAsia="Times New Roman"/>
          <w:bCs/>
          <w:lang w:eastAsia="ru-RU"/>
        </w:rPr>
        <w:t>ручение продуктовых наборов ветеранам тыла к 9 мая;</w:t>
      </w:r>
      <w:r w:rsidR="00F832F8" w:rsidRPr="00EF5674">
        <w:rPr>
          <w:rFonts w:eastAsia="Times New Roman"/>
          <w:bCs/>
          <w:lang w:eastAsia="ru-RU"/>
        </w:rPr>
        <w:t xml:space="preserve"> в</w:t>
      </w:r>
      <w:r w:rsidR="003A593E" w:rsidRPr="00EF5674">
        <w:rPr>
          <w:rFonts w:eastAsia="Times New Roman"/>
          <w:bCs/>
          <w:lang w:eastAsia="ru-RU"/>
        </w:rPr>
        <w:t xml:space="preserve">ручение подарков по </w:t>
      </w:r>
      <w:r w:rsidR="003A593E" w:rsidRPr="00EF5674">
        <w:rPr>
          <w:rFonts w:eastAsia="Calibri"/>
        </w:rPr>
        <w:t>благотворительной</w:t>
      </w:r>
      <w:r w:rsidR="003A593E" w:rsidRPr="00EF5674">
        <w:rPr>
          <w:rFonts w:eastAsia="Times New Roman"/>
          <w:bCs/>
          <w:lang w:eastAsia="ru-RU"/>
        </w:rPr>
        <w:t xml:space="preserve"> акции «Елка добра»;</w:t>
      </w:r>
      <w:r w:rsidR="00F832F8" w:rsidRPr="00EF5674">
        <w:rPr>
          <w:rFonts w:eastAsia="Times New Roman"/>
          <w:bCs/>
          <w:lang w:eastAsia="ru-RU"/>
        </w:rPr>
        <w:t xml:space="preserve"> о</w:t>
      </w:r>
      <w:r w:rsidR="003A593E" w:rsidRPr="00EF5674">
        <w:rPr>
          <w:rFonts w:eastAsia="Times New Roman"/>
          <w:bCs/>
          <w:lang w:eastAsia="ru-RU"/>
        </w:rPr>
        <w:t>чистка от снега мемориала «Победа»;</w:t>
      </w:r>
      <w:r w:rsidR="00F832F8" w:rsidRPr="00EF5674">
        <w:rPr>
          <w:rFonts w:eastAsia="Times New Roman"/>
          <w:bCs/>
          <w:lang w:eastAsia="ru-RU"/>
        </w:rPr>
        <w:t xml:space="preserve"> у</w:t>
      </w:r>
      <w:r w:rsidR="003A593E" w:rsidRPr="00EF5674">
        <w:rPr>
          <w:rFonts w:eastAsia="Times New Roman"/>
          <w:bCs/>
          <w:lang w:eastAsia="ru-RU"/>
        </w:rPr>
        <w:t>частие в переписи населения;</w:t>
      </w:r>
      <w:r w:rsidR="00F832F8" w:rsidRPr="00EF5674">
        <w:rPr>
          <w:rFonts w:eastAsia="Times New Roman"/>
          <w:bCs/>
          <w:lang w:eastAsia="ru-RU"/>
        </w:rPr>
        <w:t xml:space="preserve"> п</w:t>
      </w:r>
      <w:r w:rsidR="003A593E" w:rsidRPr="00EF5674">
        <w:rPr>
          <w:rFonts w:eastAsia="Times New Roman"/>
          <w:bCs/>
          <w:lang w:eastAsia="ru-RU"/>
        </w:rPr>
        <w:t>роведение Флешмоба к 9 мая;</w:t>
      </w:r>
      <w:r w:rsidR="00F832F8" w:rsidRPr="00EF5674">
        <w:rPr>
          <w:rFonts w:eastAsia="Times New Roman"/>
          <w:bCs/>
          <w:lang w:eastAsia="ru-RU"/>
        </w:rPr>
        <w:t xml:space="preserve"> проведение п</w:t>
      </w:r>
      <w:r w:rsidR="003A593E" w:rsidRPr="00EF5674">
        <w:rPr>
          <w:rFonts w:eastAsia="Times New Roman"/>
          <w:bCs/>
          <w:lang w:eastAsia="ru-RU"/>
        </w:rPr>
        <w:t>атриотически</w:t>
      </w:r>
      <w:r w:rsidR="00F832F8" w:rsidRPr="00EF5674">
        <w:rPr>
          <w:rFonts w:eastAsia="Times New Roman"/>
          <w:bCs/>
          <w:lang w:eastAsia="ru-RU"/>
        </w:rPr>
        <w:t>х</w:t>
      </w:r>
      <w:r w:rsidR="003A593E" w:rsidRPr="00EF5674">
        <w:rPr>
          <w:rFonts w:eastAsia="Times New Roman"/>
          <w:bCs/>
          <w:lang w:eastAsia="ru-RU"/>
        </w:rPr>
        <w:t xml:space="preserve"> акци</w:t>
      </w:r>
      <w:r w:rsidR="00F832F8" w:rsidRPr="00EF5674">
        <w:rPr>
          <w:rFonts w:eastAsia="Times New Roman"/>
          <w:bCs/>
          <w:lang w:eastAsia="ru-RU"/>
        </w:rPr>
        <w:t>й (</w:t>
      </w:r>
      <w:r w:rsidR="003A593E" w:rsidRPr="00EF5674">
        <w:rPr>
          <w:rFonts w:eastAsia="Times New Roman"/>
          <w:bCs/>
          <w:lang w:eastAsia="ru-RU"/>
        </w:rPr>
        <w:t>раздача Георгиевск</w:t>
      </w:r>
      <w:r w:rsidR="00F832F8" w:rsidRPr="00EF5674">
        <w:rPr>
          <w:rFonts w:eastAsia="Times New Roman"/>
          <w:bCs/>
          <w:lang w:eastAsia="ru-RU"/>
        </w:rPr>
        <w:t>их</w:t>
      </w:r>
      <w:r w:rsidR="003A593E" w:rsidRPr="00EF5674">
        <w:rPr>
          <w:rFonts w:eastAsia="Times New Roman"/>
          <w:bCs/>
          <w:lang w:eastAsia="ru-RU"/>
        </w:rPr>
        <w:t xml:space="preserve"> лент, флаг</w:t>
      </w:r>
      <w:r w:rsidR="00F832F8" w:rsidRPr="00EF5674">
        <w:rPr>
          <w:rFonts w:eastAsia="Times New Roman"/>
          <w:bCs/>
          <w:lang w:eastAsia="ru-RU"/>
        </w:rPr>
        <w:t>ов</w:t>
      </w:r>
      <w:r w:rsidR="003A593E" w:rsidRPr="00EF5674">
        <w:rPr>
          <w:rFonts w:eastAsia="Times New Roman"/>
          <w:bCs/>
          <w:lang w:eastAsia="ru-RU"/>
        </w:rPr>
        <w:t xml:space="preserve"> России)</w:t>
      </w:r>
      <w:r w:rsidR="00F832F8" w:rsidRPr="00EF5674">
        <w:rPr>
          <w:rFonts w:eastAsia="Times New Roman"/>
          <w:bCs/>
          <w:lang w:eastAsia="ru-RU"/>
        </w:rPr>
        <w:t>; проведение р</w:t>
      </w:r>
      <w:r w:rsidR="003A593E" w:rsidRPr="00EF5674">
        <w:rPr>
          <w:rFonts w:eastAsia="Times New Roman"/>
          <w:bCs/>
          <w:lang w:eastAsia="ru-RU"/>
        </w:rPr>
        <w:t>емонтно-восстановительны</w:t>
      </w:r>
      <w:r w:rsidR="00F832F8" w:rsidRPr="00EF5674">
        <w:rPr>
          <w:rFonts w:eastAsia="Times New Roman"/>
          <w:bCs/>
          <w:lang w:eastAsia="ru-RU"/>
        </w:rPr>
        <w:t>х</w:t>
      </w:r>
      <w:r w:rsidR="003A593E" w:rsidRPr="00EF5674">
        <w:rPr>
          <w:rFonts w:eastAsia="Times New Roman"/>
          <w:bCs/>
          <w:lang w:eastAsia="ru-RU"/>
        </w:rPr>
        <w:t xml:space="preserve"> работ на детской площадке по ул. Северная д.37. (В мероприятиях приняли участие 150 человек).</w:t>
      </w:r>
    </w:p>
    <w:p w14:paraId="7BC2C5BF" w14:textId="641CF80F" w:rsidR="003A593E" w:rsidRPr="00EF5674" w:rsidRDefault="00F832F8" w:rsidP="00EF5674">
      <w:pPr>
        <w:widowControl w:val="0"/>
        <w:autoSpaceDE w:val="0"/>
        <w:autoSpaceDN w:val="0"/>
        <w:ind w:firstLine="567"/>
        <w:rPr>
          <w:rFonts w:eastAsia="Times New Roman"/>
          <w:bCs/>
          <w:lang w:eastAsia="ru-RU"/>
        </w:rPr>
      </w:pPr>
      <w:r w:rsidRPr="00EF5674">
        <w:rPr>
          <w:rFonts w:eastAsia="Times New Roman"/>
          <w:bCs/>
          <w:lang w:eastAsia="ru-RU"/>
        </w:rPr>
        <w:t>-</w:t>
      </w:r>
      <w:r w:rsidR="003A593E" w:rsidRPr="00EF5674">
        <w:rPr>
          <w:rFonts w:eastAsia="Times New Roman"/>
          <w:bCs/>
          <w:lang w:eastAsia="ru-RU"/>
        </w:rPr>
        <w:t xml:space="preserve"> «Участие и проведение фестивалей, смотров и других конкурсных мероприятий»</w:t>
      </w:r>
      <w:r w:rsidRPr="00EF5674">
        <w:rPr>
          <w:rFonts w:eastAsia="Times New Roman"/>
          <w:bCs/>
          <w:lang w:eastAsia="ru-RU"/>
        </w:rPr>
        <w:t xml:space="preserve">, исполнение </w:t>
      </w:r>
      <w:r w:rsidR="003A593E" w:rsidRPr="00EF5674">
        <w:rPr>
          <w:rFonts w:eastAsia="Times New Roman"/>
          <w:bCs/>
          <w:lang w:eastAsia="ru-RU"/>
        </w:rPr>
        <w:t xml:space="preserve">20,0 тыс. рублей, </w:t>
      </w:r>
      <w:r w:rsidRPr="00EF5674">
        <w:rPr>
          <w:rFonts w:eastAsia="Times New Roman"/>
          <w:bCs/>
          <w:lang w:eastAsia="ru-RU"/>
        </w:rPr>
        <w:t xml:space="preserve">или </w:t>
      </w:r>
      <w:r w:rsidR="003A593E" w:rsidRPr="00EF5674">
        <w:rPr>
          <w:rFonts w:eastAsia="Times New Roman"/>
          <w:bCs/>
          <w:lang w:eastAsia="ru-RU"/>
        </w:rPr>
        <w:t>100%</w:t>
      </w:r>
      <w:r w:rsidRPr="00EF5674">
        <w:rPr>
          <w:rFonts w:eastAsia="Times New Roman"/>
          <w:bCs/>
          <w:lang w:eastAsia="ru-RU"/>
        </w:rPr>
        <w:t xml:space="preserve"> (</w:t>
      </w:r>
      <w:r w:rsidR="003A593E" w:rsidRPr="00EF5674">
        <w:rPr>
          <w:rFonts w:eastAsia="Times New Roman"/>
          <w:bCs/>
          <w:lang w:eastAsia="ru-RU"/>
        </w:rPr>
        <w:t xml:space="preserve">приобретение сертификатов </w:t>
      </w:r>
      <w:proofErr w:type="spellStart"/>
      <w:r w:rsidR="003A593E" w:rsidRPr="00EF5674">
        <w:rPr>
          <w:rFonts w:eastAsia="Times New Roman"/>
          <w:bCs/>
          <w:lang w:eastAsia="ru-RU"/>
        </w:rPr>
        <w:t>Одарич</w:t>
      </w:r>
      <w:proofErr w:type="spellEnd"/>
      <w:r w:rsidR="003A593E" w:rsidRPr="00EF5674">
        <w:rPr>
          <w:rFonts w:eastAsia="Times New Roman"/>
          <w:bCs/>
          <w:lang w:eastAsia="ru-RU"/>
        </w:rPr>
        <w:t xml:space="preserve"> для проведения и награждения участников фестиваля «Будьте здоровы!»</w:t>
      </w:r>
      <w:r w:rsidRPr="00EF5674">
        <w:rPr>
          <w:rFonts w:eastAsia="Times New Roman"/>
          <w:bCs/>
          <w:lang w:eastAsia="ru-RU"/>
        </w:rPr>
        <w:t xml:space="preserve">); </w:t>
      </w:r>
      <w:r w:rsidR="003A593E" w:rsidRPr="00EF5674">
        <w:rPr>
          <w:rFonts w:eastAsia="Times New Roman"/>
          <w:bCs/>
          <w:lang w:eastAsia="ru-RU"/>
        </w:rPr>
        <w:t xml:space="preserve">участие </w:t>
      </w:r>
      <w:r w:rsidR="003A593E" w:rsidRPr="00EF5674">
        <w:rPr>
          <w:lang w:eastAsia="ru-RU"/>
        </w:rPr>
        <w:t>в Республиканском конкурсе «Таланты Якутии».</w:t>
      </w:r>
    </w:p>
    <w:p w14:paraId="520835FD" w14:textId="2DBD25F5" w:rsidR="003A593E" w:rsidRPr="00EF5674" w:rsidRDefault="00F832F8" w:rsidP="00EF5674">
      <w:pPr>
        <w:widowControl w:val="0"/>
        <w:autoSpaceDE w:val="0"/>
        <w:autoSpaceDN w:val="0"/>
        <w:ind w:firstLine="567"/>
        <w:rPr>
          <w:lang w:eastAsia="ru-RU"/>
        </w:rPr>
      </w:pPr>
      <w:r w:rsidRPr="00EF5674">
        <w:rPr>
          <w:rFonts w:eastAsia="Times New Roman"/>
          <w:bCs/>
          <w:lang w:eastAsia="ru-RU"/>
        </w:rPr>
        <w:t xml:space="preserve">- </w:t>
      </w:r>
      <w:r w:rsidR="003A593E" w:rsidRPr="00EF5674">
        <w:rPr>
          <w:rFonts w:eastAsia="Times New Roman"/>
          <w:bCs/>
          <w:lang w:eastAsia="ru-RU"/>
        </w:rPr>
        <w:t>«Организация и проведение мероприятий гражданско-патриотической направленности»</w:t>
      </w:r>
      <w:r w:rsidRPr="00EF5674">
        <w:rPr>
          <w:rFonts w:eastAsia="Times New Roman"/>
          <w:bCs/>
          <w:lang w:eastAsia="ru-RU"/>
        </w:rPr>
        <w:t xml:space="preserve"> исполнение </w:t>
      </w:r>
      <w:r w:rsidR="003A593E" w:rsidRPr="00EF5674">
        <w:rPr>
          <w:rFonts w:eastAsia="Times New Roman"/>
          <w:bCs/>
          <w:lang w:eastAsia="ru-RU"/>
        </w:rPr>
        <w:t>70,0 тыс. рублей</w:t>
      </w:r>
      <w:r w:rsidRPr="00EF5674">
        <w:rPr>
          <w:rFonts w:eastAsia="Times New Roman"/>
          <w:bCs/>
          <w:lang w:eastAsia="ru-RU"/>
        </w:rPr>
        <w:t>, или 100%</w:t>
      </w:r>
      <w:r w:rsidR="00B40A53" w:rsidRPr="00EF5674">
        <w:rPr>
          <w:rFonts w:eastAsia="Times New Roman"/>
          <w:bCs/>
          <w:lang w:eastAsia="ru-RU"/>
        </w:rPr>
        <w:t xml:space="preserve">, </w:t>
      </w:r>
      <w:r w:rsidR="003A593E" w:rsidRPr="00EF5674">
        <w:rPr>
          <w:rFonts w:eastAsia="Times New Roman"/>
          <w:bCs/>
          <w:lang w:eastAsia="ru-RU"/>
        </w:rPr>
        <w:t xml:space="preserve">МБОУ СОШ №1 </w:t>
      </w:r>
      <w:r w:rsidRPr="00EF5674">
        <w:rPr>
          <w:rFonts w:eastAsia="Times New Roman"/>
          <w:bCs/>
          <w:lang w:eastAsia="ru-RU"/>
        </w:rPr>
        <w:t xml:space="preserve">в размере 35,0 тыс. рублей для </w:t>
      </w:r>
      <w:r w:rsidR="00892151" w:rsidRPr="00EF5674">
        <w:rPr>
          <w:rFonts w:eastAsia="Times New Roman"/>
          <w:bCs/>
          <w:lang w:eastAsia="ru-RU"/>
        </w:rPr>
        <w:t xml:space="preserve">обмундирования для </w:t>
      </w:r>
      <w:proofErr w:type="spellStart"/>
      <w:r w:rsidR="003A593E" w:rsidRPr="00EF5674">
        <w:rPr>
          <w:lang w:eastAsia="ru-RU"/>
        </w:rPr>
        <w:t>Юнарми</w:t>
      </w:r>
      <w:r w:rsidR="00892151" w:rsidRPr="00EF5674">
        <w:rPr>
          <w:lang w:eastAsia="ru-RU"/>
        </w:rPr>
        <w:t>и</w:t>
      </w:r>
      <w:proofErr w:type="spellEnd"/>
      <w:r w:rsidR="003A593E" w:rsidRPr="00EF5674">
        <w:rPr>
          <w:rFonts w:eastAsia="Times New Roman"/>
          <w:bCs/>
          <w:lang w:eastAsia="ru-RU"/>
        </w:rPr>
        <w:t>;</w:t>
      </w:r>
      <w:r w:rsidR="00892151" w:rsidRPr="00EF5674">
        <w:rPr>
          <w:rFonts w:eastAsia="Times New Roman"/>
          <w:bCs/>
          <w:lang w:eastAsia="ru-RU"/>
        </w:rPr>
        <w:t xml:space="preserve"> </w:t>
      </w:r>
      <w:r w:rsidR="003A593E" w:rsidRPr="00EF5674">
        <w:rPr>
          <w:rFonts w:eastAsia="Times New Roman"/>
          <w:bCs/>
          <w:lang w:eastAsia="ru-RU"/>
        </w:rPr>
        <w:t xml:space="preserve">МБОУ СОШ №2 им. Д.Х. Скрябина </w:t>
      </w:r>
      <w:r w:rsidR="00892151" w:rsidRPr="00EF5674">
        <w:rPr>
          <w:rFonts w:eastAsia="Times New Roman"/>
          <w:bCs/>
          <w:lang w:eastAsia="ru-RU"/>
        </w:rPr>
        <w:t xml:space="preserve">в размере 35,0 тыс. рублей для </w:t>
      </w:r>
      <w:r w:rsidR="003A593E" w:rsidRPr="00EF5674">
        <w:rPr>
          <w:rFonts w:eastAsia="Times New Roman"/>
          <w:bCs/>
          <w:lang w:eastAsia="ru-RU"/>
        </w:rPr>
        <w:t>приобретени</w:t>
      </w:r>
      <w:r w:rsidR="00892151" w:rsidRPr="00EF5674">
        <w:rPr>
          <w:rFonts w:eastAsia="Times New Roman"/>
          <w:bCs/>
          <w:lang w:eastAsia="ru-RU"/>
        </w:rPr>
        <w:t>я обмундирования</w:t>
      </w:r>
      <w:r w:rsidR="003A593E" w:rsidRPr="00EF5674">
        <w:rPr>
          <w:lang w:eastAsia="ru-RU"/>
        </w:rPr>
        <w:t xml:space="preserve"> ВКБО</w:t>
      </w:r>
      <w:r w:rsidR="00892151" w:rsidRPr="00EF5674">
        <w:rPr>
          <w:lang w:eastAsia="ru-RU"/>
        </w:rPr>
        <w:t xml:space="preserve"> и пневматического оружия.</w:t>
      </w:r>
    </w:p>
    <w:p w14:paraId="0F9A501C" w14:textId="1C338D5A" w:rsidR="003A593E" w:rsidRPr="00EF5674" w:rsidRDefault="00892151" w:rsidP="00EF5674">
      <w:pPr>
        <w:widowControl w:val="0"/>
        <w:autoSpaceDE w:val="0"/>
        <w:autoSpaceDN w:val="0"/>
        <w:ind w:firstLine="567"/>
        <w:rPr>
          <w:rFonts w:eastAsia="Times New Roman"/>
          <w:bCs/>
          <w:lang w:eastAsia="ru-RU"/>
        </w:rPr>
      </w:pPr>
      <w:r w:rsidRPr="00EF5674">
        <w:rPr>
          <w:rFonts w:eastAsia="Times New Roman"/>
          <w:bCs/>
          <w:lang w:eastAsia="ru-RU"/>
        </w:rPr>
        <w:t xml:space="preserve">- </w:t>
      </w:r>
      <w:r w:rsidR="003A593E" w:rsidRPr="00EF5674">
        <w:rPr>
          <w:rFonts w:eastAsia="Times New Roman"/>
          <w:bCs/>
          <w:lang w:eastAsia="ru-RU"/>
        </w:rPr>
        <w:t>«Организация и проведение мероприятий военно-патриотической направленности»</w:t>
      </w:r>
      <w:r w:rsidRPr="00EF5674">
        <w:rPr>
          <w:rFonts w:eastAsia="Times New Roman"/>
          <w:bCs/>
          <w:lang w:eastAsia="ru-RU"/>
        </w:rPr>
        <w:t xml:space="preserve"> исполнение составило 24,9 тыс. рублей, или 83%,</w:t>
      </w:r>
      <w:r w:rsidR="003A593E" w:rsidRPr="00EF5674">
        <w:rPr>
          <w:rFonts w:eastAsia="Times New Roman"/>
          <w:bCs/>
          <w:lang w:eastAsia="ru-RU"/>
        </w:rPr>
        <w:t xml:space="preserve"> </w:t>
      </w:r>
      <w:r w:rsidRPr="00EF5674">
        <w:rPr>
          <w:rFonts w:eastAsia="Times New Roman"/>
          <w:bCs/>
          <w:lang w:eastAsia="ru-RU"/>
        </w:rPr>
        <w:t>э</w:t>
      </w:r>
      <w:r w:rsidR="003A593E" w:rsidRPr="00EF5674">
        <w:rPr>
          <w:rFonts w:eastAsia="Times New Roman"/>
          <w:bCs/>
          <w:lang w:eastAsia="ru-RU"/>
        </w:rPr>
        <w:t xml:space="preserve">кономия средств </w:t>
      </w:r>
      <w:r w:rsidRPr="00EF5674">
        <w:rPr>
          <w:rFonts w:eastAsia="Times New Roman"/>
          <w:bCs/>
          <w:lang w:eastAsia="ru-RU"/>
        </w:rPr>
        <w:t>обусловлена</w:t>
      </w:r>
      <w:r w:rsidR="003A593E" w:rsidRPr="00EF5674">
        <w:rPr>
          <w:rFonts w:eastAsia="Times New Roman"/>
          <w:bCs/>
          <w:lang w:eastAsia="ru-RU"/>
        </w:rPr>
        <w:t xml:space="preserve"> продолжающимися ограничениями из-за новой коронавирусной инфекции (COVID-19). </w:t>
      </w:r>
      <w:r w:rsidRPr="00EF5674">
        <w:rPr>
          <w:rFonts w:eastAsia="Times New Roman"/>
          <w:bCs/>
          <w:lang w:eastAsia="ru-RU"/>
        </w:rPr>
        <w:t>За счет средств п</w:t>
      </w:r>
      <w:r w:rsidR="003A593E" w:rsidRPr="00EF5674">
        <w:rPr>
          <w:rFonts w:eastAsia="Times New Roman"/>
          <w:bCs/>
          <w:lang w:eastAsia="ru-RU"/>
        </w:rPr>
        <w:t>риобретен</w:t>
      </w:r>
      <w:r w:rsidRPr="00EF5674">
        <w:rPr>
          <w:rFonts w:eastAsia="Times New Roman"/>
          <w:bCs/>
          <w:lang w:eastAsia="ru-RU"/>
        </w:rPr>
        <w:t xml:space="preserve"> </w:t>
      </w:r>
      <w:r w:rsidR="003A593E" w:rsidRPr="00EF5674">
        <w:rPr>
          <w:rFonts w:eastAsia="Times New Roman"/>
          <w:bCs/>
          <w:lang w:eastAsia="ru-RU"/>
        </w:rPr>
        <w:t>вен</w:t>
      </w:r>
      <w:r w:rsidRPr="00EF5674">
        <w:rPr>
          <w:rFonts w:eastAsia="Times New Roman"/>
          <w:bCs/>
          <w:lang w:eastAsia="ru-RU"/>
        </w:rPr>
        <w:t>о</w:t>
      </w:r>
      <w:r w:rsidR="003A593E" w:rsidRPr="00EF5674">
        <w:rPr>
          <w:rFonts w:eastAsia="Times New Roman"/>
          <w:bCs/>
          <w:lang w:eastAsia="ru-RU"/>
        </w:rPr>
        <w:t>к к 9 мая- 7,0 тыс. рублей;</w:t>
      </w:r>
      <w:r w:rsidRPr="00EF5674">
        <w:rPr>
          <w:rFonts w:eastAsia="Times New Roman"/>
          <w:bCs/>
          <w:lang w:eastAsia="ru-RU"/>
        </w:rPr>
        <w:t xml:space="preserve"> </w:t>
      </w:r>
      <w:r w:rsidR="003A593E" w:rsidRPr="00EF5674">
        <w:rPr>
          <w:rFonts w:eastAsia="Times New Roman"/>
          <w:bCs/>
          <w:lang w:eastAsia="ru-RU"/>
        </w:rPr>
        <w:t xml:space="preserve">на организацию 9 мая </w:t>
      </w:r>
      <w:r w:rsidRPr="00EF5674">
        <w:rPr>
          <w:rFonts w:eastAsia="Times New Roman"/>
          <w:bCs/>
          <w:lang w:eastAsia="ru-RU"/>
        </w:rPr>
        <w:t>17,9 тыс. рублей.</w:t>
      </w:r>
    </w:p>
    <w:p w14:paraId="273B5F74" w14:textId="072E4EC3" w:rsidR="003A593E" w:rsidRPr="00EF5674" w:rsidRDefault="00683655" w:rsidP="00EF5674">
      <w:pPr>
        <w:widowControl w:val="0"/>
        <w:autoSpaceDE w:val="0"/>
        <w:autoSpaceDN w:val="0"/>
        <w:ind w:firstLine="567"/>
        <w:rPr>
          <w:rFonts w:eastAsia="Times New Roman"/>
          <w:bCs/>
          <w:lang w:eastAsia="ru-RU"/>
        </w:rPr>
      </w:pPr>
      <w:r w:rsidRPr="00EF5674">
        <w:rPr>
          <w:rFonts w:eastAsia="Times New Roman"/>
          <w:b/>
          <w:bCs/>
          <w:lang w:eastAsia="ru-RU"/>
        </w:rPr>
        <w:t>- «</w:t>
      </w:r>
      <w:r w:rsidR="003A593E" w:rsidRPr="00EF5674">
        <w:rPr>
          <w:rFonts w:eastAsia="Times New Roman"/>
          <w:bCs/>
          <w:lang w:eastAsia="ru-RU"/>
        </w:rPr>
        <w:t xml:space="preserve">Руководство и управление в сфере установленной функции», </w:t>
      </w:r>
      <w:r w:rsidRPr="00EF5674">
        <w:rPr>
          <w:rFonts w:eastAsia="Times New Roman"/>
          <w:bCs/>
          <w:lang w:eastAsia="ru-RU"/>
        </w:rPr>
        <w:t xml:space="preserve">исполнение 846,7 тыс. рублей, или </w:t>
      </w:r>
      <w:r w:rsidR="003A593E" w:rsidRPr="00EF5674">
        <w:rPr>
          <w:rFonts w:eastAsia="Times New Roman"/>
          <w:bCs/>
          <w:lang w:eastAsia="ru-RU"/>
        </w:rPr>
        <w:t>99,7%.</w:t>
      </w:r>
    </w:p>
    <w:p w14:paraId="35392706" w14:textId="77777777" w:rsidR="00521E3A" w:rsidRPr="00EF5674" w:rsidRDefault="00521E3A" w:rsidP="00EF5674">
      <w:pPr>
        <w:widowControl w:val="0"/>
        <w:autoSpaceDE w:val="0"/>
        <w:autoSpaceDN w:val="0"/>
        <w:ind w:firstLine="567"/>
        <w:rPr>
          <w:rFonts w:eastAsia="Times New Roman"/>
          <w:lang w:eastAsia="ru-RU"/>
        </w:rPr>
      </w:pPr>
      <w:r w:rsidRPr="00EF5674">
        <w:rPr>
          <w:rFonts w:eastAsia="Times New Roman"/>
          <w:lang w:eastAsia="ru-RU"/>
        </w:rPr>
        <w:t>Целевые показатели для достижения плановых значений подпрограммы исполнены в полном объеме:</w:t>
      </w:r>
    </w:p>
    <w:p w14:paraId="6C9AE5B2" w14:textId="4A71030F" w:rsidR="00521E3A" w:rsidRPr="00EF5674" w:rsidRDefault="00521E3A" w:rsidP="00EF5674">
      <w:pPr>
        <w:widowControl w:val="0"/>
        <w:numPr>
          <w:ilvl w:val="0"/>
          <w:numId w:val="28"/>
        </w:numPr>
        <w:autoSpaceDE w:val="0"/>
        <w:autoSpaceDN w:val="0"/>
        <w:ind w:left="0" w:firstLine="567"/>
        <w:rPr>
          <w:rFonts w:eastAsia="Times New Roman"/>
          <w:u w:val="single"/>
          <w:lang w:eastAsia="ru-RU"/>
        </w:rPr>
      </w:pPr>
      <w:r w:rsidRPr="00EF5674">
        <w:rPr>
          <w:rFonts w:eastAsia="Times New Roman"/>
          <w:lang w:eastAsia="ru-RU"/>
        </w:rPr>
        <w:t>Количество добровольческих и иных социальных проектов: план – 9 шт., факт 9 шт., выполнение 100%.</w:t>
      </w:r>
    </w:p>
    <w:p w14:paraId="0D6AD9AC" w14:textId="4C2ED625" w:rsidR="00521E3A" w:rsidRPr="00EF5674" w:rsidRDefault="00521E3A" w:rsidP="00EF5674">
      <w:pPr>
        <w:widowControl w:val="0"/>
        <w:numPr>
          <w:ilvl w:val="0"/>
          <w:numId w:val="28"/>
        </w:numPr>
        <w:autoSpaceDE w:val="0"/>
        <w:autoSpaceDN w:val="0"/>
        <w:ind w:left="0" w:firstLine="567"/>
        <w:rPr>
          <w:rFonts w:eastAsia="Times New Roman"/>
          <w:u w:val="single"/>
          <w:lang w:eastAsia="ru-RU"/>
        </w:rPr>
      </w:pPr>
      <w:r w:rsidRPr="00EF5674">
        <w:rPr>
          <w:rFonts w:eastAsia="Times New Roman"/>
          <w:lang w:eastAsia="ru-RU"/>
        </w:rPr>
        <w:t>Количество участников и победителей различных конкурсных мероприятий: план - 85/28, факт – 85/28 чел., выполнение 100%.</w:t>
      </w:r>
    </w:p>
    <w:p w14:paraId="572D66A3" w14:textId="13B3B23B" w:rsidR="00521E3A" w:rsidRPr="00EF5674" w:rsidRDefault="00521E3A" w:rsidP="00EF5674">
      <w:pPr>
        <w:widowControl w:val="0"/>
        <w:numPr>
          <w:ilvl w:val="0"/>
          <w:numId w:val="28"/>
        </w:numPr>
        <w:autoSpaceDE w:val="0"/>
        <w:autoSpaceDN w:val="0"/>
        <w:ind w:left="0" w:firstLine="567"/>
        <w:rPr>
          <w:rFonts w:eastAsia="Times New Roman"/>
          <w:u w:val="single"/>
          <w:lang w:eastAsia="ru-RU"/>
        </w:rPr>
      </w:pPr>
      <w:r w:rsidRPr="00EF5674">
        <w:rPr>
          <w:lang w:eastAsia="ru-RU"/>
        </w:rPr>
        <w:t>Количество детей и молодежи, участвующих в мероприятиях патриотической направленности: план – 600 чел</w:t>
      </w:r>
      <w:r w:rsidR="00FC6E5C">
        <w:rPr>
          <w:lang w:eastAsia="ru-RU"/>
        </w:rPr>
        <w:t>.</w:t>
      </w:r>
      <w:r w:rsidRPr="00EF5674">
        <w:rPr>
          <w:lang w:eastAsia="ru-RU"/>
        </w:rPr>
        <w:t xml:space="preserve">, факт – 659 чел., выполнение </w:t>
      </w:r>
      <w:r w:rsidRPr="00EF5674">
        <w:rPr>
          <w:rFonts w:eastAsia="Times New Roman"/>
          <w:lang w:eastAsia="ru-RU"/>
        </w:rPr>
        <w:t>109 %.</w:t>
      </w:r>
    </w:p>
    <w:p w14:paraId="1608518F" w14:textId="5B38DC8B" w:rsidR="003A593E" w:rsidRPr="00EF5674" w:rsidRDefault="00683655" w:rsidP="00EF5674">
      <w:pPr>
        <w:autoSpaceDE w:val="0"/>
        <w:autoSpaceDN w:val="0"/>
        <w:ind w:firstLine="567"/>
        <w:rPr>
          <w:rFonts w:eastAsia="Times New Roman"/>
        </w:rPr>
      </w:pPr>
      <w:r w:rsidRPr="00EF5674">
        <w:t xml:space="preserve">2. По </w:t>
      </w:r>
      <w:hyperlink r:id="rId17" w:anchor="Par301" w:history="1">
        <w:r w:rsidRPr="00EF5674">
          <w:rPr>
            <w:rStyle w:val="a6"/>
            <w:rFonts w:eastAsia="Times New Roman"/>
            <w:color w:val="auto"/>
            <w:u w:val="none"/>
          </w:rPr>
          <w:t>п</w:t>
        </w:r>
        <w:r w:rsidR="003A593E" w:rsidRPr="00EF5674">
          <w:rPr>
            <w:rStyle w:val="a6"/>
            <w:rFonts w:eastAsia="Times New Roman"/>
            <w:color w:val="auto"/>
            <w:u w:val="none"/>
          </w:rPr>
          <w:t>одпрограмм</w:t>
        </w:r>
      </w:hyperlink>
      <w:r w:rsidRPr="00EF5674">
        <w:rPr>
          <w:rStyle w:val="a6"/>
          <w:rFonts w:eastAsia="Times New Roman"/>
          <w:color w:val="auto"/>
          <w:u w:val="none"/>
        </w:rPr>
        <w:t>е</w:t>
      </w:r>
      <w:r w:rsidR="003A593E" w:rsidRPr="00EF5674">
        <w:rPr>
          <w:rFonts w:eastAsia="Times New Roman"/>
        </w:rPr>
        <w:t xml:space="preserve"> </w:t>
      </w:r>
      <w:r w:rsidR="003A593E" w:rsidRPr="00EF5674">
        <w:rPr>
          <w:rFonts w:eastAsia="Times New Roman"/>
          <w:b/>
          <w:bCs/>
          <w:i/>
          <w:iCs/>
        </w:rPr>
        <w:t>«Развитие физической культуры и спорта»</w:t>
      </w:r>
      <w:r w:rsidR="00E420F5" w:rsidRPr="00EF5674">
        <w:rPr>
          <w:rFonts w:eastAsia="Times New Roman"/>
        </w:rPr>
        <w:t xml:space="preserve"> исполнение составило 434,1 тыс. рублей, или 100%, в рамках данной подпрограммы реализованы следующие мероприятия:</w:t>
      </w:r>
    </w:p>
    <w:p w14:paraId="7AC416E1" w14:textId="6436C2F8" w:rsidR="003A593E" w:rsidRPr="00EF5674" w:rsidRDefault="00E420F5" w:rsidP="00EF5674">
      <w:pPr>
        <w:widowControl w:val="0"/>
        <w:autoSpaceDE w:val="0"/>
        <w:autoSpaceDN w:val="0"/>
        <w:ind w:firstLine="567"/>
        <w:rPr>
          <w:rFonts w:eastAsiaTheme="minorEastAsia"/>
          <w:shd w:val="clear" w:color="auto" w:fill="FFFFFF"/>
          <w:lang w:eastAsia="ru-RU"/>
        </w:rPr>
      </w:pPr>
      <w:r w:rsidRPr="00EF5674">
        <w:rPr>
          <w:rFonts w:eastAsia="Times New Roman"/>
          <w:lang w:eastAsia="ru-RU"/>
        </w:rPr>
        <w:t>-</w:t>
      </w:r>
      <w:r w:rsidR="003A593E" w:rsidRPr="00EF5674">
        <w:rPr>
          <w:rFonts w:eastAsia="Times New Roman"/>
          <w:lang w:eastAsia="ru-RU"/>
        </w:rPr>
        <w:t xml:space="preserve"> «Организация и проведение официальных муниципальных мероприятий (спартакиады, турниры и т.д.)»</w:t>
      </w:r>
      <w:r w:rsidRPr="00EF5674">
        <w:rPr>
          <w:rFonts w:eastAsia="Times New Roman"/>
          <w:lang w:eastAsia="ru-RU"/>
        </w:rPr>
        <w:t xml:space="preserve"> </w:t>
      </w:r>
      <w:r w:rsidR="003A593E" w:rsidRPr="00EF5674">
        <w:rPr>
          <w:rFonts w:eastAsia="Times New Roman"/>
          <w:lang w:eastAsia="ru-RU"/>
        </w:rPr>
        <w:t xml:space="preserve">проведен </w:t>
      </w:r>
      <w:r w:rsidR="00EF5674">
        <w:rPr>
          <w:rFonts w:eastAsia="Times New Roman"/>
          <w:lang w:eastAsia="ru-RU"/>
        </w:rPr>
        <w:t xml:space="preserve">Зимний фестиваль Всероссийского физкультурно-спортивного комплекса «Готов к труду и обороне» (ГТО), «Отцовский патруль. Мы </w:t>
      </w:r>
      <w:proofErr w:type="spellStart"/>
      <w:r w:rsidR="00EF5674">
        <w:rPr>
          <w:rFonts w:eastAsia="Times New Roman"/>
          <w:lang w:eastAsia="ru-RU"/>
        </w:rPr>
        <w:t>ГоТОвы</w:t>
      </w:r>
      <w:proofErr w:type="spellEnd"/>
      <w:r w:rsidR="00EF5674">
        <w:rPr>
          <w:rFonts w:eastAsia="Times New Roman"/>
          <w:lang w:eastAsia="ru-RU"/>
        </w:rPr>
        <w:t>».</w:t>
      </w:r>
    </w:p>
    <w:p w14:paraId="28F300E1" w14:textId="0A2C1123" w:rsidR="003A593E" w:rsidRPr="00EF5674" w:rsidRDefault="00E420F5" w:rsidP="00EF5674">
      <w:pPr>
        <w:widowControl w:val="0"/>
        <w:autoSpaceDE w:val="0"/>
        <w:autoSpaceDN w:val="0"/>
        <w:ind w:firstLine="567"/>
        <w:rPr>
          <w:rFonts w:eastAsia="Times New Roman"/>
          <w:lang w:eastAsia="ru-RU"/>
        </w:rPr>
      </w:pPr>
      <w:r w:rsidRPr="00EF5674">
        <w:rPr>
          <w:rFonts w:eastAsia="Times New Roman"/>
          <w:lang w:eastAsia="ru-RU"/>
        </w:rPr>
        <w:t>-</w:t>
      </w:r>
      <w:r w:rsidR="003A593E" w:rsidRPr="00EF5674">
        <w:rPr>
          <w:rFonts w:eastAsia="Times New Roman"/>
          <w:lang w:eastAsia="ru-RU"/>
        </w:rPr>
        <w:t xml:space="preserve"> «Подготовка и участие муниципальных команд по видам спорта к крупным Республиканским соревнованиям»</w:t>
      </w:r>
      <w:r w:rsidRPr="00EF5674">
        <w:rPr>
          <w:rFonts w:eastAsia="Times New Roman"/>
          <w:lang w:eastAsia="ru-RU"/>
        </w:rPr>
        <w:t xml:space="preserve"> исполнение </w:t>
      </w:r>
      <w:r w:rsidR="003A593E" w:rsidRPr="00EF5674">
        <w:rPr>
          <w:rFonts w:eastAsia="Times New Roman"/>
          <w:lang w:eastAsia="ru-RU"/>
        </w:rPr>
        <w:t>195,2 тыс. рублей</w:t>
      </w:r>
      <w:r w:rsidRPr="00EF5674">
        <w:rPr>
          <w:rFonts w:eastAsia="Times New Roman"/>
          <w:lang w:eastAsia="ru-RU"/>
        </w:rPr>
        <w:t xml:space="preserve">, или </w:t>
      </w:r>
      <w:r w:rsidR="003A593E" w:rsidRPr="00EF5674">
        <w:rPr>
          <w:rFonts w:eastAsia="Times New Roman"/>
          <w:lang w:eastAsia="ru-RU"/>
        </w:rPr>
        <w:t>100%</w:t>
      </w:r>
      <w:r w:rsidRPr="00EF5674">
        <w:rPr>
          <w:rFonts w:eastAsia="Times New Roman"/>
          <w:lang w:eastAsia="ru-RU"/>
        </w:rPr>
        <w:t xml:space="preserve"> (</w:t>
      </w:r>
      <w:r w:rsidR="003A593E" w:rsidRPr="00EF5674">
        <w:rPr>
          <w:rFonts w:eastAsia="Times New Roman"/>
          <w:lang w:eastAsia="ru-RU"/>
        </w:rPr>
        <w:t>расход</w:t>
      </w:r>
      <w:r w:rsidRPr="00EF5674">
        <w:rPr>
          <w:rFonts w:eastAsia="Times New Roman"/>
          <w:lang w:eastAsia="ru-RU"/>
        </w:rPr>
        <w:t>ы для участия</w:t>
      </w:r>
      <w:r w:rsidR="003A593E" w:rsidRPr="00EF5674">
        <w:rPr>
          <w:rFonts w:eastAsia="Times New Roman"/>
          <w:lang w:eastAsia="ru-RU"/>
        </w:rPr>
        <w:t xml:space="preserve"> на Чемпионат</w:t>
      </w:r>
      <w:r w:rsidRPr="00EF5674">
        <w:rPr>
          <w:rFonts w:eastAsia="Times New Roman"/>
          <w:lang w:eastAsia="ru-RU"/>
        </w:rPr>
        <w:t>е</w:t>
      </w:r>
      <w:r w:rsidR="003A593E" w:rsidRPr="00EF5674">
        <w:rPr>
          <w:rFonts w:eastAsia="Times New Roman"/>
          <w:lang w:eastAsia="ru-RU"/>
        </w:rPr>
        <w:t xml:space="preserve"> РС(Я) по мини-футболу </w:t>
      </w:r>
      <w:r w:rsidRPr="00EF5674">
        <w:rPr>
          <w:rFonts w:eastAsia="Times New Roman"/>
          <w:lang w:eastAsia="ru-RU"/>
        </w:rPr>
        <w:t>–</w:t>
      </w:r>
      <w:r w:rsidR="003A593E" w:rsidRPr="00EF5674">
        <w:rPr>
          <w:rFonts w:eastAsia="Times New Roman"/>
          <w:lang w:eastAsia="ru-RU"/>
        </w:rPr>
        <w:t xml:space="preserve"> </w:t>
      </w:r>
      <w:r w:rsidRPr="00EF5674">
        <w:rPr>
          <w:rFonts w:eastAsia="Times New Roman"/>
          <w:lang w:eastAsia="ru-RU"/>
        </w:rPr>
        <w:t>49,2</w:t>
      </w:r>
      <w:r w:rsidR="003A593E" w:rsidRPr="00EF5674">
        <w:rPr>
          <w:rFonts w:eastAsia="Times New Roman"/>
          <w:lang w:eastAsia="ru-RU"/>
        </w:rPr>
        <w:t>тыс. рублей;</w:t>
      </w:r>
      <w:r w:rsidRPr="00EF5674">
        <w:rPr>
          <w:rFonts w:eastAsia="Times New Roman"/>
          <w:lang w:eastAsia="ru-RU"/>
        </w:rPr>
        <w:t xml:space="preserve"> </w:t>
      </w:r>
      <w:r w:rsidR="003A593E" w:rsidRPr="00EF5674">
        <w:rPr>
          <w:rFonts w:eastAsia="Times New Roman"/>
          <w:lang w:eastAsia="ru-RU"/>
        </w:rPr>
        <w:t xml:space="preserve">для участия в </w:t>
      </w:r>
      <w:r w:rsidR="003A593E" w:rsidRPr="00EF5674">
        <w:rPr>
          <w:rFonts w:eastAsia="Times New Roman"/>
          <w:lang w:val="en-US" w:eastAsia="ru-RU"/>
        </w:rPr>
        <w:t>XXI</w:t>
      </w:r>
      <w:r w:rsidR="003A593E" w:rsidRPr="00EF5674">
        <w:rPr>
          <w:rFonts w:eastAsia="Times New Roman"/>
          <w:lang w:eastAsia="ru-RU"/>
        </w:rPr>
        <w:t xml:space="preserve"> Спартакиаде по национальным видам спорта «Игры </w:t>
      </w:r>
      <w:proofErr w:type="spellStart"/>
      <w:r w:rsidR="003A593E" w:rsidRPr="00EF5674">
        <w:rPr>
          <w:rFonts w:eastAsia="Times New Roman"/>
          <w:lang w:eastAsia="ru-RU"/>
        </w:rPr>
        <w:t>Манчаары</w:t>
      </w:r>
      <w:proofErr w:type="spellEnd"/>
      <w:r w:rsidR="003A593E" w:rsidRPr="00EF5674">
        <w:rPr>
          <w:rFonts w:eastAsia="Times New Roman"/>
          <w:lang w:eastAsia="ru-RU"/>
        </w:rPr>
        <w:t xml:space="preserve">» в с. </w:t>
      </w:r>
      <w:proofErr w:type="spellStart"/>
      <w:r w:rsidR="003A593E" w:rsidRPr="00EF5674">
        <w:rPr>
          <w:rFonts w:eastAsia="Times New Roman"/>
          <w:lang w:eastAsia="ru-RU"/>
        </w:rPr>
        <w:t>Бердигестях</w:t>
      </w:r>
      <w:proofErr w:type="spellEnd"/>
      <w:r w:rsidRPr="00EF5674">
        <w:rPr>
          <w:rFonts w:eastAsia="Times New Roman"/>
          <w:lang w:eastAsia="ru-RU"/>
        </w:rPr>
        <w:t xml:space="preserve"> </w:t>
      </w:r>
      <w:r w:rsidR="003A593E" w:rsidRPr="00EF5674">
        <w:rPr>
          <w:rFonts w:eastAsia="Times New Roman"/>
          <w:lang w:eastAsia="ru-RU"/>
        </w:rPr>
        <w:t xml:space="preserve">- 110,9 тыс. </w:t>
      </w:r>
      <w:r w:rsidR="003A593E" w:rsidRPr="00EF5674">
        <w:rPr>
          <w:rFonts w:eastAsia="Times New Roman"/>
          <w:lang w:eastAsia="ru-RU"/>
        </w:rPr>
        <w:lastRenderedPageBreak/>
        <w:t>рублей</w:t>
      </w:r>
      <w:r w:rsidRPr="00EF5674">
        <w:rPr>
          <w:rFonts w:eastAsia="Times New Roman"/>
          <w:lang w:eastAsia="ru-RU"/>
        </w:rPr>
        <w:t xml:space="preserve"> и 35,1 тыс. рублей н</w:t>
      </w:r>
      <w:r w:rsidR="003A593E" w:rsidRPr="00EF5674">
        <w:rPr>
          <w:rFonts w:eastAsia="Times New Roman"/>
          <w:lang w:eastAsia="ru-RU"/>
        </w:rPr>
        <w:t xml:space="preserve">а участие тренера-преподавателя ДЮСШ </w:t>
      </w:r>
      <w:proofErr w:type="spellStart"/>
      <w:r w:rsidR="003A593E" w:rsidRPr="00EF5674">
        <w:rPr>
          <w:rFonts w:eastAsia="Times New Roman"/>
          <w:lang w:eastAsia="ru-RU"/>
        </w:rPr>
        <w:t>Мегежекской</w:t>
      </w:r>
      <w:proofErr w:type="spellEnd"/>
      <w:r w:rsidR="003A593E" w:rsidRPr="00EF5674">
        <w:rPr>
          <w:rFonts w:eastAsia="Times New Roman"/>
          <w:lang w:eastAsia="ru-RU"/>
        </w:rPr>
        <w:t xml:space="preserve"> А.В. во Всероссийском конкурсе профессионального мастерства «Сердце отдаю детям»</w:t>
      </w:r>
      <w:r w:rsidRPr="00EF5674">
        <w:rPr>
          <w:rFonts w:eastAsia="Times New Roman"/>
          <w:lang w:eastAsia="ru-RU"/>
        </w:rPr>
        <w:t>).</w:t>
      </w:r>
    </w:p>
    <w:p w14:paraId="6D9EC324" w14:textId="056EE3F6" w:rsidR="003A593E" w:rsidRPr="00EF5674" w:rsidRDefault="00E420F5" w:rsidP="00EF5674">
      <w:pPr>
        <w:widowControl w:val="0"/>
        <w:autoSpaceDE w:val="0"/>
        <w:autoSpaceDN w:val="0"/>
        <w:ind w:firstLine="567"/>
        <w:rPr>
          <w:rFonts w:eastAsia="Times New Roman"/>
          <w:bCs/>
          <w:lang w:eastAsia="ru-RU"/>
        </w:rPr>
      </w:pPr>
      <w:r w:rsidRPr="00EF5674">
        <w:rPr>
          <w:rFonts w:eastAsia="Times New Roman"/>
          <w:lang w:eastAsia="ru-RU"/>
        </w:rPr>
        <w:t xml:space="preserve">- </w:t>
      </w:r>
      <w:r w:rsidR="003A593E" w:rsidRPr="00EF5674">
        <w:rPr>
          <w:rFonts w:eastAsia="Times New Roman"/>
          <w:lang w:eastAsia="ru-RU"/>
        </w:rPr>
        <w:t>«Укрепление материально- технической базы учреждений и организаций, развивающих массовые виды спорта»</w:t>
      </w:r>
      <w:r w:rsidRPr="00EF5674">
        <w:rPr>
          <w:rFonts w:eastAsia="Times New Roman"/>
          <w:lang w:eastAsia="ru-RU"/>
        </w:rPr>
        <w:t xml:space="preserve"> исполнение 1</w:t>
      </w:r>
      <w:r w:rsidR="003A593E" w:rsidRPr="00EF5674">
        <w:rPr>
          <w:rFonts w:eastAsia="Times New Roman"/>
          <w:bCs/>
          <w:lang w:eastAsia="ru-RU"/>
        </w:rPr>
        <w:t>00,0 тыс. рублей</w:t>
      </w:r>
      <w:r w:rsidRPr="00EF5674">
        <w:rPr>
          <w:rFonts w:eastAsia="Times New Roman"/>
          <w:bCs/>
          <w:lang w:eastAsia="ru-RU"/>
        </w:rPr>
        <w:t xml:space="preserve">, или 100%, в том числе на </w:t>
      </w:r>
      <w:r w:rsidR="00877163" w:rsidRPr="00EF5674">
        <w:rPr>
          <w:rFonts w:eastAsia="Times New Roman"/>
          <w:bCs/>
          <w:lang w:eastAsia="ru-RU"/>
        </w:rPr>
        <w:t>приобретение силового тренажера</w:t>
      </w:r>
      <w:r w:rsidR="00877163" w:rsidRPr="00EF5674">
        <w:rPr>
          <w:rFonts w:eastAsia="Times New Roman"/>
          <w:lang w:eastAsia="ru-RU"/>
        </w:rPr>
        <w:t>, футбольных мячей (11 шт.), волейбольных мячей (5 шт.)</w:t>
      </w:r>
      <w:r w:rsidR="00877163" w:rsidRPr="00EF5674">
        <w:rPr>
          <w:rFonts w:eastAsia="Times New Roman"/>
          <w:bCs/>
          <w:lang w:eastAsia="ru-RU"/>
        </w:rPr>
        <w:t xml:space="preserve"> (</w:t>
      </w:r>
      <w:r w:rsidR="003A593E" w:rsidRPr="00EF5674">
        <w:rPr>
          <w:rFonts w:eastAsia="Times New Roman"/>
          <w:bCs/>
          <w:lang w:eastAsia="ru-RU"/>
        </w:rPr>
        <w:t>МБОУ ДО ДЮСШ ГО «Жатай»</w:t>
      </w:r>
      <w:r w:rsidR="00877163" w:rsidRPr="00EF5674">
        <w:rPr>
          <w:rFonts w:eastAsia="Times New Roman"/>
          <w:bCs/>
          <w:lang w:eastAsia="ru-RU"/>
        </w:rPr>
        <w:t>).</w:t>
      </w:r>
    </w:p>
    <w:p w14:paraId="6D182DDE" w14:textId="2D51EC53" w:rsidR="003A593E" w:rsidRPr="00EF5674" w:rsidRDefault="00877163" w:rsidP="00EF5674">
      <w:pPr>
        <w:widowControl w:val="0"/>
        <w:autoSpaceDE w:val="0"/>
        <w:autoSpaceDN w:val="0"/>
        <w:ind w:firstLine="567"/>
        <w:rPr>
          <w:rFonts w:eastAsia="Times New Roman"/>
          <w:bCs/>
          <w:lang w:eastAsia="ru-RU"/>
        </w:rPr>
      </w:pPr>
      <w:r w:rsidRPr="00EF5674">
        <w:rPr>
          <w:rFonts w:eastAsia="Times New Roman"/>
          <w:lang w:eastAsia="ru-RU"/>
        </w:rPr>
        <w:t xml:space="preserve">- </w:t>
      </w:r>
      <w:r w:rsidR="003A593E" w:rsidRPr="00EF5674">
        <w:rPr>
          <w:rFonts w:eastAsia="Times New Roman"/>
          <w:lang w:eastAsia="ru-RU"/>
        </w:rPr>
        <w:t>«Развитие адаптивной физической культуры и спорта»</w:t>
      </w:r>
      <w:r w:rsidRPr="00EF5674">
        <w:rPr>
          <w:rFonts w:eastAsia="Times New Roman"/>
          <w:lang w:eastAsia="ru-RU"/>
        </w:rPr>
        <w:t xml:space="preserve"> исполнение 100%, или </w:t>
      </w:r>
      <w:r w:rsidRPr="00EF5674">
        <w:rPr>
          <w:rFonts w:eastAsia="Times New Roman"/>
          <w:bCs/>
          <w:lang w:eastAsia="ru-RU"/>
        </w:rPr>
        <w:t>44,6 тыс. рублей (</w:t>
      </w:r>
      <w:r w:rsidR="003A593E" w:rsidRPr="00EF5674">
        <w:rPr>
          <w:rFonts w:eastAsia="Times New Roman"/>
          <w:bCs/>
          <w:lang w:eastAsia="ru-RU"/>
        </w:rPr>
        <w:t>МБОУ СОШ №2 им. Д.Х. Скрябина</w:t>
      </w:r>
      <w:r w:rsidRPr="00EF5674">
        <w:rPr>
          <w:rFonts w:eastAsia="Times New Roman"/>
          <w:bCs/>
          <w:lang w:eastAsia="ru-RU"/>
        </w:rPr>
        <w:t>)</w:t>
      </w:r>
      <w:r w:rsidR="003A593E" w:rsidRPr="00EF5674">
        <w:rPr>
          <w:rFonts w:eastAsia="Times New Roman"/>
          <w:bCs/>
          <w:lang w:eastAsia="ru-RU"/>
        </w:rPr>
        <w:t xml:space="preserve"> на организацию участия ученика во Всероссийских соревнованиях по легкой атлетике для лиц с поражением опорно-двигательного аппарата в г. Новочебоксарск</w:t>
      </w:r>
      <w:r w:rsidRPr="00EF5674">
        <w:rPr>
          <w:rFonts w:eastAsia="Times New Roman"/>
          <w:bCs/>
          <w:lang w:eastAsia="ru-RU"/>
        </w:rPr>
        <w:t>.</w:t>
      </w:r>
    </w:p>
    <w:p w14:paraId="53A49742" w14:textId="28A3B93C" w:rsidR="003A593E" w:rsidRPr="00EF5674" w:rsidRDefault="00877163" w:rsidP="00EF5674">
      <w:pPr>
        <w:widowControl w:val="0"/>
        <w:autoSpaceDE w:val="0"/>
        <w:autoSpaceDN w:val="0"/>
        <w:ind w:firstLine="567"/>
        <w:rPr>
          <w:rFonts w:eastAsia="Times New Roman"/>
          <w:bCs/>
          <w:lang w:eastAsia="ru-RU"/>
        </w:rPr>
      </w:pPr>
      <w:r w:rsidRPr="00EF5674">
        <w:rPr>
          <w:rFonts w:eastAsia="Times New Roman"/>
          <w:lang w:eastAsia="ru-RU"/>
        </w:rPr>
        <w:t xml:space="preserve">- </w:t>
      </w:r>
      <w:r w:rsidR="003A593E" w:rsidRPr="00EF5674">
        <w:rPr>
          <w:rFonts w:eastAsia="Times New Roman"/>
          <w:lang w:eastAsia="ru-RU"/>
        </w:rPr>
        <w:t>«Повышение квалификации работников физической культуры и спорта»</w:t>
      </w:r>
      <w:r w:rsidRPr="00EF5674">
        <w:rPr>
          <w:rFonts w:eastAsia="Times New Roman"/>
          <w:lang w:eastAsia="ru-RU"/>
        </w:rPr>
        <w:t xml:space="preserve"> </w:t>
      </w:r>
      <w:r w:rsidRPr="00EF5674">
        <w:rPr>
          <w:rFonts w:eastAsia="Times New Roman"/>
          <w:bCs/>
          <w:lang w:eastAsia="ru-RU"/>
        </w:rPr>
        <w:t xml:space="preserve">исполнение 100%, или </w:t>
      </w:r>
      <w:r w:rsidR="003A593E" w:rsidRPr="00EF5674">
        <w:rPr>
          <w:rFonts w:eastAsia="Times New Roman"/>
          <w:bCs/>
          <w:lang w:eastAsia="ru-RU"/>
        </w:rPr>
        <w:t>9,9 тыс. рублей (МБОУ ДО ДЮСШ ГО «Жатай»</w:t>
      </w:r>
      <w:r w:rsidRPr="00EF5674">
        <w:rPr>
          <w:rFonts w:eastAsia="Times New Roman"/>
          <w:bCs/>
          <w:lang w:eastAsia="ru-RU"/>
        </w:rPr>
        <w:t>)</w:t>
      </w:r>
      <w:r w:rsidR="003A593E" w:rsidRPr="00EF5674">
        <w:rPr>
          <w:rFonts w:eastAsia="Times New Roman"/>
          <w:bCs/>
          <w:lang w:eastAsia="ru-RU"/>
        </w:rPr>
        <w:t xml:space="preserve"> на повышение квалификации 3-х тренеров-преподавателей.</w:t>
      </w:r>
    </w:p>
    <w:p w14:paraId="326F790E" w14:textId="58AD2205" w:rsidR="003A593E" w:rsidRPr="00EF5674" w:rsidRDefault="00877163" w:rsidP="00EF5674">
      <w:pPr>
        <w:ind w:firstLine="567"/>
        <w:rPr>
          <w:rFonts w:eastAsia="Times New Roman"/>
          <w:bCs/>
          <w:lang w:eastAsia="ru-RU"/>
        </w:rPr>
      </w:pPr>
      <w:r w:rsidRPr="00EF5674">
        <w:rPr>
          <w:rFonts w:eastAsia="Times New Roman"/>
          <w:b/>
          <w:lang w:eastAsia="ru-RU"/>
        </w:rPr>
        <w:t>- «</w:t>
      </w:r>
      <w:r w:rsidR="003A593E" w:rsidRPr="00EF5674">
        <w:rPr>
          <w:rFonts w:eastAsia="Times New Roman"/>
          <w:lang w:eastAsia="ru-RU"/>
        </w:rPr>
        <w:t>Руководство и управление в сфере установленной функции</w:t>
      </w:r>
      <w:r w:rsidRPr="00EF5674">
        <w:rPr>
          <w:rFonts w:eastAsia="Times New Roman"/>
          <w:lang w:eastAsia="ru-RU"/>
        </w:rPr>
        <w:t xml:space="preserve"> н</w:t>
      </w:r>
      <w:r w:rsidR="003A593E" w:rsidRPr="00EF5674">
        <w:rPr>
          <w:shd w:val="clear" w:color="auto" w:fill="FFFFFF"/>
          <w:lang w:eastAsia="ru-RU"/>
        </w:rPr>
        <w:t xml:space="preserve">а содержание специалиста </w:t>
      </w:r>
      <w:r w:rsidR="003A593E" w:rsidRPr="00EF5674">
        <w:rPr>
          <w:rFonts w:eastAsia="MS Mincho"/>
          <w:lang w:eastAsia="ru-RU"/>
        </w:rPr>
        <w:t xml:space="preserve">физической культуры и спорта </w:t>
      </w:r>
      <w:r w:rsidRPr="00EF5674">
        <w:rPr>
          <w:rFonts w:eastAsia="MS Mincho"/>
          <w:lang w:eastAsia="ru-RU"/>
        </w:rPr>
        <w:t>исполнение</w:t>
      </w:r>
      <w:r w:rsidR="003A593E" w:rsidRPr="00EF5674">
        <w:rPr>
          <w:rFonts w:eastAsia="Times New Roman"/>
          <w:lang w:eastAsia="ru-RU"/>
        </w:rPr>
        <w:t xml:space="preserve"> 84,4 тыс. рублей</w:t>
      </w:r>
      <w:r w:rsidRPr="00EF5674">
        <w:rPr>
          <w:rFonts w:eastAsia="Times New Roman"/>
          <w:lang w:eastAsia="ru-RU"/>
        </w:rPr>
        <w:t>, или</w:t>
      </w:r>
      <w:r w:rsidR="003A593E" w:rsidRPr="00EF5674">
        <w:rPr>
          <w:rFonts w:eastAsia="Times New Roman"/>
          <w:lang w:eastAsia="ru-RU"/>
        </w:rPr>
        <w:t xml:space="preserve"> </w:t>
      </w:r>
      <w:r w:rsidRPr="00EF5674">
        <w:rPr>
          <w:rFonts w:eastAsia="Times New Roman"/>
          <w:lang w:eastAsia="ru-RU"/>
        </w:rPr>
        <w:t>1</w:t>
      </w:r>
      <w:r w:rsidR="003A593E" w:rsidRPr="00EF5674">
        <w:rPr>
          <w:rFonts w:eastAsia="Times New Roman"/>
          <w:lang w:eastAsia="ru-RU"/>
        </w:rPr>
        <w:t>00%</w:t>
      </w:r>
      <w:r w:rsidRPr="00EF5674">
        <w:rPr>
          <w:rFonts w:eastAsia="Times New Roman"/>
          <w:lang w:eastAsia="ru-RU"/>
        </w:rPr>
        <w:t xml:space="preserve">, сокращение расходов обусловлено </w:t>
      </w:r>
      <w:r w:rsidR="003A593E" w:rsidRPr="00EF5674">
        <w:rPr>
          <w:rFonts w:eastAsia="Times New Roman"/>
          <w:lang w:eastAsia="ru-RU"/>
        </w:rPr>
        <w:t>отсутствием специалиста.</w:t>
      </w:r>
    </w:p>
    <w:p w14:paraId="63DFB062" w14:textId="77777777" w:rsidR="00521E3A" w:rsidRPr="00EF5674" w:rsidRDefault="00521E3A" w:rsidP="00EF5674">
      <w:pPr>
        <w:widowControl w:val="0"/>
        <w:autoSpaceDE w:val="0"/>
        <w:autoSpaceDN w:val="0"/>
        <w:ind w:firstLine="567"/>
        <w:rPr>
          <w:rFonts w:eastAsia="Times New Roman"/>
          <w:lang w:eastAsia="ru-RU"/>
        </w:rPr>
      </w:pPr>
      <w:r w:rsidRPr="00EF5674">
        <w:rPr>
          <w:rFonts w:eastAsia="Times New Roman"/>
          <w:lang w:eastAsia="ru-RU"/>
        </w:rPr>
        <w:t>Целевые показатели для достижения плановых значений подпрограммы исполнены в полном объеме:</w:t>
      </w:r>
    </w:p>
    <w:p w14:paraId="177E9265" w14:textId="2C2EBBBB" w:rsidR="00521E3A" w:rsidRPr="00EF5674" w:rsidRDefault="00521E3A" w:rsidP="00EF5674">
      <w:pPr>
        <w:widowControl w:val="0"/>
        <w:autoSpaceDE w:val="0"/>
        <w:autoSpaceDN w:val="0"/>
        <w:ind w:firstLine="567"/>
        <w:rPr>
          <w:rFonts w:eastAsia="Times New Roman"/>
          <w:lang w:eastAsia="ru-RU"/>
        </w:rPr>
      </w:pPr>
      <w:r w:rsidRPr="00EF5674">
        <w:rPr>
          <w:rFonts w:eastAsia="Times New Roman"/>
          <w:lang w:eastAsia="ru-RU"/>
        </w:rPr>
        <w:t>- Доля граждан, систематически занимающихся физической культурой и спортом, от общей численности населения – 40%;</w:t>
      </w:r>
    </w:p>
    <w:p w14:paraId="6DC2EAA8" w14:textId="0D221CDC" w:rsidR="00521E3A" w:rsidRPr="00EF5674" w:rsidRDefault="00521E3A" w:rsidP="00EF5674">
      <w:pPr>
        <w:widowControl w:val="0"/>
        <w:autoSpaceDE w:val="0"/>
        <w:autoSpaceDN w:val="0"/>
        <w:ind w:firstLine="567"/>
        <w:rPr>
          <w:rFonts w:eastAsia="Times New Roman"/>
          <w:lang w:eastAsia="ru-RU"/>
        </w:rPr>
      </w:pPr>
      <w:r w:rsidRPr="00EF5674">
        <w:rPr>
          <w:rFonts w:eastAsia="Times New Roman"/>
          <w:lang w:eastAsia="ru-RU"/>
        </w:rPr>
        <w:t>- Количество детей и юношей, принимающих участие в спортивных соревнованиях различного уровня по различным видам спорта – 180 чел.</w:t>
      </w:r>
    </w:p>
    <w:p w14:paraId="375B4498" w14:textId="1BB293B4" w:rsidR="003A593E" w:rsidRPr="00EF5674" w:rsidRDefault="00521E3A" w:rsidP="00EF5674">
      <w:pPr>
        <w:ind w:firstLine="567"/>
        <w:rPr>
          <w:rFonts w:eastAsia="Times New Roman"/>
          <w:lang w:eastAsia="ru-RU"/>
        </w:rPr>
      </w:pPr>
      <w:r w:rsidRPr="00EF5674">
        <w:rPr>
          <w:rFonts w:eastAsia="Times New Roman"/>
          <w:lang w:eastAsia="ru-RU"/>
        </w:rPr>
        <w:t xml:space="preserve">3. По подпрограмме </w:t>
      </w:r>
      <w:r w:rsidRPr="00EF5674">
        <w:rPr>
          <w:rFonts w:eastAsia="Times New Roman"/>
          <w:b/>
          <w:bCs/>
          <w:i/>
          <w:iCs/>
          <w:lang w:eastAsia="ru-RU"/>
        </w:rPr>
        <w:t>«</w:t>
      </w:r>
      <w:r w:rsidR="0078482B" w:rsidRPr="00EF5674">
        <w:rPr>
          <w:rFonts w:eastAsia="Times New Roman"/>
          <w:b/>
          <w:bCs/>
          <w:i/>
          <w:iCs/>
          <w:lang w:eastAsia="ru-RU"/>
        </w:rPr>
        <w:t>С</w:t>
      </w:r>
      <w:r w:rsidRPr="00EF5674">
        <w:rPr>
          <w:rFonts w:eastAsia="Times New Roman"/>
          <w:b/>
          <w:bCs/>
          <w:i/>
          <w:iCs/>
          <w:lang w:eastAsia="ru-RU"/>
        </w:rPr>
        <w:t>емейная политика»</w:t>
      </w:r>
      <w:r w:rsidRPr="00EF5674">
        <w:rPr>
          <w:rFonts w:eastAsia="Times New Roman"/>
          <w:lang w:eastAsia="ru-RU"/>
        </w:rPr>
        <w:t xml:space="preserve"> исполнение за 2021 год составило 1 017,0 тыс. рублей, или </w:t>
      </w:r>
      <w:r w:rsidR="0078482B" w:rsidRPr="00EF5674">
        <w:rPr>
          <w:rFonts w:eastAsia="Times New Roman"/>
          <w:lang w:eastAsia="ru-RU"/>
        </w:rPr>
        <w:t>92,5% от плана в размере 1 100,0 тыс. рублей. В целях реализации направлений данной подпрограммы проведены следующие мероприятия:</w:t>
      </w:r>
    </w:p>
    <w:p w14:paraId="1214EC9D" w14:textId="5B21A9E5" w:rsidR="003A593E" w:rsidRPr="00EF5674" w:rsidRDefault="0078482B" w:rsidP="00EF5674">
      <w:pPr>
        <w:suppressAutoHyphens/>
        <w:ind w:firstLine="567"/>
      </w:pPr>
      <w:r w:rsidRPr="00EF5674">
        <w:t>-</w:t>
      </w:r>
      <w:r w:rsidR="003A593E" w:rsidRPr="00EF5674">
        <w:t xml:space="preserve"> «Поддержка детей из многодетных, малообеспеченных семей, находящихся в трудной жизненной ситуации и социально опасном положении» </w:t>
      </w:r>
      <w:r w:rsidRPr="00EF5674">
        <w:t xml:space="preserve">исполнение </w:t>
      </w:r>
      <w:r w:rsidR="003A593E" w:rsidRPr="00EF5674">
        <w:t xml:space="preserve">139,5 тыс. рублей, </w:t>
      </w:r>
      <w:r w:rsidRPr="00EF5674">
        <w:t xml:space="preserve">или 100%, </w:t>
      </w:r>
      <w:r w:rsidR="003A593E" w:rsidRPr="00EF5674">
        <w:t>в том числе:</w:t>
      </w:r>
      <w:r w:rsidRPr="00EF5674">
        <w:t xml:space="preserve"> 64,5 тыс. рублей на проведение </w:t>
      </w:r>
      <w:r w:rsidR="003A593E" w:rsidRPr="00EF5674">
        <w:t>акци</w:t>
      </w:r>
      <w:r w:rsidRPr="00EF5674">
        <w:t>и</w:t>
      </w:r>
      <w:r w:rsidR="003A593E" w:rsidRPr="00EF5674">
        <w:t xml:space="preserve"> «Первоклассник», «Соберем ребенка в школу»</w:t>
      </w:r>
      <w:r w:rsidRPr="00EF5674">
        <w:t>; 75,0 тыс. рублей на</w:t>
      </w:r>
      <w:r w:rsidR="003A593E" w:rsidRPr="00EF5674">
        <w:t xml:space="preserve"> </w:t>
      </w:r>
      <w:r w:rsidRPr="00EF5674">
        <w:t>п</w:t>
      </w:r>
      <w:r w:rsidR="003A593E" w:rsidRPr="00EF5674">
        <w:t>роведен</w:t>
      </w:r>
      <w:r w:rsidRPr="00EF5674">
        <w:t>ие</w:t>
      </w:r>
      <w:r w:rsidR="003A593E" w:rsidRPr="00EF5674">
        <w:t xml:space="preserve"> акци</w:t>
      </w:r>
      <w:r w:rsidRPr="00EF5674">
        <w:t>и</w:t>
      </w:r>
      <w:r w:rsidR="003A593E" w:rsidRPr="00EF5674">
        <w:t xml:space="preserve"> «К зиме готов!»</w:t>
      </w:r>
      <w:r w:rsidRPr="00EF5674">
        <w:t>; проведение благот</w:t>
      </w:r>
      <w:r w:rsidR="003A593E" w:rsidRPr="00EF5674">
        <w:t>ворительн</w:t>
      </w:r>
      <w:r w:rsidRPr="00EF5674">
        <w:t>ой</w:t>
      </w:r>
      <w:r w:rsidR="003A593E" w:rsidRPr="00EF5674">
        <w:t xml:space="preserve"> акц</w:t>
      </w:r>
      <w:r w:rsidRPr="00EF5674">
        <w:t>ии</w:t>
      </w:r>
      <w:r w:rsidR="003A593E" w:rsidRPr="00EF5674">
        <w:t xml:space="preserve"> по сбору новогодних подарков для детей из малообеспеченных и многодетных семей, находящихся в трудной жизненной ситуации, пров</w:t>
      </w:r>
      <w:r w:rsidRPr="00EF5674">
        <w:t>едение</w:t>
      </w:r>
      <w:r w:rsidR="003A593E" w:rsidRPr="00EF5674">
        <w:t xml:space="preserve"> благотворительн</w:t>
      </w:r>
      <w:r w:rsidRPr="00EF5674">
        <w:t>ой</w:t>
      </w:r>
      <w:r w:rsidR="003A593E" w:rsidRPr="00EF5674">
        <w:t xml:space="preserve"> акци</w:t>
      </w:r>
      <w:r w:rsidRPr="00EF5674">
        <w:t>и</w:t>
      </w:r>
      <w:r w:rsidR="003A593E" w:rsidRPr="00EF5674">
        <w:t xml:space="preserve"> «Елка добра</w:t>
      </w:r>
      <w:r w:rsidRPr="00EF5674">
        <w:t>».</w:t>
      </w:r>
    </w:p>
    <w:p w14:paraId="58DE82C3" w14:textId="64B28C42" w:rsidR="003A593E" w:rsidRPr="00EF5674" w:rsidRDefault="0078482B" w:rsidP="00EF5674">
      <w:pPr>
        <w:suppressAutoHyphens/>
        <w:ind w:firstLine="567"/>
      </w:pPr>
      <w:r w:rsidRPr="00EF5674">
        <w:rPr>
          <w:rFonts w:eastAsia="Times New Roman"/>
        </w:rPr>
        <w:t xml:space="preserve">- </w:t>
      </w:r>
      <w:r w:rsidR="003A593E" w:rsidRPr="00EF5674">
        <w:rPr>
          <w:rFonts w:eastAsia="Times New Roman"/>
        </w:rPr>
        <w:t xml:space="preserve">«Организации и проведения муниципальных мероприятий семейной направленности» </w:t>
      </w:r>
      <w:r w:rsidRPr="00EF5674">
        <w:rPr>
          <w:rFonts w:eastAsia="Times New Roman"/>
        </w:rPr>
        <w:t xml:space="preserve">исполнение </w:t>
      </w:r>
      <w:r w:rsidR="003A593E" w:rsidRPr="00EF5674">
        <w:rPr>
          <w:rFonts w:eastAsia="Times New Roman"/>
          <w:color w:val="000000" w:themeColor="text1"/>
        </w:rPr>
        <w:t>6,8 тыс. рублей</w:t>
      </w:r>
      <w:r w:rsidRPr="00EF5674">
        <w:rPr>
          <w:rFonts w:eastAsia="Times New Roman"/>
          <w:color w:val="000000" w:themeColor="text1"/>
        </w:rPr>
        <w:t>, или 55,1% (план</w:t>
      </w:r>
      <w:r w:rsidR="003A593E" w:rsidRPr="00EF5674">
        <w:rPr>
          <w:rFonts w:eastAsia="Times New Roman"/>
          <w:color w:val="000000" w:themeColor="text1"/>
        </w:rPr>
        <w:t xml:space="preserve"> 30,5 тыс. рублей</w:t>
      </w:r>
      <w:r w:rsidRPr="00EF5674">
        <w:rPr>
          <w:rFonts w:eastAsia="Times New Roman"/>
          <w:color w:val="000000" w:themeColor="text1"/>
        </w:rPr>
        <w:t xml:space="preserve">) низкое исполнение обусловлено </w:t>
      </w:r>
      <w:r w:rsidR="003A593E" w:rsidRPr="00EF5674">
        <w:rPr>
          <w:rFonts w:eastAsia="Times New Roman"/>
        </w:rPr>
        <w:t xml:space="preserve">ограничительными мерами </w:t>
      </w:r>
      <w:r w:rsidR="003A593E" w:rsidRPr="00EF5674">
        <w:rPr>
          <w:rFonts w:eastAsia="Times New Roman"/>
          <w:color w:val="000000" w:themeColor="text1"/>
        </w:rPr>
        <w:t>на фоне эпидемиологической ситуации из-за коронавирусной инфекции (COVID-19)</w:t>
      </w:r>
      <w:r w:rsidR="002814E3" w:rsidRPr="00EF5674">
        <w:rPr>
          <w:rFonts w:eastAsia="Times New Roman"/>
          <w:color w:val="000000" w:themeColor="text1"/>
        </w:rPr>
        <w:t xml:space="preserve">. </w:t>
      </w:r>
    </w:p>
    <w:p w14:paraId="43946F83" w14:textId="2D682A2A" w:rsidR="003A593E" w:rsidRPr="00EF5674" w:rsidRDefault="002814E3" w:rsidP="00EF5674">
      <w:pPr>
        <w:widowControl w:val="0"/>
        <w:autoSpaceDE w:val="0"/>
        <w:autoSpaceDN w:val="0"/>
        <w:adjustRightInd w:val="0"/>
        <w:ind w:firstLine="567"/>
        <w:rPr>
          <w:rFonts w:eastAsia="Times New Roman"/>
          <w:color w:val="000000" w:themeColor="text1"/>
          <w:lang w:eastAsia="ru-RU"/>
        </w:rPr>
      </w:pPr>
      <w:r w:rsidRPr="00EF5674">
        <w:rPr>
          <w:rFonts w:eastAsia="Times New Roman"/>
          <w:b/>
          <w:color w:val="000000" w:themeColor="text1"/>
          <w:lang w:eastAsia="ru-RU"/>
        </w:rPr>
        <w:t xml:space="preserve">- </w:t>
      </w:r>
      <w:r w:rsidR="003A593E" w:rsidRPr="00EF5674">
        <w:rPr>
          <w:rFonts w:eastAsia="Times New Roman"/>
          <w:b/>
          <w:color w:val="000000" w:themeColor="text1"/>
          <w:lang w:eastAsia="ru-RU"/>
        </w:rPr>
        <w:t>«</w:t>
      </w:r>
      <w:r w:rsidR="003A593E" w:rsidRPr="00EF5674">
        <w:rPr>
          <w:rFonts w:eastAsia="Times New Roman"/>
          <w:color w:val="000000" w:themeColor="text1"/>
          <w:lang w:eastAsia="ru-RU"/>
        </w:rPr>
        <w:t xml:space="preserve">Руководство и управление в сфере установленной функции» </w:t>
      </w:r>
      <w:r w:rsidRPr="00EF5674">
        <w:rPr>
          <w:rFonts w:eastAsia="Times New Roman"/>
          <w:color w:val="000000" w:themeColor="text1"/>
          <w:lang w:eastAsia="ru-RU"/>
        </w:rPr>
        <w:t>исполнение 860,7 тыс. рублей, или 95,6% расходы на</w:t>
      </w:r>
      <w:r w:rsidR="003A593E" w:rsidRPr="00EF5674">
        <w:rPr>
          <w:rFonts w:eastAsia="Times New Roman"/>
          <w:color w:val="000000" w:themeColor="text1"/>
          <w:lang w:eastAsia="ru-RU"/>
        </w:rPr>
        <w:t xml:space="preserve"> содержание специалиста по делам семьи и детства</w:t>
      </w:r>
    </w:p>
    <w:p w14:paraId="3086DC24" w14:textId="77777777" w:rsidR="003A593E" w:rsidRPr="00EF5674" w:rsidRDefault="003A593E" w:rsidP="00EF5674">
      <w:pPr>
        <w:suppressAutoHyphens/>
        <w:ind w:firstLine="567"/>
        <w:rPr>
          <w:rFonts w:eastAsia="Times New Roman"/>
        </w:rPr>
      </w:pPr>
      <w:r w:rsidRPr="00EF5674">
        <w:rPr>
          <w:rFonts w:eastAsia="Times New Roman"/>
        </w:rPr>
        <w:t>Целевые показатели для достижения плановых значений подпрограммы:</w:t>
      </w:r>
    </w:p>
    <w:p w14:paraId="40B82BF7" w14:textId="42E50FE6" w:rsidR="003A593E" w:rsidRPr="00EF5674" w:rsidRDefault="002814E3" w:rsidP="00EF5674">
      <w:pPr>
        <w:widowControl w:val="0"/>
        <w:autoSpaceDE w:val="0"/>
        <w:autoSpaceDN w:val="0"/>
        <w:adjustRightInd w:val="0"/>
        <w:ind w:firstLine="567"/>
        <w:rPr>
          <w:rFonts w:eastAsia="Times New Roman"/>
          <w:color w:val="000000" w:themeColor="text1"/>
          <w:lang w:eastAsia="ru-RU"/>
        </w:rPr>
      </w:pPr>
      <w:r w:rsidRPr="00EF5674">
        <w:rPr>
          <w:rFonts w:eastAsia="Times New Roman"/>
          <w:lang w:eastAsia="ru-RU"/>
        </w:rPr>
        <w:t>-</w:t>
      </w:r>
      <w:r w:rsidR="003A593E" w:rsidRPr="00EF5674">
        <w:rPr>
          <w:rFonts w:eastAsia="Times New Roman"/>
          <w:lang w:eastAsia="ru-RU"/>
        </w:rPr>
        <w:t xml:space="preserve"> Количество семей, находящихся в трудной жизненной ситуации с 69 семей (на начало 2021 года) снижено до 44 семей (конец 2021 года) (целевой показатель – 44). </w:t>
      </w:r>
    </w:p>
    <w:p w14:paraId="747B893B" w14:textId="689FC870" w:rsidR="003A593E" w:rsidRPr="00EF5674" w:rsidRDefault="003A593E" w:rsidP="00EF5674">
      <w:pPr>
        <w:suppressAutoHyphens/>
        <w:ind w:firstLine="567"/>
        <w:rPr>
          <w:rFonts w:eastAsia="Times New Roman"/>
        </w:rPr>
      </w:pPr>
      <w:r w:rsidRPr="00EF5674">
        <w:rPr>
          <w:rFonts w:eastAsia="Times New Roman"/>
        </w:rPr>
        <w:t xml:space="preserve">2) Количество мероприятий семейной направленности, проведено 3 мероприятия семейной направленности (при плановом значении целевого показателя – 4). </w:t>
      </w:r>
    </w:p>
    <w:p w14:paraId="73F15F37" w14:textId="7ABA7F75" w:rsidR="00683655" w:rsidRPr="00EF5674" w:rsidRDefault="00683655" w:rsidP="00EF5674">
      <w:pPr>
        <w:ind w:firstLine="567"/>
        <w:rPr>
          <w:rFonts w:eastAsia="Times New Roman"/>
        </w:rPr>
      </w:pPr>
      <w:r w:rsidRPr="00EF5674">
        <w:rPr>
          <w:rFonts w:eastAsia="MS Mincho"/>
          <w:color w:val="000000"/>
          <w:lang w:val="x-none" w:eastAsia="ja-JP"/>
        </w:rPr>
        <w:t xml:space="preserve">Эффектность </w:t>
      </w:r>
      <w:r w:rsidR="002814E3" w:rsidRPr="00EF5674">
        <w:rPr>
          <w:rFonts w:eastAsia="MS Mincho"/>
          <w:color w:val="000000"/>
          <w:lang w:eastAsia="ja-JP"/>
        </w:rPr>
        <w:t>МП</w:t>
      </w:r>
      <w:r w:rsidRPr="00EF5674">
        <w:rPr>
          <w:rFonts w:eastAsia="MS Mincho"/>
          <w:color w:val="000000"/>
          <w:lang w:val="x-none" w:eastAsia="ja-JP"/>
        </w:rPr>
        <w:t xml:space="preserve"> оценивается, как </w:t>
      </w:r>
      <w:r w:rsidRPr="00EF5674">
        <w:rPr>
          <w:rFonts w:eastAsia="Calibri"/>
        </w:rPr>
        <w:t>удовлетворительная</w:t>
      </w:r>
      <w:r w:rsidRPr="00EF5674">
        <w:rPr>
          <w:rFonts w:eastAsia="MS Mincho"/>
          <w:color w:val="000000"/>
          <w:lang w:val="x-none" w:eastAsia="ja-JP"/>
        </w:rPr>
        <w:t xml:space="preserve"> - значение эффективности М</w:t>
      </w:r>
      <w:r w:rsidR="002814E3" w:rsidRPr="00EF5674">
        <w:rPr>
          <w:rFonts w:eastAsia="MS Mincho"/>
          <w:color w:val="000000"/>
          <w:lang w:eastAsia="ja-JP"/>
        </w:rPr>
        <w:t xml:space="preserve">П за </w:t>
      </w:r>
      <w:r w:rsidRPr="00EF5674">
        <w:rPr>
          <w:rFonts w:eastAsia="MS Mincho"/>
          <w:color w:val="000000"/>
          <w:lang w:val="x-none" w:eastAsia="ja-JP"/>
        </w:rPr>
        <w:t>202</w:t>
      </w:r>
      <w:r w:rsidRPr="00EF5674">
        <w:rPr>
          <w:rFonts w:eastAsia="MS Mincho"/>
          <w:color w:val="000000"/>
          <w:lang w:eastAsia="ja-JP"/>
        </w:rPr>
        <w:t>1</w:t>
      </w:r>
      <w:r w:rsidRPr="00EF5674">
        <w:rPr>
          <w:rFonts w:eastAsia="MS Mincho"/>
          <w:color w:val="000000"/>
          <w:lang w:val="x-none" w:eastAsia="ja-JP"/>
        </w:rPr>
        <w:t xml:space="preserve"> год составило </w:t>
      </w:r>
      <w:r w:rsidRPr="00EF5674">
        <w:rPr>
          <w:rFonts w:eastAsia="MS Mincho"/>
          <w:b/>
          <w:color w:val="000000"/>
          <w:lang w:eastAsia="ja-JP"/>
        </w:rPr>
        <w:t>0,79</w:t>
      </w:r>
      <w:r w:rsidR="00B40A53" w:rsidRPr="00EF5674">
        <w:rPr>
          <w:rFonts w:eastAsia="MS Mincho"/>
          <w:b/>
          <w:color w:val="000000"/>
          <w:lang w:eastAsia="ja-JP"/>
        </w:rPr>
        <w:t xml:space="preserve">. </w:t>
      </w:r>
    </w:p>
    <w:p w14:paraId="0D2B0D1B" w14:textId="77777777" w:rsidR="003A593E" w:rsidRPr="00EF5674" w:rsidRDefault="003A593E" w:rsidP="00EF5674">
      <w:pPr>
        <w:widowControl w:val="0"/>
        <w:autoSpaceDE w:val="0"/>
        <w:autoSpaceDN w:val="0"/>
        <w:ind w:firstLine="567"/>
        <w:rPr>
          <w:rFonts w:eastAsia="Times New Roman"/>
        </w:rPr>
      </w:pPr>
    </w:p>
    <w:p w14:paraId="6F33FB8F" w14:textId="51209845" w:rsidR="003A593E" w:rsidRPr="00EF5674" w:rsidRDefault="003A593E" w:rsidP="00EF5674">
      <w:pPr>
        <w:pStyle w:val="a7"/>
        <w:widowControl w:val="0"/>
        <w:autoSpaceDE w:val="0"/>
        <w:autoSpaceDN w:val="0"/>
        <w:spacing w:before="0" w:after="0"/>
        <w:ind w:firstLine="567"/>
        <w:contextualSpacing/>
      </w:pPr>
      <w:r w:rsidRPr="00EF5674">
        <w:rPr>
          <w:b/>
        </w:rPr>
        <w:t>М</w:t>
      </w:r>
      <w:r w:rsidR="00B35B88" w:rsidRPr="00EF5674">
        <w:rPr>
          <w:b/>
        </w:rPr>
        <w:t>П</w:t>
      </w:r>
      <w:r w:rsidRPr="00EF5674">
        <w:rPr>
          <w:b/>
        </w:rPr>
        <w:t xml:space="preserve"> «Развитие культуры Городского округа</w:t>
      </w:r>
      <w:r w:rsidR="00B35B88" w:rsidRPr="00EF5674">
        <w:rPr>
          <w:b/>
        </w:rPr>
        <w:t xml:space="preserve"> </w:t>
      </w:r>
      <w:r w:rsidRPr="00EF5674">
        <w:rPr>
          <w:b/>
        </w:rPr>
        <w:t>«Жатай»</w:t>
      </w:r>
      <w:r w:rsidR="00B35B88" w:rsidRPr="00EF5674">
        <w:rPr>
          <w:b/>
        </w:rPr>
        <w:t xml:space="preserve"> </w:t>
      </w:r>
      <w:r w:rsidRPr="00EF5674">
        <w:rPr>
          <w:b/>
        </w:rPr>
        <w:t>на 2020-2022 годы»</w:t>
      </w:r>
    </w:p>
    <w:p w14:paraId="7F08594C" w14:textId="08F1A5EA" w:rsidR="00B35B88" w:rsidRPr="00EF5674" w:rsidRDefault="003A593E" w:rsidP="00EF5674">
      <w:pPr>
        <w:ind w:firstLine="567"/>
        <w:rPr>
          <w:rFonts w:eastAsia="Times New Roman"/>
        </w:rPr>
      </w:pPr>
      <w:r w:rsidRPr="00EF5674">
        <w:rPr>
          <w:rFonts w:eastAsia="Calibri"/>
        </w:rPr>
        <w:t>М</w:t>
      </w:r>
      <w:r w:rsidR="00B35B88" w:rsidRPr="00EF5674">
        <w:rPr>
          <w:rFonts w:eastAsia="Calibri"/>
        </w:rPr>
        <w:t>П</w:t>
      </w:r>
      <w:r w:rsidRPr="00EF5674">
        <w:rPr>
          <w:rFonts w:eastAsia="Calibri"/>
        </w:rPr>
        <w:t xml:space="preserve"> «Развитие культуры Городского округа «Жатай» на 2020-2022 годы» утверждена Постановлением </w:t>
      </w:r>
      <w:r w:rsidR="00B35B88" w:rsidRPr="00EF5674">
        <w:rPr>
          <w:rFonts w:eastAsia="Calibri"/>
        </w:rPr>
        <w:t xml:space="preserve">Главы </w:t>
      </w:r>
      <w:r w:rsidRPr="00EF5674">
        <w:rPr>
          <w:rFonts w:eastAsia="Calibri"/>
        </w:rPr>
        <w:t xml:space="preserve">ГО «Жатай» </w:t>
      </w:r>
      <w:r w:rsidR="00B35B88" w:rsidRPr="00EF5674">
        <w:rPr>
          <w:rFonts w:eastAsia="Calibri"/>
        </w:rPr>
        <w:t xml:space="preserve">от 18 ноября 2019 года </w:t>
      </w:r>
      <w:r w:rsidRPr="00EF5674">
        <w:rPr>
          <w:rFonts w:eastAsia="Calibri"/>
        </w:rPr>
        <w:t>№ 83-г</w:t>
      </w:r>
      <w:r w:rsidR="003D0D19">
        <w:rPr>
          <w:rFonts w:eastAsia="Calibri"/>
        </w:rPr>
        <w:t xml:space="preserve">. </w:t>
      </w:r>
      <w:r w:rsidRPr="00EF5674">
        <w:rPr>
          <w:rFonts w:eastAsia="Times New Roman"/>
        </w:rPr>
        <w:t>Целью М</w:t>
      </w:r>
      <w:r w:rsidR="00B35B88" w:rsidRPr="00EF5674">
        <w:rPr>
          <w:rFonts w:eastAsia="Times New Roman"/>
        </w:rPr>
        <w:t>П</w:t>
      </w:r>
      <w:r w:rsidRPr="00EF5674">
        <w:rPr>
          <w:rFonts w:eastAsia="Times New Roman"/>
        </w:rPr>
        <w:t xml:space="preserve"> является у</w:t>
      </w:r>
      <w:r w:rsidRPr="00EF5674">
        <w:rPr>
          <w:rFonts w:eastAsia="Times New Roman"/>
          <w:spacing w:val="2"/>
          <w:shd w:val="clear" w:color="auto" w:fill="FFFFFF"/>
        </w:rPr>
        <w:t>лучшение благоприятных условий для развития культуры</w:t>
      </w:r>
      <w:r w:rsidRPr="00EF5674">
        <w:rPr>
          <w:rFonts w:eastAsia="Times New Roman"/>
        </w:rPr>
        <w:t xml:space="preserve"> в Городском округе «Жатай». </w:t>
      </w:r>
    </w:p>
    <w:p w14:paraId="6F1B89F3" w14:textId="16AE3DF8" w:rsidR="003A593E" w:rsidRPr="00EF5674" w:rsidRDefault="003A593E" w:rsidP="00EF5674">
      <w:pPr>
        <w:ind w:firstLine="567"/>
        <w:rPr>
          <w:rFonts w:eastAsia="Times New Roman"/>
          <w:lang w:eastAsia="ru-RU"/>
        </w:rPr>
      </w:pPr>
      <w:r w:rsidRPr="00EF5674">
        <w:rPr>
          <w:rFonts w:eastAsia="Times New Roman"/>
        </w:rPr>
        <w:t xml:space="preserve">На реализацию </w:t>
      </w:r>
      <w:r w:rsidR="00835651" w:rsidRPr="00EF5674">
        <w:rPr>
          <w:rFonts w:eastAsia="Times New Roman"/>
        </w:rPr>
        <w:t xml:space="preserve">мероприятий </w:t>
      </w:r>
      <w:r w:rsidRPr="00EF5674">
        <w:rPr>
          <w:rFonts w:eastAsia="Times New Roman"/>
        </w:rPr>
        <w:t xml:space="preserve">программы </w:t>
      </w:r>
      <w:r w:rsidR="00835651" w:rsidRPr="00EF5674">
        <w:rPr>
          <w:rFonts w:eastAsia="Times New Roman"/>
        </w:rPr>
        <w:t xml:space="preserve">Решением ОСД о бюджете </w:t>
      </w:r>
      <w:r w:rsidRPr="00EF5674">
        <w:rPr>
          <w:rFonts w:eastAsia="Times New Roman"/>
        </w:rPr>
        <w:t xml:space="preserve">в 2021 году </w:t>
      </w:r>
      <w:r w:rsidR="00835651" w:rsidRPr="00EF5674">
        <w:rPr>
          <w:rFonts w:eastAsia="Times New Roman"/>
        </w:rPr>
        <w:t xml:space="preserve">предусмотрено 35 298,3 тыс. рублей, что соответствует значениям, установленным </w:t>
      </w:r>
      <w:r w:rsidR="00835651" w:rsidRPr="00EF5674">
        <w:rPr>
          <w:rFonts w:eastAsia="Times New Roman"/>
        </w:rPr>
        <w:lastRenderedPageBreak/>
        <w:t>паспортом МП. Исполнение за 2021 год составило 35 211,8 тыс. рублей, или 99,8% от плана по СБР, в том числе за счет средств</w:t>
      </w:r>
      <w:r w:rsidRPr="00EF5674">
        <w:rPr>
          <w:rFonts w:eastAsia="Times New Roman"/>
        </w:rPr>
        <w:t xml:space="preserve"> </w:t>
      </w:r>
      <w:r w:rsidR="003D0D19">
        <w:rPr>
          <w:rFonts w:eastAsia="Times New Roman"/>
        </w:rPr>
        <w:t>ФБ -</w:t>
      </w:r>
      <w:r w:rsidRPr="00EF5674">
        <w:rPr>
          <w:rFonts w:eastAsia="Times New Roman"/>
        </w:rPr>
        <w:t xml:space="preserve"> 4 622,4 тыс. рублей</w:t>
      </w:r>
      <w:r w:rsidR="00835651" w:rsidRPr="00EF5674">
        <w:rPr>
          <w:rFonts w:eastAsia="Times New Roman"/>
        </w:rPr>
        <w:t xml:space="preserve"> (100%)</w:t>
      </w:r>
      <w:r w:rsidRPr="00EF5674">
        <w:rPr>
          <w:rFonts w:eastAsia="Times New Roman"/>
        </w:rPr>
        <w:t xml:space="preserve">, </w:t>
      </w:r>
      <w:r w:rsidR="003D0D19">
        <w:rPr>
          <w:rFonts w:eastAsia="Times New Roman"/>
        </w:rPr>
        <w:t xml:space="preserve">ГБ - </w:t>
      </w:r>
      <w:r w:rsidRPr="00EF5674">
        <w:rPr>
          <w:rFonts w:eastAsia="Times New Roman"/>
        </w:rPr>
        <w:t>401,9 тыс. рублей</w:t>
      </w:r>
      <w:r w:rsidR="00835651" w:rsidRPr="00EF5674">
        <w:rPr>
          <w:rFonts w:eastAsia="Times New Roman"/>
        </w:rPr>
        <w:t xml:space="preserve"> (100%)</w:t>
      </w:r>
      <w:r w:rsidRPr="00EF5674">
        <w:rPr>
          <w:rFonts w:eastAsia="Times New Roman"/>
        </w:rPr>
        <w:t xml:space="preserve">, средств бюджета </w:t>
      </w:r>
      <w:r w:rsidR="00835651" w:rsidRPr="00EF5674">
        <w:rPr>
          <w:rFonts w:eastAsia="Times New Roman"/>
        </w:rPr>
        <w:t xml:space="preserve">ГО </w:t>
      </w:r>
      <w:r w:rsidR="003D0D19">
        <w:rPr>
          <w:rFonts w:eastAsia="Times New Roman"/>
        </w:rPr>
        <w:t xml:space="preserve">- </w:t>
      </w:r>
      <w:r w:rsidRPr="00EF5674">
        <w:rPr>
          <w:rFonts w:eastAsia="Times New Roman"/>
        </w:rPr>
        <w:t>30</w:t>
      </w:r>
      <w:r w:rsidR="00835651" w:rsidRPr="00EF5674">
        <w:rPr>
          <w:rFonts w:eastAsia="Times New Roman"/>
        </w:rPr>
        <w:t> 187,4</w:t>
      </w:r>
      <w:r w:rsidRPr="00EF5674">
        <w:rPr>
          <w:rFonts w:eastAsia="Times New Roman"/>
        </w:rPr>
        <w:t xml:space="preserve"> тыс. рублей </w:t>
      </w:r>
      <w:r w:rsidR="00835651" w:rsidRPr="00EF5674">
        <w:rPr>
          <w:rFonts w:eastAsia="Times New Roman"/>
        </w:rPr>
        <w:t>(99,7%). Кроме того</w:t>
      </w:r>
      <w:r w:rsidR="00E5306C" w:rsidRPr="00EF5674">
        <w:rPr>
          <w:rFonts w:eastAsia="Times New Roman"/>
        </w:rPr>
        <w:t>,</w:t>
      </w:r>
      <w:r w:rsidR="00835651" w:rsidRPr="00EF5674">
        <w:rPr>
          <w:rFonts w:eastAsia="Times New Roman"/>
        </w:rPr>
        <w:t xml:space="preserve"> на реализацию мероприятий МП привлечены внебюджетные источники в размере </w:t>
      </w:r>
      <w:r w:rsidRPr="00EF5674">
        <w:rPr>
          <w:rFonts w:eastAsia="Times New Roman"/>
        </w:rPr>
        <w:t>1 420,5 тыс. рублей</w:t>
      </w:r>
      <w:r w:rsidR="00E5306C" w:rsidRPr="00EF5674">
        <w:rPr>
          <w:rFonts w:eastAsia="Times New Roman"/>
        </w:rPr>
        <w:t>, исполнение 100% (собственные средства учреждений культуры).</w:t>
      </w:r>
      <w:r w:rsidRPr="00EF5674">
        <w:rPr>
          <w:rFonts w:eastAsia="Times New Roman"/>
        </w:rPr>
        <w:t xml:space="preserve"> </w:t>
      </w:r>
    </w:p>
    <w:p w14:paraId="2C4971DC" w14:textId="46056ACB" w:rsidR="00B35B88" w:rsidRPr="00EF5674" w:rsidRDefault="00B35B88" w:rsidP="00B35B88">
      <w:pPr>
        <w:ind w:firstLine="284"/>
        <w:jc w:val="right"/>
        <w:rPr>
          <w:rFonts w:eastAsia="Times New Roman"/>
          <w:sz w:val="20"/>
          <w:szCs w:val="20"/>
          <w:lang w:eastAsia="ru-RU"/>
        </w:rPr>
      </w:pPr>
      <w:r w:rsidRPr="00EF5674">
        <w:rPr>
          <w:rFonts w:eastAsia="Times New Roman"/>
          <w:sz w:val="20"/>
          <w:szCs w:val="20"/>
          <w:lang w:eastAsia="ru-RU"/>
        </w:rPr>
        <w:t>тыс. рублей</w:t>
      </w:r>
    </w:p>
    <w:tbl>
      <w:tblPr>
        <w:tblW w:w="10144" w:type="dxa"/>
        <w:tblInd w:w="113" w:type="dxa"/>
        <w:tblLayout w:type="fixed"/>
        <w:tblLook w:val="04A0" w:firstRow="1" w:lastRow="0" w:firstColumn="1" w:lastColumn="0" w:noHBand="0" w:noVBand="1"/>
      </w:tblPr>
      <w:tblGrid>
        <w:gridCol w:w="2957"/>
        <w:gridCol w:w="1027"/>
        <w:gridCol w:w="1114"/>
        <w:gridCol w:w="1134"/>
        <w:gridCol w:w="1211"/>
        <w:gridCol w:w="1202"/>
        <w:gridCol w:w="878"/>
        <w:gridCol w:w="621"/>
      </w:tblGrid>
      <w:tr w:rsidR="00B35B88" w:rsidRPr="00B35B88" w14:paraId="574AC045" w14:textId="77777777" w:rsidTr="00B35B88">
        <w:trPr>
          <w:trHeight w:val="1470"/>
        </w:trPr>
        <w:tc>
          <w:tcPr>
            <w:tcW w:w="2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7C6C7" w14:textId="3C8BEF62" w:rsidR="00B35B88" w:rsidRPr="00B35B88" w:rsidRDefault="00B35B88" w:rsidP="00B35B88">
            <w:pPr>
              <w:ind w:firstLine="0"/>
              <w:jc w:val="center"/>
              <w:rPr>
                <w:rFonts w:eastAsia="Times New Roman"/>
                <w:b/>
                <w:bCs/>
                <w:sz w:val="18"/>
                <w:szCs w:val="18"/>
                <w:lang w:eastAsia="ru-RU"/>
              </w:rPr>
            </w:pPr>
            <w:r w:rsidRPr="00B35B88">
              <w:rPr>
                <w:rFonts w:eastAsia="Times New Roman"/>
                <w:b/>
                <w:bCs/>
                <w:sz w:val="18"/>
                <w:szCs w:val="18"/>
                <w:lang w:eastAsia="ru-RU"/>
              </w:rPr>
              <w:t xml:space="preserve">Наименование </w:t>
            </w:r>
            <w:r>
              <w:rPr>
                <w:rFonts w:eastAsia="Times New Roman"/>
                <w:b/>
                <w:bCs/>
                <w:sz w:val="18"/>
                <w:szCs w:val="18"/>
                <w:lang w:eastAsia="ru-RU"/>
              </w:rPr>
              <w:t>МП</w:t>
            </w:r>
            <w:r w:rsidRPr="00B35B88">
              <w:rPr>
                <w:rFonts w:eastAsia="Times New Roman"/>
                <w:b/>
                <w:bCs/>
                <w:sz w:val="18"/>
                <w:szCs w:val="18"/>
                <w:lang w:eastAsia="ru-RU"/>
              </w:rPr>
              <w:t>/ подпрограммы</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7E41982E" w14:textId="18A01AAE" w:rsidR="00B35B88" w:rsidRPr="00B35B88" w:rsidRDefault="00B35B88" w:rsidP="00B35B88">
            <w:pPr>
              <w:ind w:firstLine="0"/>
              <w:jc w:val="center"/>
              <w:rPr>
                <w:rFonts w:eastAsia="Times New Roman"/>
                <w:b/>
                <w:bCs/>
                <w:sz w:val="18"/>
                <w:szCs w:val="18"/>
                <w:lang w:eastAsia="ru-RU"/>
              </w:rPr>
            </w:pPr>
            <w:r w:rsidRPr="00B35B88">
              <w:rPr>
                <w:rFonts w:eastAsia="Times New Roman"/>
                <w:b/>
                <w:bCs/>
                <w:sz w:val="18"/>
                <w:szCs w:val="18"/>
                <w:lang w:eastAsia="ru-RU"/>
              </w:rPr>
              <w:t>Паспорт на 2021 год</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14:paraId="2A02F88A" w14:textId="77777777" w:rsidR="00B35B88" w:rsidRDefault="00B35B88" w:rsidP="00B35B88">
            <w:pPr>
              <w:ind w:firstLine="0"/>
              <w:jc w:val="center"/>
              <w:rPr>
                <w:rFonts w:eastAsia="Times New Roman"/>
                <w:b/>
                <w:bCs/>
                <w:sz w:val="18"/>
                <w:szCs w:val="18"/>
                <w:lang w:eastAsia="ru-RU"/>
              </w:rPr>
            </w:pPr>
            <w:r w:rsidRPr="00B35B88">
              <w:rPr>
                <w:rFonts w:eastAsia="Times New Roman"/>
                <w:b/>
                <w:bCs/>
                <w:sz w:val="18"/>
                <w:szCs w:val="18"/>
                <w:lang w:eastAsia="ru-RU"/>
              </w:rPr>
              <w:t xml:space="preserve">Утвержденный план </w:t>
            </w:r>
          </w:p>
          <w:p w14:paraId="35781F63" w14:textId="512C4294" w:rsidR="00B35B88" w:rsidRPr="00B35B88" w:rsidRDefault="00B35B88" w:rsidP="00B35B88">
            <w:pPr>
              <w:ind w:firstLine="0"/>
              <w:jc w:val="center"/>
              <w:rPr>
                <w:rFonts w:eastAsia="Times New Roman"/>
                <w:i/>
                <w:iCs/>
                <w:sz w:val="16"/>
                <w:szCs w:val="16"/>
                <w:lang w:eastAsia="ru-RU"/>
              </w:rPr>
            </w:pPr>
            <w:r w:rsidRPr="00B35B88">
              <w:rPr>
                <w:rFonts w:eastAsia="Times New Roman"/>
                <w:i/>
                <w:iCs/>
                <w:sz w:val="16"/>
                <w:szCs w:val="16"/>
                <w:lang w:eastAsia="ru-RU"/>
              </w:rPr>
              <w:t>(Решение ОСД от 22.12.2020 г. № 14-1)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C58EA69" w14:textId="77777777" w:rsidR="00B35B88" w:rsidRPr="00B35B88" w:rsidRDefault="00B35B88" w:rsidP="00B35B88">
            <w:pPr>
              <w:ind w:firstLine="0"/>
              <w:jc w:val="center"/>
              <w:rPr>
                <w:rFonts w:eastAsia="Times New Roman"/>
                <w:b/>
                <w:bCs/>
                <w:sz w:val="18"/>
                <w:szCs w:val="18"/>
                <w:lang w:eastAsia="ru-RU"/>
              </w:rPr>
            </w:pPr>
            <w:r w:rsidRPr="00B35B88">
              <w:rPr>
                <w:rFonts w:eastAsia="Times New Roman"/>
                <w:b/>
                <w:bCs/>
                <w:sz w:val="18"/>
                <w:szCs w:val="18"/>
                <w:lang w:eastAsia="ru-RU"/>
              </w:rPr>
              <w:t>Уточненный план по СБР</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14:paraId="5A25A8FE" w14:textId="77777777" w:rsidR="00B35B88" w:rsidRPr="00B35B88" w:rsidRDefault="00B35B88" w:rsidP="00B35B88">
            <w:pPr>
              <w:ind w:firstLine="0"/>
              <w:jc w:val="center"/>
              <w:rPr>
                <w:rFonts w:eastAsia="Times New Roman"/>
                <w:b/>
                <w:bCs/>
                <w:sz w:val="18"/>
                <w:szCs w:val="18"/>
                <w:lang w:eastAsia="ru-RU"/>
              </w:rPr>
            </w:pPr>
            <w:r w:rsidRPr="00B35B88">
              <w:rPr>
                <w:rFonts w:eastAsia="Times New Roman"/>
                <w:b/>
                <w:bCs/>
                <w:sz w:val="18"/>
                <w:szCs w:val="18"/>
                <w:lang w:eastAsia="ru-RU"/>
              </w:rPr>
              <w:t>Отклонение от Решения</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14:paraId="71D0F2DC" w14:textId="77777777" w:rsidR="00B35B88" w:rsidRPr="00B35B88" w:rsidRDefault="00B35B88" w:rsidP="00B35B88">
            <w:pPr>
              <w:ind w:firstLine="0"/>
              <w:jc w:val="center"/>
              <w:rPr>
                <w:rFonts w:eastAsia="Times New Roman"/>
                <w:b/>
                <w:bCs/>
                <w:sz w:val="18"/>
                <w:szCs w:val="18"/>
                <w:lang w:eastAsia="ru-RU"/>
              </w:rPr>
            </w:pPr>
            <w:r w:rsidRPr="00B35B88">
              <w:rPr>
                <w:rFonts w:eastAsia="Times New Roman"/>
                <w:b/>
                <w:bCs/>
                <w:sz w:val="18"/>
                <w:szCs w:val="18"/>
                <w:lang w:eastAsia="ru-RU"/>
              </w:rPr>
              <w:t>Исполнение по ф. 0503117</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7801D2E9" w14:textId="77777777" w:rsidR="00B35B88" w:rsidRPr="00B35B88" w:rsidRDefault="00B35B88" w:rsidP="00B35B88">
            <w:pPr>
              <w:ind w:firstLine="0"/>
              <w:jc w:val="center"/>
              <w:rPr>
                <w:rFonts w:eastAsia="Times New Roman"/>
                <w:b/>
                <w:bCs/>
                <w:sz w:val="18"/>
                <w:szCs w:val="18"/>
                <w:lang w:eastAsia="ru-RU"/>
              </w:rPr>
            </w:pPr>
            <w:r w:rsidRPr="00B35B88">
              <w:rPr>
                <w:rFonts w:eastAsia="Times New Roman"/>
                <w:b/>
                <w:bCs/>
                <w:sz w:val="18"/>
                <w:szCs w:val="18"/>
                <w:lang w:eastAsia="ru-RU"/>
              </w:rPr>
              <w:t>Не освоено от СБР</w:t>
            </w:r>
          </w:p>
        </w:tc>
        <w:tc>
          <w:tcPr>
            <w:tcW w:w="621" w:type="dxa"/>
            <w:tcBorders>
              <w:top w:val="single" w:sz="4" w:space="0" w:color="auto"/>
              <w:left w:val="nil"/>
              <w:bottom w:val="single" w:sz="4" w:space="0" w:color="auto"/>
              <w:right w:val="single" w:sz="4" w:space="0" w:color="auto"/>
            </w:tcBorders>
            <w:shd w:val="clear" w:color="auto" w:fill="auto"/>
            <w:vAlign w:val="center"/>
            <w:hideMark/>
          </w:tcPr>
          <w:p w14:paraId="7905318C" w14:textId="77777777" w:rsidR="00B35B88" w:rsidRPr="00B35B88" w:rsidRDefault="00B35B88" w:rsidP="00B35B88">
            <w:pPr>
              <w:ind w:firstLine="0"/>
              <w:jc w:val="center"/>
              <w:rPr>
                <w:rFonts w:eastAsia="Times New Roman"/>
                <w:b/>
                <w:bCs/>
                <w:sz w:val="18"/>
                <w:szCs w:val="18"/>
                <w:lang w:eastAsia="ru-RU"/>
              </w:rPr>
            </w:pPr>
            <w:r w:rsidRPr="00B35B88">
              <w:rPr>
                <w:rFonts w:eastAsia="Times New Roman"/>
                <w:b/>
                <w:bCs/>
                <w:sz w:val="18"/>
                <w:szCs w:val="18"/>
                <w:lang w:eastAsia="ru-RU"/>
              </w:rPr>
              <w:t>% исп.</w:t>
            </w:r>
          </w:p>
        </w:tc>
      </w:tr>
      <w:tr w:rsidR="00B35B88" w:rsidRPr="00B35B88" w14:paraId="58F2D28A" w14:textId="77777777" w:rsidTr="00B35B88">
        <w:trPr>
          <w:trHeight w:val="491"/>
        </w:trPr>
        <w:tc>
          <w:tcPr>
            <w:tcW w:w="2957" w:type="dxa"/>
            <w:tcBorders>
              <w:top w:val="nil"/>
              <w:left w:val="single" w:sz="4" w:space="0" w:color="auto"/>
              <w:bottom w:val="single" w:sz="4" w:space="0" w:color="auto"/>
              <w:right w:val="single" w:sz="4" w:space="0" w:color="auto"/>
            </w:tcBorders>
            <w:shd w:val="clear" w:color="auto" w:fill="auto"/>
            <w:vAlign w:val="center"/>
            <w:hideMark/>
          </w:tcPr>
          <w:p w14:paraId="04FC9721" w14:textId="2F27C590" w:rsidR="00B35B88" w:rsidRPr="00B35B88" w:rsidRDefault="00B35B88" w:rsidP="00B35B88">
            <w:pPr>
              <w:ind w:firstLine="0"/>
              <w:jc w:val="left"/>
              <w:rPr>
                <w:rFonts w:eastAsia="Times New Roman"/>
                <w:b/>
                <w:bCs/>
                <w:sz w:val="18"/>
                <w:szCs w:val="18"/>
                <w:lang w:eastAsia="ru-RU"/>
              </w:rPr>
            </w:pPr>
            <w:r w:rsidRPr="00B35B88">
              <w:rPr>
                <w:rFonts w:eastAsia="Times New Roman"/>
                <w:b/>
                <w:bCs/>
                <w:sz w:val="18"/>
                <w:szCs w:val="18"/>
                <w:lang w:eastAsia="ru-RU"/>
              </w:rPr>
              <w:t>«Развитие культуры Городского округа «Жатай» на 2020-2022 годы», всего:</w:t>
            </w:r>
          </w:p>
        </w:tc>
        <w:tc>
          <w:tcPr>
            <w:tcW w:w="1027" w:type="dxa"/>
            <w:tcBorders>
              <w:top w:val="nil"/>
              <w:left w:val="nil"/>
              <w:bottom w:val="single" w:sz="4" w:space="0" w:color="auto"/>
              <w:right w:val="single" w:sz="4" w:space="0" w:color="auto"/>
            </w:tcBorders>
            <w:shd w:val="clear" w:color="auto" w:fill="auto"/>
            <w:vAlign w:val="center"/>
            <w:hideMark/>
          </w:tcPr>
          <w:p w14:paraId="693E8DF3" w14:textId="77777777" w:rsidR="00B35B88" w:rsidRPr="00B35B88" w:rsidRDefault="00B35B88" w:rsidP="00B35B88">
            <w:pPr>
              <w:ind w:firstLine="0"/>
              <w:jc w:val="center"/>
              <w:rPr>
                <w:rFonts w:eastAsia="Times New Roman"/>
                <w:b/>
                <w:bCs/>
                <w:sz w:val="18"/>
                <w:szCs w:val="18"/>
                <w:lang w:eastAsia="ru-RU"/>
              </w:rPr>
            </w:pPr>
            <w:r w:rsidRPr="00B35B88">
              <w:rPr>
                <w:rFonts w:eastAsia="Times New Roman"/>
                <w:b/>
                <w:bCs/>
                <w:sz w:val="18"/>
                <w:szCs w:val="18"/>
                <w:lang w:eastAsia="ru-RU"/>
              </w:rPr>
              <w:t>35 296,0</w:t>
            </w:r>
          </w:p>
        </w:tc>
        <w:tc>
          <w:tcPr>
            <w:tcW w:w="1114" w:type="dxa"/>
            <w:tcBorders>
              <w:top w:val="nil"/>
              <w:left w:val="nil"/>
              <w:bottom w:val="single" w:sz="4" w:space="0" w:color="auto"/>
              <w:right w:val="single" w:sz="4" w:space="0" w:color="auto"/>
            </w:tcBorders>
            <w:shd w:val="clear" w:color="auto" w:fill="auto"/>
            <w:vAlign w:val="center"/>
            <w:hideMark/>
          </w:tcPr>
          <w:p w14:paraId="1FD88FA0" w14:textId="77777777" w:rsidR="00B35B88" w:rsidRPr="00B35B88" w:rsidRDefault="00B35B88" w:rsidP="00B35B88">
            <w:pPr>
              <w:ind w:firstLine="0"/>
              <w:jc w:val="center"/>
              <w:rPr>
                <w:rFonts w:eastAsia="Times New Roman"/>
                <w:b/>
                <w:bCs/>
                <w:sz w:val="18"/>
                <w:szCs w:val="18"/>
                <w:lang w:eastAsia="ru-RU"/>
              </w:rPr>
            </w:pPr>
            <w:r w:rsidRPr="00B35B88">
              <w:rPr>
                <w:rFonts w:eastAsia="Times New Roman"/>
                <w:b/>
                <w:bCs/>
                <w:sz w:val="18"/>
                <w:szCs w:val="18"/>
                <w:lang w:eastAsia="ru-RU"/>
              </w:rPr>
              <w:t>35 298,3</w:t>
            </w:r>
          </w:p>
        </w:tc>
        <w:tc>
          <w:tcPr>
            <w:tcW w:w="1134" w:type="dxa"/>
            <w:tcBorders>
              <w:top w:val="nil"/>
              <w:left w:val="nil"/>
              <w:bottom w:val="single" w:sz="4" w:space="0" w:color="auto"/>
              <w:right w:val="single" w:sz="4" w:space="0" w:color="auto"/>
            </w:tcBorders>
            <w:shd w:val="clear" w:color="auto" w:fill="auto"/>
            <w:vAlign w:val="center"/>
            <w:hideMark/>
          </w:tcPr>
          <w:p w14:paraId="520AB9A0" w14:textId="77777777" w:rsidR="00B35B88" w:rsidRPr="00B35B88" w:rsidRDefault="00B35B88" w:rsidP="00B35B88">
            <w:pPr>
              <w:ind w:firstLine="0"/>
              <w:jc w:val="center"/>
              <w:rPr>
                <w:rFonts w:eastAsia="Times New Roman"/>
                <w:b/>
                <w:bCs/>
                <w:sz w:val="18"/>
                <w:szCs w:val="18"/>
                <w:lang w:eastAsia="ru-RU"/>
              </w:rPr>
            </w:pPr>
            <w:r w:rsidRPr="00B35B88">
              <w:rPr>
                <w:rFonts w:eastAsia="Times New Roman"/>
                <w:b/>
                <w:bCs/>
                <w:sz w:val="18"/>
                <w:szCs w:val="18"/>
                <w:lang w:eastAsia="ru-RU"/>
              </w:rPr>
              <w:t>35 298,3</w:t>
            </w:r>
          </w:p>
        </w:tc>
        <w:tc>
          <w:tcPr>
            <w:tcW w:w="1211" w:type="dxa"/>
            <w:tcBorders>
              <w:top w:val="nil"/>
              <w:left w:val="nil"/>
              <w:bottom w:val="single" w:sz="4" w:space="0" w:color="auto"/>
              <w:right w:val="single" w:sz="4" w:space="0" w:color="auto"/>
            </w:tcBorders>
            <w:shd w:val="clear" w:color="auto" w:fill="auto"/>
            <w:vAlign w:val="center"/>
            <w:hideMark/>
          </w:tcPr>
          <w:p w14:paraId="00801A6D" w14:textId="77777777" w:rsidR="00B35B88" w:rsidRPr="00B35B88" w:rsidRDefault="00B35B88" w:rsidP="00B35B88">
            <w:pPr>
              <w:ind w:firstLine="0"/>
              <w:jc w:val="center"/>
              <w:rPr>
                <w:rFonts w:eastAsia="Times New Roman"/>
                <w:b/>
                <w:bCs/>
                <w:sz w:val="18"/>
                <w:szCs w:val="18"/>
                <w:lang w:eastAsia="ru-RU"/>
              </w:rPr>
            </w:pPr>
            <w:r w:rsidRPr="00B35B88">
              <w:rPr>
                <w:rFonts w:eastAsia="Times New Roman"/>
                <w:b/>
                <w:bCs/>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4D827F45" w14:textId="77777777" w:rsidR="00B35B88" w:rsidRPr="00B35B88" w:rsidRDefault="00B35B88" w:rsidP="00B35B88">
            <w:pPr>
              <w:ind w:firstLine="0"/>
              <w:jc w:val="center"/>
              <w:rPr>
                <w:rFonts w:eastAsia="Times New Roman"/>
                <w:b/>
                <w:bCs/>
                <w:sz w:val="18"/>
                <w:szCs w:val="18"/>
                <w:lang w:eastAsia="ru-RU"/>
              </w:rPr>
            </w:pPr>
            <w:r w:rsidRPr="00B35B88">
              <w:rPr>
                <w:rFonts w:eastAsia="Times New Roman"/>
                <w:b/>
                <w:bCs/>
                <w:sz w:val="18"/>
                <w:szCs w:val="18"/>
                <w:lang w:eastAsia="ru-RU"/>
              </w:rPr>
              <w:t>35 211,8</w:t>
            </w:r>
          </w:p>
        </w:tc>
        <w:tc>
          <w:tcPr>
            <w:tcW w:w="878" w:type="dxa"/>
            <w:tcBorders>
              <w:top w:val="nil"/>
              <w:left w:val="nil"/>
              <w:bottom w:val="single" w:sz="4" w:space="0" w:color="auto"/>
              <w:right w:val="single" w:sz="4" w:space="0" w:color="auto"/>
            </w:tcBorders>
            <w:shd w:val="clear" w:color="auto" w:fill="auto"/>
            <w:vAlign w:val="center"/>
            <w:hideMark/>
          </w:tcPr>
          <w:p w14:paraId="22595256" w14:textId="77777777" w:rsidR="00B35B88" w:rsidRPr="00B35B88" w:rsidRDefault="00B35B88" w:rsidP="00B35B88">
            <w:pPr>
              <w:ind w:firstLine="0"/>
              <w:jc w:val="center"/>
              <w:rPr>
                <w:rFonts w:eastAsia="Times New Roman"/>
                <w:b/>
                <w:bCs/>
                <w:sz w:val="18"/>
                <w:szCs w:val="18"/>
                <w:lang w:eastAsia="ru-RU"/>
              </w:rPr>
            </w:pPr>
            <w:r w:rsidRPr="00B35B88">
              <w:rPr>
                <w:rFonts w:eastAsia="Times New Roman"/>
                <w:b/>
                <w:bCs/>
                <w:sz w:val="18"/>
                <w:szCs w:val="18"/>
                <w:lang w:eastAsia="ru-RU"/>
              </w:rPr>
              <w:t>86,5</w:t>
            </w:r>
          </w:p>
        </w:tc>
        <w:tc>
          <w:tcPr>
            <w:tcW w:w="621" w:type="dxa"/>
            <w:tcBorders>
              <w:top w:val="nil"/>
              <w:left w:val="nil"/>
              <w:bottom w:val="single" w:sz="4" w:space="0" w:color="auto"/>
              <w:right w:val="single" w:sz="4" w:space="0" w:color="auto"/>
            </w:tcBorders>
            <w:shd w:val="clear" w:color="auto" w:fill="auto"/>
            <w:vAlign w:val="center"/>
            <w:hideMark/>
          </w:tcPr>
          <w:p w14:paraId="57B86B22" w14:textId="77777777" w:rsidR="00B35B88" w:rsidRPr="00B35B88" w:rsidRDefault="00B35B88" w:rsidP="00B35B88">
            <w:pPr>
              <w:ind w:firstLine="0"/>
              <w:jc w:val="center"/>
              <w:rPr>
                <w:rFonts w:eastAsia="Times New Roman"/>
                <w:b/>
                <w:bCs/>
                <w:sz w:val="18"/>
                <w:szCs w:val="18"/>
                <w:lang w:eastAsia="ru-RU"/>
              </w:rPr>
            </w:pPr>
            <w:r w:rsidRPr="00B35B88">
              <w:rPr>
                <w:rFonts w:eastAsia="Times New Roman"/>
                <w:b/>
                <w:bCs/>
                <w:sz w:val="18"/>
                <w:szCs w:val="18"/>
                <w:lang w:eastAsia="ru-RU"/>
              </w:rPr>
              <w:t>99,8</w:t>
            </w:r>
          </w:p>
        </w:tc>
      </w:tr>
      <w:tr w:rsidR="00B35B88" w:rsidRPr="00B35B88" w14:paraId="1447B251" w14:textId="77777777" w:rsidTr="00B35B88">
        <w:trPr>
          <w:trHeight w:val="270"/>
        </w:trPr>
        <w:tc>
          <w:tcPr>
            <w:tcW w:w="2957" w:type="dxa"/>
            <w:tcBorders>
              <w:top w:val="nil"/>
              <w:left w:val="single" w:sz="4" w:space="0" w:color="auto"/>
              <w:bottom w:val="single" w:sz="4" w:space="0" w:color="auto"/>
              <w:right w:val="single" w:sz="4" w:space="0" w:color="auto"/>
            </w:tcBorders>
            <w:shd w:val="clear" w:color="auto" w:fill="auto"/>
            <w:vAlign w:val="center"/>
            <w:hideMark/>
          </w:tcPr>
          <w:p w14:paraId="7683D424" w14:textId="77777777" w:rsidR="00B35B88" w:rsidRPr="00B35B88" w:rsidRDefault="00B35B88" w:rsidP="00B35B88">
            <w:pPr>
              <w:ind w:firstLine="0"/>
              <w:rPr>
                <w:rFonts w:eastAsia="Times New Roman"/>
                <w:b/>
                <w:bCs/>
                <w:sz w:val="20"/>
                <w:szCs w:val="20"/>
                <w:lang w:eastAsia="ru-RU"/>
              </w:rPr>
            </w:pPr>
            <w:r w:rsidRPr="00B35B88">
              <w:rPr>
                <w:rFonts w:eastAsia="Times New Roman"/>
                <w:b/>
                <w:bCs/>
                <w:sz w:val="20"/>
                <w:szCs w:val="20"/>
                <w:lang w:eastAsia="ru-RU"/>
              </w:rPr>
              <w:t>в том числе:</w:t>
            </w:r>
          </w:p>
        </w:tc>
        <w:tc>
          <w:tcPr>
            <w:tcW w:w="1027" w:type="dxa"/>
            <w:tcBorders>
              <w:top w:val="nil"/>
              <w:left w:val="nil"/>
              <w:bottom w:val="single" w:sz="4" w:space="0" w:color="auto"/>
              <w:right w:val="single" w:sz="4" w:space="0" w:color="auto"/>
            </w:tcBorders>
            <w:shd w:val="clear" w:color="auto" w:fill="auto"/>
            <w:vAlign w:val="center"/>
            <w:hideMark/>
          </w:tcPr>
          <w:p w14:paraId="3A6E6B61" w14:textId="77777777" w:rsidR="00B35B88" w:rsidRPr="00B35B88" w:rsidRDefault="00B35B88" w:rsidP="00B35B88">
            <w:pPr>
              <w:ind w:firstLine="0"/>
              <w:jc w:val="center"/>
              <w:rPr>
                <w:rFonts w:eastAsia="Times New Roman"/>
                <w:b/>
                <w:bCs/>
                <w:sz w:val="18"/>
                <w:szCs w:val="18"/>
                <w:lang w:eastAsia="ru-RU"/>
              </w:rPr>
            </w:pPr>
            <w:r w:rsidRPr="00B35B88">
              <w:rPr>
                <w:rFonts w:eastAsia="Times New Roman"/>
                <w:b/>
                <w:bCs/>
                <w:sz w:val="18"/>
                <w:szCs w:val="18"/>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14:paraId="391A3D48" w14:textId="77777777" w:rsidR="00B35B88" w:rsidRPr="00B35B88" w:rsidRDefault="00B35B88" w:rsidP="00B35B88">
            <w:pPr>
              <w:ind w:firstLine="0"/>
              <w:jc w:val="center"/>
              <w:rPr>
                <w:rFonts w:eastAsia="Times New Roman"/>
                <w:b/>
                <w:bCs/>
                <w:sz w:val="18"/>
                <w:szCs w:val="18"/>
                <w:lang w:eastAsia="ru-RU"/>
              </w:rPr>
            </w:pPr>
            <w:r w:rsidRPr="00B35B88">
              <w:rPr>
                <w:rFonts w:eastAsia="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EADD337" w14:textId="77777777" w:rsidR="00B35B88" w:rsidRPr="00B35B88" w:rsidRDefault="00B35B88" w:rsidP="00B35B88">
            <w:pPr>
              <w:ind w:firstLine="0"/>
              <w:jc w:val="center"/>
              <w:rPr>
                <w:rFonts w:eastAsia="Times New Roman"/>
                <w:b/>
                <w:bCs/>
                <w:sz w:val="18"/>
                <w:szCs w:val="18"/>
                <w:lang w:eastAsia="ru-RU"/>
              </w:rPr>
            </w:pPr>
            <w:r w:rsidRPr="00B35B88">
              <w:rPr>
                <w:rFonts w:eastAsia="Times New Roman"/>
                <w:b/>
                <w:bCs/>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14:paraId="2D8CB993" w14:textId="77777777" w:rsidR="00B35B88" w:rsidRPr="00B35B88" w:rsidRDefault="00B35B88" w:rsidP="00B35B88">
            <w:pPr>
              <w:ind w:firstLine="0"/>
              <w:jc w:val="center"/>
              <w:rPr>
                <w:rFonts w:eastAsia="Times New Roman"/>
                <w:b/>
                <w:bCs/>
                <w:sz w:val="18"/>
                <w:szCs w:val="18"/>
                <w:lang w:eastAsia="ru-RU"/>
              </w:rPr>
            </w:pPr>
            <w:r w:rsidRPr="00B35B88">
              <w:rPr>
                <w:rFonts w:eastAsia="Times New Roman"/>
                <w:b/>
                <w:bCs/>
                <w:sz w:val="18"/>
                <w:szCs w:val="18"/>
                <w:lang w:eastAsia="ru-RU"/>
              </w:rPr>
              <w:t> </w:t>
            </w:r>
          </w:p>
        </w:tc>
        <w:tc>
          <w:tcPr>
            <w:tcW w:w="1202" w:type="dxa"/>
            <w:tcBorders>
              <w:top w:val="nil"/>
              <w:left w:val="nil"/>
              <w:bottom w:val="single" w:sz="4" w:space="0" w:color="auto"/>
              <w:right w:val="single" w:sz="4" w:space="0" w:color="auto"/>
            </w:tcBorders>
            <w:shd w:val="clear" w:color="auto" w:fill="auto"/>
            <w:vAlign w:val="center"/>
            <w:hideMark/>
          </w:tcPr>
          <w:p w14:paraId="0AB81904" w14:textId="77777777" w:rsidR="00B35B88" w:rsidRPr="00B35B88" w:rsidRDefault="00B35B88" w:rsidP="00B35B88">
            <w:pPr>
              <w:ind w:firstLine="0"/>
              <w:jc w:val="center"/>
              <w:rPr>
                <w:rFonts w:eastAsia="Times New Roman"/>
                <w:b/>
                <w:bCs/>
                <w:sz w:val="18"/>
                <w:szCs w:val="18"/>
                <w:lang w:eastAsia="ru-RU"/>
              </w:rPr>
            </w:pPr>
            <w:r w:rsidRPr="00B35B88">
              <w:rPr>
                <w:rFonts w:eastAsia="Times New Roman"/>
                <w:b/>
                <w:bCs/>
                <w:sz w:val="18"/>
                <w:szCs w:val="18"/>
                <w:lang w:eastAsia="ru-RU"/>
              </w:rPr>
              <w:t> </w:t>
            </w:r>
          </w:p>
        </w:tc>
        <w:tc>
          <w:tcPr>
            <w:tcW w:w="878" w:type="dxa"/>
            <w:tcBorders>
              <w:top w:val="nil"/>
              <w:left w:val="nil"/>
              <w:bottom w:val="single" w:sz="4" w:space="0" w:color="auto"/>
              <w:right w:val="single" w:sz="4" w:space="0" w:color="auto"/>
            </w:tcBorders>
            <w:shd w:val="clear" w:color="auto" w:fill="auto"/>
            <w:vAlign w:val="center"/>
            <w:hideMark/>
          </w:tcPr>
          <w:p w14:paraId="53A47569" w14:textId="77777777" w:rsidR="00B35B88" w:rsidRPr="00B35B88" w:rsidRDefault="00B35B88" w:rsidP="00B35B88">
            <w:pPr>
              <w:ind w:firstLine="0"/>
              <w:jc w:val="center"/>
              <w:rPr>
                <w:rFonts w:eastAsia="Times New Roman"/>
                <w:b/>
                <w:bCs/>
                <w:sz w:val="18"/>
                <w:szCs w:val="18"/>
                <w:lang w:eastAsia="ru-RU"/>
              </w:rPr>
            </w:pPr>
            <w:r w:rsidRPr="00B35B88">
              <w:rPr>
                <w:rFonts w:eastAsia="Times New Roman"/>
                <w:b/>
                <w:bCs/>
                <w:sz w:val="18"/>
                <w:szCs w:val="18"/>
                <w:lang w:eastAsia="ru-RU"/>
              </w:rPr>
              <w:t> </w:t>
            </w:r>
          </w:p>
        </w:tc>
        <w:tc>
          <w:tcPr>
            <w:tcW w:w="621" w:type="dxa"/>
            <w:tcBorders>
              <w:top w:val="nil"/>
              <w:left w:val="nil"/>
              <w:bottom w:val="single" w:sz="4" w:space="0" w:color="auto"/>
              <w:right w:val="single" w:sz="4" w:space="0" w:color="auto"/>
            </w:tcBorders>
            <w:shd w:val="clear" w:color="auto" w:fill="auto"/>
            <w:vAlign w:val="center"/>
            <w:hideMark/>
          </w:tcPr>
          <w:p w14:paraId="67391782" w14:textId="77777777" w:rsidR="00B35B88" w:rsidRPr="00B35B88" w:rsidRDefault="00B35B88" w:rsidP="00B35B88">
            <w:pPr>
              <w:ind w:firstLine="0"/>
              <w:jc w:val="center"/>
              <w:rPr>
                <w:rFonts w:eastAsia="Times New Roman"/>
                <w:b/>
                <w:bCs/>
                <w:sz w:val="18"/>
                <w:szCs w:val="18"/>
                <w:lang w:eastAsia="ru-RU"/>
              </w:rPr>
            </w:pPr>
            <w:r w:rsidRPr="00B35B88">
              <w:rPr>
                <w:rFonts w:eastAsia="Times New Roman"/>
                <w:b/>
                <w:bCs/>
                <w:sz w:val="18"/>
                <w:szCs w:val="18"/>
                <w:lang w:eastAsia="ru-RU"/>
              </w:rPr>
              <w:t> </w:t>
            </w:r>
          </w:p>
        </w:tc>
      </w:tr>
      <w:tr w:rsidR="00B35B88" w:rsidRPr="00B35B88" w14:paraId="3FE65B3D" w14:textId="77777777" w:rsidTr="00B35B88">
        <w:trPr>
          <w:trHeight w:val="495"/>
        </w:trPr>
        <w:tc>
          <w:tcPr>
            <w:tcW w:w="2957" w:type="dxa"/>
            <w:tcBorders>
              <w:top w:val="nil"/>
              <w:left w:val="single" w:sz="4" w:space="0" w:color="auto"/>
              <w:bottom w:val="single" w:sz="4" w:space="0" w:color="auto"/>
              <w:right w:val="single" w:sz="4" w:space="0" w:color="auto"/>
            </w:tcBorders>
            <w:shd w:val="clear" w:color="auto" w:fill="auto"/>
            <w:vAlign w:val="bottom"/>
            <w:hideMark/>
          </w:tcPr>
          <w:p w14:paraId="1D9089F8" w14:textId="77777777" w:rsidR="00B35B88" w:rsidRPr="00B35B88" w:rsidRDefault="00B35B88" w:rsidP="00B35B88">
            <w:pPr>
              <w:ind w:firstLine="0"/>
              <w:jc w:val="left"/>
              <w:rPr>
                <w:rFonts w:eastAsia="Times New Roman"/>
                <w:sz w:val="18"/>
                <w:szCs w:val="18"/>
                <w:lang w:eastAsia="ru-RU"/>
              </w:rPr>
            </w:pPr>
            <w:r w:rsidRPr="00B35B88">
              <w:rPr>
                <w:rFonts w:eastAsia="Times New Roman"/>
                <w:sz w:val="18"/>
                <w:szCs w:val="18"/>
                <w:lang w:eastAsia="ru-RU"/>
              </w:rPr>
              <w:t>Обеспечение деятельности муниципальных учреждений культуры</w:t>
            </w:r>
          </w:p>
        </w:tc>
        <w:tc>
          <w:tcPr>
            <w:tcW w:w="1027" w:type="dxa"/>
            <w:tcBorders>
              <w:top w:val="nil"/>
              <w:left w:val="nil"/>
              <w:bottom w:val="single" w:sz="4" w:space="0" w:color="auto"/>
              <w:right w:val="single" w:sz="4" w:space="0" w:color="auto"/>
            </w:tcBorders>
            <w:shd w:val="clear" w:color="auto" w:fill="auto"/>
            <w:vAlign w:val="center"/>
            <w:hideMark/>
          </w:tcPr>
          <w:p w14:paraId="4D09BFF1"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26 034,0</w:t>
            </w:r>
          </w:p>
        </w:tc>
        <w:tc>
          <w:tcPr>
            <w:tcW w:w="1114" w:type="dxa"/>
            <w:tcBorders>
              <w:top w:val="nil"/>
              <w:left w:val="nil"/>
              <w:bottom w:val="single" w:sz="4" w:space="0" w:color="auto"/>
              <w:right w:val="single" w:sz="4" w:space="0" w:color="auto"/>
            </w:tcBorders>
            <w:shd w:val="clear" w:color="auto" w:fill="auto"/>
            <w:vAlign w:val="center"/>
            <w:hideMark/>
          </w:tcPr>
          <w:p w14:paraId="0A155A05"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26 034,0</w:t>
            </w:r>
          </w:p>
        </w:tc>
        <w:tc>
          <w:tcPr>
            <w:tcW w:w="1134" w:type="dxa"/>
            <w:tcBorders>
              <w:top w:val="nil"/>
              <w:left w:val="nil"/>
              <w:bottom w:val="single" w:sz="4" w:space="0" w:color="auto"/>
              <w:right w:val="single" w:sz="4" w:space="0" w:color="auto"/>
            </w:tcBorders>
            <w:shd w:val="clear" w:color="auto" w:fill="auto"/>
            <w:vAlign w:val="center"/>
            <w:hideMark/>
          </w:tcPr>
          <w:p w14:paraId="702B20A5"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26 034,0</w:t>
            </w:r>
          </w:p>
        </w:tc>
        <w:tc>
          <w:tcPr>
            <w:tcW w:w="1211" w:type="dxa"/>
            <w:tcBorders>
              <w:top w:val="nil"/>
              <w:left w:val="nil"/>
              <w:bottom w:val="single" w:sz="4" w:space="0" w:color="auto"/>
              <w:right w:val="single" w:sz="4" w:space="0" w:color="auto"/>
            </w:tcBorders>
            <w:shd w:val="clear" w:color="auto" w:fill="auto"/>
            <w:vAlign w:val="center"/>
            <w:hideMark/>
          </w:tcPr>
          <w:p w14:paraId="419047F0"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57248E8A"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26 034,0</w:t>
            </w:r>
          </w:p>
        </w:tc>
        <w:tc>
          <w:tcPr>
            <w:tcW w:w="878" w:type="dxa"/>
            <w:tcBorders>
              <w:top w:val="nil"/>
              <w:left w:val="nil"/>
              <w:bottom w:val="single" w:sz="4" w:space="0" w:color="auto"/>
              <w:right w:val="single" w:sz="4" w:space="0" w:color="auto"/>
            </w:tcBorders>
            <w:shd w:val="clear" w:color="auto" w:fill="auto"/>
            <w:vAlign w:val="center"/>
            <w:hideMark/>
          </w:tcPr>
          <w:p w14:paraId="307D217F"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0,0</w:t>
            </w:r>
          </w:p>
        </w:tc>
        <w:tc>
          <w:tcPr>
            <w:tcW w:w="621" w:type="dxa"/>
            <w:tcBorders>
              <w:top w:val="nil"/>
              <w:left w:val="nil"/>
              <w:bottom w:val="single" w:sz="4" w:space="0" w:color="auto"/>
              <w:right w:val="single" w:sz="4" w:space="0" w:color="auto"/>
            </w:tcBorders>
            <w:shd w:val="clear" w:color="auto" w:fill="auto"/>
            <w:vAlign w:val="center"/>
            <w:hideMark/>
          </w:tcPr>
          <w:p w14:paraId="4B7AC50D"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100,0</w:t>
            </w:r>
          </w:p>
        </w:tc>
      </w:tr>
      <w:tr w:rsidR="00B35B88" w:rsidRPr="00B35B88" w14:paraId="655BFD87" w14:textId="77777777" w:rsidTr="00B35B88">
        <w:trPr>
          <w:trHeight w:val="495"/>
        </w:trPr>
        <w:tc>
          <w:tcPr>
            <w:tcW w:w="2957" w:type="dxa"/>
            <w:tcBorders>
              <w:top w:val="nil"/>
              <w:left w:val="single" w:sz="4" w:space="0" w:color="auto"/>
              <w:bottom w:val="single" w:sz="4" w:space="0" w:color="auto"/>
              <w:right w:val="single" w:sz="4" w:space="0" w:color="auto"/>
            </w:tcBorders>
            <w:shd w:val="clear" w:color="auto" w:fill="auto"/>
            <w:vAlign w:val="bottom"/>
            <w:hideMark/>
          </w:tcPr>
          <w:p w14:paraId="034712FF" w14:textId="77777777" w:rsidR="00B35B88" w:rsidRPr="00B35B88" w:rsidRDefault="00B35B88" w:rsidP="00B35B88">
            <w:pPr>
              <w:ind w:firstLine="0"/>
              <w:jc w:val="left"/>
              <w:rPr>
                <w:rFonts w:eastAsia="Times New Roman"/>
                <w:sz w:val="18"/>
                <w:szCs w:val="18"/>
                <w:lang w:eastAsia="ru-RU"/>
              </w:rPr>
            </w:pPr>
            <w:r w:rsidRPr="00B35B88">
              <w:rPr>
                <w:rFonts w:eastAsia="Times New Roman"/>
                <w:sz w:val="18"/>
                <w:szCs w:val="18"/>
                <w:lang w:eastAsia="ru-RU"/>
              </w:rPr>
              <w:t>Укрепление материально-технической базы учреждений культуры</w:t>
            </w:r>
          </w:p>
        </w:tc>
        <w:tc>
          <w:tcPr>
            <w:tcW w:w="1027" w:type="dxa"/>
            <w:tcBorders>
              <w:top w:val="nil"/>
              <w:left w:val="nil"/>
              <w:bottom w:val="single" w:sz="4" w:space="0" w:color="auto"/>
              <w:right w:val="single" w:sz="4" w:space="0" w:color="auto"/>
            </w:tcBorders>
            <w:shd w:val="clear" w:color="auto" w:fill="auto"/>
            <w:vAlign w:val="center"/>
            <w:hideMark/>
          </w:tcPr>
          <w:p w14:paraId="58B08053"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1 398,8</w:t>
            </w:r>
          </w:p>
        </w:tc>
        <w:tc>
          <w:tcPr>
            <w:tcW w:w="1114" w:type="dxa"/>
            <w:tcBorders>
              <w:top w:val="nil"/>
              <w:left w:val="nil"/>
              <w:bottom w:val="single" w:sz="4" w:space="0" w:color="auto"/>
              <w:right w:val="single" w:sz="4" w:space="0" w:color="auto"/>
            </w:tcBorders>
            <w:shd w:val="clear" w:color="auto" w:fill="auto"/>
            <w:vAlign w:val="center"/>
            <w:hideMark/>
          </w:tcPr>
          <w:p w14:paraId="0637D922"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1 398,8</w:t>
            </w:r>
          </w:p>
        </w:tc>
        <w:tc>
          <w:tcPr>
            <w:tcW w:w="1134" w:type="dxa"/>
            <w:tcBorders>
              <w:top w:val="nil"/>
              <w:left w:val="nil"/>
              <w:bottom w:val="single" w:sz="4" w:space="0" w:color="auto"/>
              <w:right w:val="single" w:sz="4" w:space="0" w:color="auto"/>
            </w:tcBorders>
            <w:shd w:val="clear" w:color="auto" w:fill="auto"/>
            <w:vAlign w:val="center"/>
            <w:hideMark/>
          </w:tcPr>
          <w:p w14:paraId="2791A3D4"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1 398,8</w:t>
            </w:r>
          </w:p>
        </w:tc>
        <w:tc>
          <w:tcPr>
            <w:tcW w:w="1211" w:type="dxa"/>
            <w:tcBorders>
              <w:top w:val="nil"/>
              <w:left w:val="nil"/>
              <w:bottom w:val="single" w:sz="4" w:space="0" w:color="auto"/>
              <w:right w:val="single" w:sz="4" w:space="0" w:color="auto"/>
            </w:tcBorders>
            <w:shd w:val="clear" w:color="auto" w:fill="auto"/>
            <w:vAlign w:val="center"/>
            <w:hideMark/>
          </w:tcPr>
          <w:p w14:paraId="1946B184"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4814E2F4"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1 398,8</w:t>
            </w:r>
          </w:p>
        </w:tc>
        <w:tc>
          <w:tcPr>
            <w:tcW w:w="878" w:type="dxa"/>
            <w:tcBorders>
              <w:top w:val="nil"/>
              <w:left w:val="nil"/>
              <w:bottom w:val="single" w:sz="4" w:space="0" w:color="auto"/>
              <w:right w:val="single" w:sz="4" w:space="0" w:color="auto"/>
            </w:tcBorders>
            <w:shd w:val="clear" w:color="auto" w:fill="auto"/>
            <w:vAlign w:val="center"/>
            <w:hideMark/>
          </w:tcPr>
          <w:p w14:paraId="645387D9"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0,0</w:t>
            </w:r>
          </w:p>
        </w:tc>
        <w:tc>
          <w:tcPr>
            <w:tcW w:w="621" w:type="dxa"/>
            <w:tcBorders>
              <w:top w:val="nil"/>
              <w:left w:val="nil"/>
              <w:bottom w:val="single" w:sz="4" w:space="0" w:color="auto"/>
              <w:right w:val="single" w:sz="4" w:space="0" w:color="auto"/>
            </w:tcBorders>
            <w:shd w:val="clear" w:color="auto" w:fill="auto"/>
            <w:vAlign w:val="center"/>
            <w:hideMark/>
          </w:tcPr>
          <w:p w14:paraId="738F8E88"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100,0</w:t>
            </w:r>
          </w:p>
        </w:tc>
      </w:tr>
      <w:tr w:rsidR="00B35B88" w:rsidRPr="00B35B88" w14:paraId="1D4CC101" w14:textId="77777777" w:rsidTr="00B35B88">
        <w:trPr>
          <w:trHeight w:val="495"/>
        </w:trPr>
        <w:tc>
          <w:tcPr>
            <w:tcW w:w="2957" w:type="dxa"/>
            <w:tcBorders>
              <w:top w:val="nil"/>
              <w:left w:val="single" w:sz="4" w:space="0" w:color="auto"/>
              <w:bottom w:val="single" w:sz="4" w:space="0" w:color="auto"/>
              <w:right w:val="single" w:sz="4" w:space="0" w:color="auto"/>
            </w:tcBorders>
            <w:shd w:val="clear" w:color="auto" w:fill="auto"/>
            <w:vAlign w:val="bottom"/>
            <w:hideMark/>
          </w:tcPr>
          <w:p w14:paraId="151A0348" w14:textId="77777777" w:rsidR="00B35B88" w:rsidRPr="00B35B88" w:rsidRDefault="00B35B88" w:rsidP="00B35B88">
            <w:pPr>
              <w:ind w:firstLine="0"/>
              <w:jc w:val="left"/>
              <w:rPr>
                <w:rFonts w:eastAsia="Times New Roman"/>
                <w:sz w:val="18"/>
                <w:szCs w:val="18"/>
                <w:lang w:eastAsia="ru-RU"/>
              </w:rPr>
            </w:pPr>
            <w:r w:rsidRPr="00B35B88">
              <w:rPr>
                <w:rFonts w:eastAsia="Times New Roman"/>
                <w:sz w:val="18"/>
                <w:szCs w:val="18"/>
                <w:lang w:eastAsia="ru-RU"/>
              </w:rPr>
              <w:t>Мероприятие по модернизации Детской школы искусств ГО "Жатай"</w:t>
            </w:r>
          </w:p>
        </w:tc>
        <w:tc>
          <w:tcPr>
            <w:tcW w:w="1027" w:type="dxa"/>
            <w:tcBorders>
              <w:top w:val="nil"/>
              <w:left w:val="nil"/>
              <w:bottom w:val="single" w:sz="4" w:space="0" w:color="auto"/>
              <w:right w:val="single" w:sz="4" w:space="0" w:color="auto"/>
            </w:tcBorders>
            <w:shd w:val="clear" w:color="auto" w:fill="auto"/>
            <w:vAlign w:val="center"/>
            <w:hideMark/>
          </w:tcPr>
          <w:p w14:paraId="21FC8F77"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5 202,9</w:t>
            </w:r>
          </w:p>
        </w:tc>
        <w:tc>
          <w:tcPr>
            <w:tcW w:w="1114" w:type="dxa"/>
            <w:tcBorders>
              <w:top w:val="nil"/>
              <w:left w:val="nil"/>
              <w:bottom w:val="single" w:sz="4" w:space="0" w:color="auto"/>
              <w:right w:val="single" w:sz="4" w:space="0" w:color="auto"/>
            </w:tcBorders>
            <w:shd w:val="clear" w:color="auto" w:fill="auto"/>
            <w:vAlign w:val="center"/>
            <w:hideMark/>
          </w:tcPr>
          <w:p w14:paraId="71188572"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5 202,9</w:t>
            </w:r>
          </w:p>
        </w:tc>
        <w:tc>
          <w:tcPr>
            <w:tcW w:w="1134" w:type="dxa"/>
            <w:tcBorders>
              <w:top w:val="nil"/>
              <w:left w:val="nil"/>
              <w:bottom w:val="single" w:sz="4" w:space="0" w:color="auto"/>
              <w:right w:val="single" w:sz="4" w:space="0" w:color="auto"/>
            </w:tcBorders>
            <w:shd w:val="clear" w:color="auto" w:fill="auto"/>
            <w:vAlign w:val="center"/>
            <w:hideMark/>
          </w:tcPr>
          <w:p w14:paraId="54C44F9D"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5 202,9</w:t>
            </w:r>
          </w:p>
        </w:tc>
        <w:tc>
          <w:tcPr>
            <w:tcW w:w="1211" w:type="dxa"/>
            <w:tcBorders>
              <w:top w:val="nil"/>
              <w:left w:val="nil"/>
              <w:bottom w:val="single" w:sz="4" w:space="0" w:color="auto"/>
              <w:right w:val="single" w:sz="4" w:space="0" w:color="auto"/>
            </w:tcBorders>
            <w:shd w:val="clear" w:color="auto" w:fill="auto"/>
            <w:vAlign w:val="center"/>
            <w:hideMark/>
          </w:tcPr>
          <w:p w14:paraId="0A2F14C7"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4B3CC87F"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5 202,9</w:t>
            </w:r>
          </w:p>
        </w:tc>
        <w:tc>
          <w:tcPr>
            <w:tcW w:w="878" w:type="dxa"/>
            <w:tcBorders>
              <w:top w:val="nil"/>
              <w:left w:val="nil"/>
              <w:bottom w:val="single" w:sz="4" w:space="0" w:color="auto"/>
              <w:right w:val="single" w:sz="4" w:space="0" w:color="auto"/>
            </w:tcBorders>
            <w:shd w:val="clear" w:color="auto" w:fill="auto"/>
            <w:vAlign w:val="center"/>
            <w:hideMark/>
          </w:tcPr>
          <w:p w14:paraId="75E47E6F"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0,0</w:t>
            </w:r>
          </w:p>
        </w:tc>
        <w:tc>
          <w:tcPr>
            <w:tcW w:w="621" w:type="dxa"/>
            <w:tcBorders>
              <w:top w:val="nil"/>
              <w:left w:val="nil"/>
              <w:bottom w:val="single" w:sz="4" w:space="0" w:color="auto"/>
              <w:right w:val="single" w:sz="4" w:space="0" w:color="auto"/>
            </w:tcBorders>
            <w:shd w:val="clear" w:color="auto" w:fill="auto"/>
            <w:vAlign w:val="center"/>
            <w:hideMark/>
          </w:tcPr>
          <w:p w14:paraId="59D36168"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100,0</w:t>
            </w:r>
          </w:p>
        </w:tc>
      </w:tr>
      <w:tr w:rsidR="00B35B88" w:rsidRPr="00B35B88" w14:paraId="067CE06A" w14:textId="77777777" w:rsidTr="00B35B88">
        <w:trPr>
          <w:trHeight w:val="555"/>
        </w:trPr>
        <w:tc>
          <w:tcPr>
            <w:tcW w:w="2957" w:type="dxa"/>
            <w:tcBorders>
              <w:top w:val="nil"/>
              <w:left w:val="single" w:sz="4" w:space="0" w:color="auto"/>
              <w:bottom w:val="single" w:sz="4" w:space="0" w:color="auto"/>
              <w:right w:val="single" w:sz="4" w:space="0" w:color="auto"/>
            </w:tcBorders>
            <w:shd w:val="clear" w:color="auto" w:fill="auto"/>
            <w:vAlign w:val="bottom"/>
            <w:hideMark/>
          </w:tcPr>
          <w:p w14:paraId="2494FE42" w14:textId="77777777" w:rsidR="00B35B88" w:rsidRPr="00B35B88" w:rsidRDefault="00B35B88" w:rsidP="00B35B88">
            <w:pPr>
              <w:ind w:firstLine="0"/>
              <w:jc w:val="left"/>
              <w:rPr>
                <w:rFonts w:eastAsia="Times New Roman"/>
                <w:sz w:val="18"/>
                <w:szCs w:val="18"/>
                <w:lang w:eastAsia="ru-RU"/>
              </w:rPr>
            </w:pPr>
            <w:r w:rsidRPr="00B35B88">
              <w:rPr>
                <w:rFonts w:eastAsia="Times New Roman"/>
                <w:sz w:val="18"/>
                <w:szCs w:val="18"/>
                <w:lang w:eastAsia="ru-RU"/>
              </w:rPr>
              <w:t xml:space="preserve"> Обеспечение сохранности и популяризация объектов культурного наследия (памятников истории и культуры)</w:t>
            </w:r>
          </w:p>
        </w:tc>
        <w:tc>
          <w:tcPr>
            <w:tcW w:w="1027" w:type="dxa"/>
            <w:tcBorders>
              <w:top w:val="nil"/>
              <w:left w:val="nil"/>
              <w:bottom w:val="single" w:sz="4" w:space="0" w:color="auto"/>
              <w:right w:val="single" w:sz="4" w:space="0" w:color="auto"/>
            </w:tcBorders>
            <w:shd w:val="clear" w:color="auto" w:fill="auto"/>
            <w:vAlign w:val="center"/>
            <w:hideMark/>
          </w:tcPr>
          <w:p w14:paraId="02EAFAFA"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420,8</w:t>
            </w:r>
          </w:p>
        </w:tc>
        <w:tc>
          <w:tcPr>
            <w:tcW w:w="1114" w:type="dxa"/>
            <w:tcBorders>
              <w:top w:val="nil"/>
              <w:left w:val="nil"/>
              <w:bottom w:val="single" w:sz="4" w:space="0" w:color="auto"/>
              <w:right w:val="single" w:sz="4" w:space="0" w:color="auto"/>
            </w:tcBorders>
            <w:shd w:val="clear" w:color="auto" w:fill="auto"/>
            <w:vAlign w:val="center"/>
            <w:hideMark/>
          </w:tcPr>
          <w:p w14:paraId="0BAB09DD"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420,8</w:t>
            </w:r>
          </w:p>
        </w:tc>
        <w:tc>
          <w:tcPr>
            <w:tcW w:w="1134" w:type="dxa"/>
            <w:tcBorders>
              <w:top w:val="nil"/>
              <w:left w:val="nil"/>
              <w:bottom w:val="single" w:sz="4" w:space="0" w:color="auto"/>
              <w:right w:val="single" w:sz="4" w:space="0" w:color="auto"/>
            </w:tcBorders>
            <w:shd w:val="clear" w:color="auto" w:fill="auto"/>
            <w:vAlign w:val="center"/>
            <w:hideMark/>
          </w:tcPr>
          <w:p w14:paraId="3BA609E0"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420,8</w:t>
            </w:r>
          </w:p>
        </w:tc>
        <w:tc>
          <w:tcPr>
            <w:tcW w:w="1211" w:type="dxa"/>
            <w:tcBorders>
              <w:top w:val="nil"/>
              <w:left w:val="nil"/>
              <w:bottom w:val="single" w:sz="4" w:space="0" w:color="auto"/>
              <w:right w:val="single" w:sz="4" w:space="0" w:color="auto"/>
            </w:tcBorders>
            <w:shd w:val="clear" w:color="auto" w:fill="auto"/>
            <w:vAlign w:val="center"/>
            <w:hideMark/>
          </w:tcPr>
          <w:p w14:paraId="6BD5B5BF"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00AA5A13"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420,8</w:t>
            </w:r>
          </w:p>
        </w:tc>
        <w:tc>
          <w:tcPr>
            <w:tcW w:w="878" w:type="dxa"/>
            <w:tcBorders>
              <w:top w:val="nil"/>
              <w:left w:val="nil"/>
              <w:bottom w:val="single" w:sz="4" w:space="0" w:color="auto"/>
              <w:right w:val="single" w:sz="4" w:space="0" w:color="auto"/>
            </w:tcBorders>
            <w:shd w:val="clear" w:color="auto" w:fill="auto"/>
            <w:vAlign w:val="center"/>
            <w:hideMark/>
          </w:tcPr>
          <w:p w14:paraId="224E3DC8"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0,0</w:t>
            </w:r>
          </w:p>
        </w:tc>
        <w:tc>
          <w:tcPr>
            <w:tcW w:w="621" w:type="dxa"/>
            <w:tcBorders>
              <w:top w:val="nil"/>
              <w:left w:val="nil"/>
              <w:bottom w:val="single" w:sz="4" w:space="0" w:color="auto"/>
              <w:right w:val="single" w:sz="4" w:space="0" w:color="auto"/>
            </w:tcBorders>
            <w:shd w:val="clear" w:color="auto" w:fill="auto"/>
            <w:vAlign w:val="center"/>
            <w:hideMark/>
          </w:tcPr>
          <w:p w14:paraId="2EA4E1F3"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100,0</w:t>
            </w:r>
          </w:p>
        </w:tc>
      </w:tr>
      <w:tr w:rsidR="00B35B88" w:rsidRPr="00B35B88" w14:paraId="7A40FB3D" w14:textId="77777777" w:rsidTr="00B35B88">
        <w:trPr>
          <w:trHeight w:val="735"/>
        </w:trPr>
        <w:tc>
          <w:tcPr>
            <w:tcW w:w="2957" w:type="dxa"/>
            <w:tcBorders>
              <w:top w:val="nil"/>
              <w:left w:val="single" w:sz="4" w:space="0" w:color="auto"/>
              <w:bottom w:val="single" w:sz="4" w:space="0" w:color="auto"/>
              <w:right w:val="single" w:sz="4" w:space="0" w:color="auto"/>
            </w:tcBorders>
            <w:shd w:val="clear" w:color="auto" w:fill="auto"/>
            <w:vAlign w:val="bottom"/>
            <w:hideMark/>
          </w:tcPr>
          <w:p w14:paraId="7FB9F604" w14:textId="77777777" w:rsidR="00B35B88" w:rsidRPr="00B35B88" w:rsidRDefault="00B35B88" w:rsidP="00B35B88">
            <w:pPr>
              <w:ind w:firstLine="0"/>
              <w:jc w:val="left"/>
              <w:rPr>
                <w:rFonts w:eastAsia="Times New Roman"/>
                <w:sz w:val="18"/>
                <w:szCs w:val="18"/>
                <w:lang w:eastAsia="ru-RU"/>
              </w:rPr>
            </w:pPr>
            <w:r w:rsidRPr="00B35B88">
              <w:rPr>
                <w:rFonts w:eastAsia="Times New Roman"/>
                <w:sz w:val="18"/>
                <w:szCs w:val="18"/>
                <w:lang w:eastAsia="ru-RU"/>
              </w:rPr>
              <w:t>Организация и проведение муниципальных культурно-массовых и информационно-просветительских мероприятий</w:t>
            </w:r>
          </w:p>
        </w:tc>
        <w:tc>
          <w:tcPr>
            <w:tcW w:w="1027" w:type="dxa"/>
            <w:tcBorders>
              <w:top w:val="nil"/>
              <w:left w:val="nil"/>
              <w:bottom w:val="single" w:sz="4" w:space="0" w:color="auto"/>
              <w:right w:val="single" w:sz="4" w:space="0" w:color="auto"/>
            </w:tcBorders>
            <w:shd w:val="clear" w:color="auto" w:fill="auto"/>
            <w:vAlign w:val="center"/>
            <w:hideMark/>
          </w:tcPr>
          <w:p w14:paraId="1C200628"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452,2</w:t>
            </w:r>
          </w:p>
        </w:tc>
        <w:tc>
          <w:tcPr>
            <w:tcW w:w="1114" w:type="dxa"/>
            <w:tcBorders>
              <w:top w:val="nil"/>
              <w:left w:val="nil"/>
              <w:bottom w:val="single" w:sz="4" w:space="0" w:color="auto"/>
              <w:right w:val="single" w:sz="4" w:space="0" w:color="auto"/>
            </w:tcBorders>
            <w:shd w:val="clear" w:color="auto" w:fill="auto"/>
            <w:vAlign w:val="center"/>
            <w:hideMark/>
          </w:tcPr>
          <w:p w14:paraId="1398F0CB"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452,2</w:t>
            </w:r>
          </w:p>
        </w:tc>
        <w:tc>
          <w:tcPr>
            <w:tcW w:w="1134" w:type="dxa"/>
            <w:tcBorders>
              <w:top w:val="nil"/>
              <w:left w:val="nil"/>
              <w:bottom w:val="single" w:sz="4" w:space="0" w:color="auto"/>
              <w:right w:val="single" w:sz="4" w:space="0" w:color="auto"/>
            </w:tcBorders>
            <w:shd w:val="clear" w:color="auto" w:fill="auto"/>
            <w:vAlign w:val="center"/>
            <w:hideMark/>
          </w:tcPr>
          <w:p w14:paraId="6D5A616D"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452,2</w:t>
            </w:r>
          </w:p>
        </w:tc>
        <w:tc>
          <w:tcPr>
            <w:tcW w:w="1211" w:type="dxa"/>
            <w:tcBorders>
              <w:top w:val="nil"/>
              <w:left w:val="nil"/>
              <w:bottom w:val="single" w:sz="4" w:space="0" w:color="auto"/>
              <w:right w:val="single" w:sz="4" w:space="0" w:color="auto"/>
            </w:tcBorders>
            <w:shd w:val="clear" w:color="auto" w:fill="auto"/>
            <w:vAlign w:val="center"/>
            <w:hideMark/>
          </w:tcPr>
          <w:p w14:paraId="3F588FF4"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43975922"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384,5</w:t>
            </w:r>
          </w:p>
        </w:tc>
        <w:tc>
          <w:tcPr>
            <w:tcW w:w="878" w:type="dxa"/>
            <w:tcBorders>
              <w:top w:val="nil"/>
              <w:left w:val="nil"/>
              <w:bottom w:val="single" w:sz="4" w:space="0" w:color="auto"/>
              <w:right w:val="single" w:sz="4" w:space="0" w:color="auto"/>
            </w:tcBorders>
            <w:shd w:val="clear" w:color="auto" w:fill="auto"/>
            <w:vAlign w:val="center"/>
            <w:hideMark/>
          </w:tcPr>
          <w:p w14:paraId="204350DC"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67,7</w:t>
            </w:r>
          </w:p>
        </w:tc>
        <w:tc>
          <w:tcPr>
            <w:tcW w:w="621" w:type="dxa"/>
            <w:tcBorders>
              <w:top w:val="nil"/>
              <w:left w:val="nil"/>
              <w:bottom w:val="single" w:sz="4" w:space="0" w:color="auto"/>
              <w:right w:val="single" w:sz="4" w:space="0" w:color="auto"/>
            </w:tcBorders>
            <w:shd w:val="clear" w:color="auto" w:fill="auto"/>
            <w:vAlign w:val="center"/>
            <w:hideMark/>
          </w:tcPr>
          <w:p w14:paraId="5181C3CA"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85,0</w:t>
            </w:r>
          </w:p>
        </w:tc>
      </w:tr>
      <w:tr w:rsidR="00B35B88" w:rsidRPr="00B35B88" w14:paraId="19C47E99" w14:textId="77777777" w:rsidTr="00B35B88">
        <w:trPr>
          <w:trHeight w:val="495"/>
        </w:trPr>
        <w:tc>
          <w:tcPr>
            <w:tcW w:w="2957" w:type="dxa"/>
            <w:tcBorders>
              <w:top w:val="nil"/>
              <w:left w:val="single" w:sz="4" w:space="0" w:color="auto"/>
              <w:bottom w:val="single" w:sz="4" w:space="0" w:color="auto"/>
              <w:right w:val="single" w:sz="4" w:space="0" w:color="auto"/>
            </w:tcBorders>
            <w:shd w:val="clear" w:color="auto" w:fill="auto"/>
            <w:vAlign w:val="bottom"/>
            <w:hideMark/>
          </w:tcPr>
          <w:p w14:paraId="29F351B7" w14:textId="77777777" w:rsidR="00B35B88" w:rsidRPr="00B35B88" w:rsidRDefault="00B35B88" w:rsidP="00B35B88">
            <w:pPr>
              <w:ind w:firstLine="0"/>
              <w:jc w:val="left"/>
              <w:rPr>
                <w:rFonts w:eastAsia="Times New Roman"/>
                <w:sz w:val="18"/>
                <w:szCs w:val="18"/>
                <w:lang w:eastAsia="ru-RU"/>
              </w:rPr>
            </w:pPr>
            <w:r w:rsidRPr="00B35B88">
              <w:rPr>
                <w:rFonts w:eastAsia="Times New Roman"/>
                <w:sz w:val="18"/>
                <w:szCs w:val="18"/>
                <w:lang w:eastAsia="ru-RU"/>
              </w:rPr>
              <w:t>Проведение мероприятий по гармонизации межнациональных отношений</w:t>
            </w:r>
          </w:p>
        </w:tc>
        <w:tc>
          <w:tcPr>
            <w:tcW w:w="1027" w:type="dxa"/>
            <w:tcBorders>
              <w:top w:val="nil"/>
              <w:left w:val="nil"/>
              <w:bottom w:val="single" w:sz="4" w:space="0" w:color="auto"/>
              <w:right w:val="single" w:sz="4" w:space="0" w:color="auto"/>
            </w:tcBorders>
            <w:shd w:val="clear" w:color="auto" w:fill="auto"/>
            <w:vAlign w:val="center"/>
            <w:hideMark/>
          </w:tcPr>
          <w:p w14:paraId="7692AB60"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0,3</w:t>
            </w:r>
          </w:p>
        </w:tc>
        <w:tc>
          <w:tcPr>
            <w:tcW w:w="1114" w:type="dxa"/>
            <w:tcBorders>
              <w:top w:val="nil"/>
              <w:left w:val="nil"/>
              <w:bottom w:val="single" w:sz="4" w:space="0" w:color="auto"/>
              <w:right w:val="single" w:sz="4" w:space="0" w:color="auto"/>
            </w:tcBorders>
            <w:shd w:val="clear" w:color="auto" w:fill="auto"/>
            <w:vAlign w:val="center"/>
            <w:hideMark/>
          </w:tcPr>
          <w:p w14:paraId="73C5702B"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2,6</w:t>
            </w:r>
          </w:p>
        </w:tc>
        <w:tc>
          <w:tcPr>
            <w:tcW w:w="1134" w:type="dxa"/>
            <w:tcBorders>
              <w:top w:val="nil"/>
              <w:left w:val="nil"/>
              <w:bottom w:val="single" w:sz="4" w:space="0" w:color="auto"/>
              <w:right w:val="single" w:sz="4" w:space="0" w:color="auto"/>
            </w:tcBorders>
            <w:shd w:val="clear" w:color="auto" w:fill="auto"/>
            <w:vAlign w:val="center"/>
            <w:hideMark/>
          </w:tcPr>
          <w:p w14:paraId="786D09D8"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2,6</w:t>
            </w:r>
          </w:p>
        </w:tc>
        <w:tc>
          <w:tcPr>
            <w:tcW w:w="1211" w:type="dxa"/>
            <w:tcBorders>
              <w:top w:val="nil"/>
              <w:left w:val="nil"/>
              <w:bottom w:val="single" w:sz="4" w:space="0" w:color="auto"/>
              <w:right w:val="single" w:sz="4" w:space="0" w:color="auto"/>
            </w:tcBorders>
            <w:shd w:val="clear" w:color="auto" w:fill="auto"/>
            <w:vAlign w:val="center"/>
            <w:hideMark/>
          </w:tcPr>
          <w:p w14:paraId="0A1F96C9"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78E86579"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2,6</w:t>
            </w:r>
          </w:p>
        </w:tc>
        <w:tc>
          <w:tcPr>
            <w:tcW w:w="878" w:type="dxa"/>
            <w:tcBorders>
              <w:top w:val="nil"/>
              <w:left w:val="nil"/>
              <w:bottom w:val="single" w:sz="4" w:space="0" w:color="auto"/>
              <w:right w:val="single" w:sz="4" w:space="0" w:color="auto"/>
            </w:tcBorders>
            <w:shd w:val="clear" w:color="auto" w:fill="auto"/>
            <w:vAlign w:val="center"/>
            <w:hideMark/>
          </w:tcPr>
          <w:p w14:paraId="0689C59A"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0,0</w:t>
            </w:r>
          </w:p>
        </w:tc>
        <w:tc>
          <w:tcPr>
            <w:tcW w:w="621" w:type="dxa"/>
            <w:tcBorders>
              <w:top w:val="nil"/>
              <w:left w:val="nil"/>
              <w:bottom w:val="single" w:sz="4" w:space="0" w:color="auto"/>
              <w:right w:val="single" w:sz="4" w:space="0" w:color="auto"/>
            </w:tcBorders>
            <w:shd w:val="clear" w:color="auto" w:fill="auto"/>
            <w:vAlign w:val="center"/>
            <w:hideMark/>
          </w:tcPr>
          <w:p w14:paraId="6E6E551F"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100,0</w:t>
            </w:r>
          </w:p>
        </w:tc>
      </w:tr>
      <w:tr w:rsidR="00B35B88" w:rsidRPr="00B35B88" w14:paraId="114D0AC2" w14:textId="77777777" w:rsidTr="00B35B88">
        <w:trPr>
          <w:trHeight w:val="300"/>
        </w:trPr>
        <w:tc>
          <w:tcPr>
            <w:tcW w:w="2957" w:type="dxa"/>
            <w:tcBorders>
              <w:top w:val="nil"/>
              <w:left w:val="single" w:sz="4" w:space="0" w:color="auto"/>
              <w:bottom w:val="single" w:sz="4" w:space="0" w:color="auto"/>
              <w:right w:val="single" w:sz="4" w:space="0" w:color="auto"/>
            </w:tcBorders>
            <w:shd w:val="clear" w:color="auto" w:fill="auto"/>
            <w:vAlign w:val="bottom"/>
            <w:hideMark/>
          </w:tcPr>
          <w:p w14:paraId="223982A2" w14:textId="77777777" w:rsidR="00B35B88" w:rsidRPr="00B35B88" w:rsidRDefault="00B35B88" w:rsidP="00B35B88">
            <w:pPr>
              <w:ind w:firstLine="0"/>
              <w:jc w:val="left"/>
              <w:rPr>
                <w:rFonts w:eastAsia="Times New Roman"/>
                <w:sz w:val="18"/>
                <w:szCs w:val="18"/>
                <w:lang w:eastAsia="ru-RU"/>
              </w:rPr>
            </w:pPr>
            <w:r w:rsidRPr="00B35B88">
              <w:rPr>
                <w:rFonts w:eastAsia="Times New Roman"/>
                <w:sz w:val="18"/>
                <w:szCs w:val="18"/>
                <w:lang w:eastAsia="ru-RU"/>
              </w:rPr>
              <w:t>Поддержка движения "Добровольцы культуры"</w:t>
            </w:r>
          </w:p>
        </w:tc>
        <w:tc>
          <w:tcPr>
            <w:tcW w:w="1027" w:type="dxa"/>
            <w:tcBorders>
              <w:top w:val="nil"/>
              <w:left w:val="nil"/>
              <w:bottom w:val="single" w:sz="4" w:space="0" w:color="auto"/>
              <w:right w:val="single" w:sz="4" w:space="0" w:color="auto"/>
            </w:tcBorders>
            <w:shd w:val="clear" w:color="auto" w:fill="auto"/>
            <w:vAlign w:val="center"/>
            <w:hideMark/>
          </w:tcPr>
          <w:p w14:paraId="13554C88"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30,0</w:t>
            </w:r>
          </w:p>
        </w:tc>
        <w:tc>
          <w:tcPr>
            <w:tcW w:w="1114" w:type="dxa"/>
            <w:tcBorders>
              <w:top w:val="nil"/>
              <w:left w:val="nil"/>
              <w:bottom w:val="single" w:sz="4" w:space="0" w:color="auto"/>
              <w:right w:val="single" w:sz="4" w:space="0" w:color="auto"/>
            </w:tcBorders>
            <w:shd w:val="clear" w:color="auto" w:fill="auto"/>
            <w:vAlign w:val="center"/>
            <w:hideMark/>
          </w:tcPr>
          <w:p w14:paraId="4A65C26A"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14:paraId="3CE04183"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30,0</w:t>
            </w:r>
          </w:p>
        </w:tc>
        <w:tc>
          <w:tcPr>
            <w:tcW w:w="1211" w:type="dxa"/>
            <w:tcBorders>
              <w:top w:val="nil"/>
              <w:left w:val="nil"/>
              <w:bottom w:val="single" w:sz="4" w:space="0" w:color="auto"/>
              <w:right w:val="single" w:sz="4" w:space="0" w:color="auto"/>
            </w:tcBorders>
            <w:shd w:val="clear" w:color="auto" w:fill="auto"/>
            <w:vAlign w:val="center"/>
            <w:hideMark/>
          </w:tcPr>
          <w:p w14:paraId="023E12BD"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22618F77"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30,0</w:t>
            </w:r>
          </w:p>
        </w:tc>
        <w:tc>
          <w:tcPr>
            <w:tcW w:w="878" w:type="dxa"/>
            <w:tcBorders>
              <w:top w:val="nil"/>
              <w:left w:val="nil"/>
              <w:bottom w:val="single" w:sz="4" w:space="0" w:color="auto"/>
              <w:right w:val="single" w:sz="4" w:space="0" w:color="auto"/>
            </w:tcBorders>
            <w:shd w:val="clear" w:color="auto" w:fill="auto"/>
            <w:vAlign w:val="center"/>
            <w:hideMark/>
          </w:tcPr>
          <w:p w14:paraId="13C9818E"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0,0</w:t>
            </w:r>
          </w:p>
        </w:tc>
        <w:tc>
          <w:tcPr>
            <w:tcW w:w="621" w:type="dxa"/>
            <w:tcBorders>
              <w:top w:val="nil"/>
              <w:left w:val="nil"/>
              <w:bottom w:val="single" w:sz="4" w:space="0" w:color="auto"/>
              <w:right w:val="single" w:sz="4" w:space="0" w:color="auto"/>
            </w:tcBorders>
            <w:shd w:val="clear" w:color="auto" w:fill="auto"/>
            <w:vAlign w:val="center"/>
            <w:hideMark/>
          </w:tcPr>
          <w:p w14:paraId="347BED58"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100,0</w:t>
            </w:r>
          </w:p>
        </w:tc>
      </w:tr>
      <w:tr w:rsidR="00B35B88" w:rsidRPr="00B35B88" w14:paraId="27FCD726" w14:textId="77777777" w:rsidTr="00B35B88">
        <w:trPr>
          <w:trHeight w:val="330"/>
        </w:trPr>
        <w:tc>
          <w:tcPr>
            <w:tcW w:w="2957" w:type="dxa"/>
            <w:tcBorders>
              <w:top w:val="nil"/>
              <w:left w:val="single" w:sz="4" w:space="0" w:color="auto"/>
              <w:bottom w:val="single" w:sz="4" w:space="0" w:color="auto"/>
              <w:right w:val="single" w:sz="4" w:space="0" w:color="auto"/>
            </w:tcBorders>
            <w:shd w:val="clear" w:color="auto" w:fill="auto"/>
            <w:vAlign w:val="bottom"/>
            <w:hideMark/>
          </w:tcPr>
          <w:p w14:paraId="53A27A62" w14:textId="77777777" w:rsidR="00B35B88" w:rsidRPr="00B35B88" w:rsidRDefault="00B35B88" w:rsidP="00B35B88">
            <w:pPr>
              <w:ind w:firstLine="0"/>
              <w:jc w:val="left"/>
              <w:rPr>
                <w:rFonts w:eastAsia="Times New Roman"/>
                <w:sz w:val="18"/>
                <w:szCs w:val="18"/>
                <w:lang w:eastAsia="ru-RU"/>
              </w:rPr>
            </w:pPr>
            <w:r w:rsidRPr="00B35B88">
              <w:rPr>
                <w:rFonts w:eastAsia="Times New Roman"/>
                <w:sz w:val="18"/>
                <w:szCs w:val="18"/>
                <w:lang w:eastAsia="ru-RU"/>
              </w:rPr>
              <w:t>Обеспечение управления и контроля</w:t>
            </w:r>
          </w:p>
        </w:tc>
        <w:tc>
          <w:tcPr>
            <w:tcW w:w="1027" w:type="dxa"/>
            <w:tcBorders>
              <w:top w:val="nil"/>
              <w:left w:val="nil"/>
              <w:bottom w:val="single" w:sz="4" w:space="0" w:color="auto"/>
              <w:right w:val="single" w:sz="4" w:space="0" w:color="auto"/>
            </w:tcBorders>
            <w:shd w:val="clear" w:color="auto" w:fill="auto"/>
            <w:vAlign w:val="center"/>
            <w:hideMark/>
          </w:tcPr>
          <w:p w14:paraId="1B3DED80"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1 757,0</w:t>
            </w:r>
          </w:p>
        </w:tc>
        <w:tc>
          <w:tcPr>
            <w:tcW w:w="1114" w:type="dxa"/>
            <w:tcBorders>
              <w:top w:val="nil"/>
              <w:left w:val="nil"/>
              <w:bottom w:val="single" w:sz="4" w:space="0" w:color="auto"/>
              <w:right w:val="single" w:sz="4" w:space="0" w:color="auto"/>
            </w:tcBorders>
            <w:shd w:val="clear" w:color="auto" w:fill="auto"/>
            <w:vAlign w:val="center"/>
            <w:hideMark/>
          </w:tcPr>
          <w:p w14:paraId="31CD108E"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1 757,0</w:t>
            </w:r>
          </w:p>
        </w:tc>
        <w:tc>
          <w:tcPr>
            <w:tcW w:w="1134" w:type="dxa"/>
            <w:tcBorders>
              <w:top w:val="nil"/>
              <w:left w:val="nil"/>
              <w:bottom w:val="single" w:sz="4" w:space="0" w:color="auto"/>
              <w:right w:val="single" w:sz="4" w:space="0" w:color="auto"/>
            </w:tcBorders>
            <w:shd w:val="clear" w:color="auto" w:fill="auto"/>
            <w:vAlign w:val="center"/>
            <w:hideMark/>
          </w:tcPr>
          <w:p w14:paraId="2300F540"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1 757,0</w:t>
            </w:r>
          </w:p>
        </w:tc>
        <w:tc>
          <w:tcPr>
            <w:tcW w:w="1211" w:type="dxa"/>
            <w:tcBorders>
              <w:top w:val="nil"/>
              <w:left w:val="nil"/>
              <w:bottom w:val="single" w:sz="4" w:space="0" w:color="auto"/>
              <w:right w:val="single" w:sz="4" w:space="0" w:color="auto"/>
            </w:tcBorders>
            <w:shd w:val="clear" w:color="auto" w:fill="auto"/>
            <w:vAlign w:val="center"/>
            <w:hideMark/>
          </w:tcPr>
          <w:p w14:paraId="76CD4DAC"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3D29ACE1"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1 738,2</w:t>
            </w:r>
          </w:p>
        </w:tc>
        <w:tc>
          <w:tcPr>
            <w:tcW w:w="878" w:type="dxa"/>
            <w:tcBorders>
              <w:top w:val="nil"/>
              <w:left w:val="nil"/>
              <w:bottom w:val="single" w:sz="4" w:space="0" w:color="auto"/>
              <w:right w:val="single" w:sz="4" w:space="0" w:color="auto"/>
            </w:tcBorders>
            <w:shd w:val="clear" w:color="auto" w:fill="auto"/>
            <w:vAlign w:val="center"/>
            <w:hideMark/>
          </w:tcPr>
          <w:p w14:paraId="02DA1513"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18,8</w:t>
            </w:r>
          </w:p>
        </w:tc>
        <w:tc>
          <w:tcPr>
            <w:tcW w:w="621" w:type="dxa"/>
            <w:tcBorders>
              <w:top w:val="nil"/>
              <w:left w:val="nil"/>
              <w:bottom w:val="single" w:sz="4" w:space="0" w:color="auto"/>
              <w:right w:val="single" w:sz="4" w:space="0" w:color="auto"/>
            </w:tcBorders>
            <w:shd w:val="clear" w:color="auto" w:fill="auto"/>
            <w:vAlign w:val="center"/>
            <w:hideMark/>
          </w:tcPr>
          <w:p w14:paraId="03672B82" w14:textId="77777777" w:rsidR="00B35B88" w:rsidRPr="00B35B88" w:rsidRDefault="00B35B88" w:rsidP="00B35B88">
            <w:pPr>
              <w:ind w:firstLine="0"/>
              <w:jc w:val="center"/>
              <w:rPr>
                <w:rFonts w:eastAsia="Times New Roman"/>
                <w:sz w:val="18"/>
                <w:szCs w:val="18"/>
                <w:lang w:eastAsia="ru-RU"/>
              </w:rPr>
            </w:pPr>
            <w:r w:rsidRPr="00B35B88">
              <w:rPr>
                <w:rFonts w:eastAsia="Times New Roman"/>
                <w:sz w:val="18"/>
                <w:szCs w:val="18"/>
                <w:lang w:eastAsia="ru-RU"/>
              </w:rPr>
              <w:t>98,9</w:t>
            </w:r>
          </w:p>
        </w:tc>
      </w:tr>
    </w:tbl>
    <w:p w14:paraId="137D2872" w14:textId="77777777" w:rsidR="00B35B88" w:rsidRPr="003A593E" w:rsidRDefault="00B35B88" w:rsidP="003A593E">
      <w:pPr>
        <w:ind w:firstLine="284"/>
        <w:rPr>
          <w:rFonts w:eastAsia="Times New Roman"/>
          <w:highlight w:val="yellow"/>
          <w:shd w:val="clear" w:color="auto" w:fill="FFFFFF" w:themeFill="background1"/>
        </w:rPr>
      </w:pPr>
    </w:p>
    <w:p w14:paraId="5AB1EAB8" w14:textId="21D84F4E" w:rsidR="003A593E" w:rsidRPr="006F37D0" w:rsidRDefault="003A593E" w:rsidP="003A593E">
      <w:pPr>
        <w:overflowPunct w:val="0"/>
        <w:autoSpaceDE w:val="0"/>
        <w:autoSpaceDN w:val="0"/>
        <w:adjustRightInd w:val="0"/>
        <w:ind w:firstLine="284"/>
        <w:jc w:val="right"/>
        <w:textAlignment w:val="baseline"/>
        <w:rPr>
          <w:rFonts w:eastAsia="Times New Roman"/>
          <w:sz w:val="20"/>
          <w:szCs w:val="20"/>
        </w:rPr>
      </w:pPr>
      <w:r w:rsidRPr="006F37D0">
        <w:rPr>
          <w:rFonts w:eastAsia="Times New Roman"/>
          <w:sz w:val="20"/>
          <w:szCs w:val="20"/>
        </w:rPr>
        <w:t>тыс.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1158"/>
        <w:gridCol w:w="1158"/>
        <w:gridCol w:w="1111"/>
        <w:gridCol w:w="1110"/>
        <w:gridCol w:w="1132"/>
        <w:gridCol w:w="1133"/>
      </w:tblGrid>
      <w:tr w:rsidR="003A593E" w:rsidRPr="00075F66" w14:paraId="2B93E0DE" w14:textId="77777777" w:rsidTr="003A593E">
        <w:trPr>
          <w:jc w:val="center"/>
        </w:trPr>
        <w:tc>
          <w:tcPr>
            <w:tcW w:w="2944" w:type="dxa"/>
            <w:vMerge w:val="restart"/>
            <w:tcBorders>
              <w:top w:val="single" w:sz="4" w:space="0" w:color="000000"/>
              <w:left w:val="single" w:sz="4" w:space="0" w:color="000000"/>
              <w:bottom w:val="single" w:sz="4" w:space="0" w:color="000000"/>
              <w:right w:val="single" w:sz="4" w:space="0" w:color="000000"/>
            </w:tcBorders>
            <w:hideMark/>
          </w:tcPr>
          <w:p w14:paraId="76867AF8" w14:textId="77777777" w:rsidR="003A593E" w:rsidRPr="006F37D0" w:rsidRDefault="003A593E" w:rsidP="00E5306C">
            <w:pPr>
              <w:overflowPunct w:val="0"/>
              <w:autoSpaceDE w:val="0"/>
              <w:autoSpaceDN w:val="0"/>
              <w:adjustRightInd w:val="0"/>
              <w:ind w:firstLine="0"/>
              <w:jc w:val="center"/>
              <w:textAlignment w:val="baseline"/>
              <w:rPr>
                <w:rFonts w:eastAsia="Times New Roman"/>
              </w:rPr>
            </w:pPr>
            <w:r w:rsidRPr="006F37D0">
              <w:rPr>
                <w:rFonts w:eastAsia="Times New Roman"/>
                <w:sz w:val="22"/>
                <w:szCs w:val="22"/>
              </w:rPr>
              <w:t xml:space="preserve">Финансовое обеспечение выполнения муниципального задания </w:t>
            </w:r>
          </w:p>
        </w:tc>
        <w:tc>
          <w:tcPr>
            <w:tcW w:w="2316" w:type="dxa"/>
            <w:gridSpan w:val="2"/>
            <w:tcBorders>
              <w:top w:val="single" w:sz="4" w:space="0" w:color="000000"/>
              <w:left w:val="single" w:sz="4" w:space="0" w:color="000000"/>
              <w:bottom w:val="single" w:sz="4" w:space="0" w:color="000000"/>
              <w:right w:val="single" w:sz="4" w:space="0" w:color="000000"/>
            </w:tcBorders>
            <w:hideMark/>
          </w:tcPr>
          <w:p w14:paraId="20286C0A" w14:textId="77777777" w:rsidR="003A593E" w:rsidRPr="006F37D0" w:rsidRDefault="003A593E" w:rsidP="00E5306C">
            <w:pPr>
              <w:overflowPunct w:val="0"/>
              <w:autoSpaceDE w:val="0"/>
              <w:autoSpaceDN w:val="0"/>
              <w:adjustRightInd w:val="0"/>
              <w:ind w:firstLine="0"/>
              <w:jc w:val="center"/>
              <w:textAlignment w:val="baseline"/>
              <w:rPr>
                <w:rFonts w:eastAsia="Times New Roman"/>
              </w:rPr>
            </w:pPr>
            <w:r w:rsidRPr="006F37D0">
              <w:rPr>
                <w:rFonts w:eastAsia="Times New Roman"/>
                <w:sz w:val="22"/>
                <w:szCs w:val="22"/>
              </w:rPr>
              <w:t>ДК «Маяк»</w:t>
            </w:r>
          </w:p>
        </w:tc>
        <w:tc>
          <w:tcPr>
            <w:tcW w:w="2221" w:type="dxa"/>
            <w:gridSpan w:val="2"/>
            <w:tcBorders>
              <w:top w:val="single" w:sz="4" w:space="0" w:color="000000"/>
              <w:left w:val="single" w:sz="4" w:space="0" w:color="000000"/>
              <w:bottom w:val="single" w:sz="4" w:space="0" w:color="000000"/>
              <w:right w:val="single" w:sz="4" w:space="0" w:color="000000"/>
            </w:tcBorders>
            <w:hideMark/>
          </w:tcPr>
          <w:p w14:paraId="49C57D7F" w14:textId="77777777" w:rsidR="003A593E" w:rsidRPr="006F37D0" w:rsidRDefault="003A593E" w:rsidP="00E5306C">
            <w:pPr>
              <w:overflowPunct w:val="0"/>
              <w:autoSpaceDE w:val="0"/>
              <w:autoSpaceDN w:val="0"/>
              <w:adjustRightInd w:val="0"/>
              <w:ind w:firstLine="0"/>
              <w:jc w:val="center"/>
              <w:textAlignment w:val="baseline"/>
              <w:rPr>
                <w:rFonts w:eastAsia="Times New Roman"/>
              </w:rPr>
            </w:pPr>
            <w:r w:rsidRPr="006F37D0">
              <w:rPr>
                <w:rFonts w:eastAsia="Times New Roman"/>
                <w:sz w:val="22"/>
                <w:szCs w:val="22"/>
              </w:rPr>
              <w:t>ЖГБ</w:t>
            </w:r>
          </w:p>
        </w:tc>
        <w:tc>
          <w:tcPr>
            <w:tcW w:w="2265" w:type="dxa"/>
            <w:gridSpan w:val="2"/>
            <w:tcBorders>
              <w:top w:val="single" w:sz="4" w:space="0" w:color="000000"/>
              <w:left w:val="single" w:sz="4" w:space="0" w:color="000000"/>
              <w:bottom w:val="single" w:sz="4" w:space="0" w:color="000000"/>
              <w:right w:val="single" w:sz="4" w:space="0" w:color="000000"/>
            </w:tcBorders>
            <w:hideMark/>
          </w:tcPr>
          <w:p w14:paraId="386C3E04" w14:textId="77777777" w:rsidR="003A593E" w:rsidRPr="006F37D0" w:rsidRDefault="003A593E" w:rsidP="00E5306C">
            <w:pPr>
              <w:overflowPunct w:val="0"/>
              <w:autoSpaceDE w:val="0"/>
              <w:autoSpaceDN w:val="0"/>
              <w:adjustRightInd w:val="0"/>
              <w:ind w:firstLine="0"/>
              <w:jc w:val="center"/>
              <w:textAlignment w:val="baseline"/>
              <w:rPr>
                <w:rFonts w:eastAsia="Times New Roman"/>
              </w:rPr>
            </w:pPr>
            <w:r w:rsidRPr="006F37D0">
              <w:rPr>
                <w:rFonts w:eastAsia="Times New Roman"/>
                <w:sz w:val="22"/>
                <w:szCs w:val="22"/>
              </w:rPr>
              <w:t>Музей</w:t>
            </w:r>
          </w:p>
        </w:tc>
      </w:tr>
      <w:tr w:rsidR="003A593E" w:rsidRPr="00075F66" w14:paraId="7196B933" w14:textId="77777777" w:rsidTr="003A593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266E14" w14:textId="77777777" w:rsidR="003A593E" w:rsidRPr="006F37D0" w:rsidRDefault="003A593E" w:rsidP="00E5306C">
            <w:pPr>
              <w:ind w:firstLine="0"/>
              <w:rPr>
                <w:rFonts w:eastAsia="Times New Roman"/>
              </w:rPr>
            </w:pPr>
          </w:p>
        </w:tc>
        <w:tc>
          <w:tcPr>
            <w:tcW w:w="1158" w:type="dxa"/>
            <w:tcBorders>
              <w:top w:val="single" w:sz="4" w:space="0" w:color="000000"/>
              <w:left w:val="single" w:sz="4" w:space="0" w:color="000000"/>
              <w:bottom w:val="single" w:sz="4" w:space="0" w:color="000000"/>
              <w:right w:val="single" w:sz="4" w:space="0" w:color="000000"/>
            </w:tcBorders>
          </w:tcPr>
          <w:p w14:paraId="5459CF67" w14:textId="77777777" w:rsidR="003A593E" w:rsidRPr="006F37D0" w:rsidRDefault="003A593E" w:rsidP="00E5306C">
            <w:pPr>
              <w:overflowPunct w:val="0"/>
              <w:autoSpaceDE w:val="0"/>
              <w:autoSpaceDN w:val="0"/>
              <w:adjustRightInd w:val="0"/>
              <w:ind w:firstLine="0"/>
              <w:jc w:val="center"/>
              <w:textAlignment w:val="baseline"/>
              <w:rPr>
                <w:rFonts w:eastAsia="Times New Roman"/>
              </w:rPr>
            </w:pPr>
          </w:p>
          <w:p w14:paraId="14768FF7" w14:textId="77777777" w:rsidR="003A593E" w:rsidRPr="006F37D0" w:rsidRDefault="003A593E" w:rsidP="00E5306C">
            <w:pPr>
              <w:overflowPunct w:val="0"/>
              <w:autoSpaceDE w:val="0"/>
              <w:autoSpaceDN w:val="0"/>
              <w:adjustRightInd w:val="0"/>
              <w:ind w:firstLine="0"/>
              <w:jc w:val="center"/>
              <w:textAlignment w:val="baseline"/>
              <w:rPr>
                <w:rFonts w:eastAsia="Times New Roman"/>
              </w:rPr>
            </w:pPr>
            <w:r w:rsidRPr="006F37D0">
              <w:rPr>
                <w:rFonts w:eastAsia="Times New Roman"/>
                <w:sz w:val="22"/>
                <w:szCs w:val="22"/>
              </w:rPr>
              <w:t>План</w:t>
            </w:r>
          </w:p>
        </w:tc>
        <w:tc>
          <w:tcPr>
            <w:tcW w:w="1158" w:type="dxa"/>
            <w:tcBorders>
              <w:top w:val="single" w:sz="4" w:space="0" w:color="000000"/>
              <w:left w:val="single" w:sz="4" w:space="0" w:color="000000"/>
              <w:bottom w:val="single" w:sz="4" w:space="0" w:color="000000"/>
              <w:right w:val="single" w:sz="4" w:space="0" w:color="000000"/>
            </w:tcBorders>
          </w:tcPr>
          <w:p w14:paraId="237DBFA3" w14:textId="77777777" w:rsidR="003A593E" w:rsidRPr="006F37D0" w:rsidRDefault="003A593E" w:rsidP="00E5306C">
            <w:pPr>
              <w:overflowPunct w:val="0"/>
              <w:autoSpaceDE w:val="0"/>
              <w:autoSpaceDN w:val="0"/>
              <w:adjustRightInd w:val="0"/>
              <w:ind w:firstLine="0"/>
              <w:jc w:val="center"/>
              <w:textAlignment w:val="baseline"/>
              <w:rPr>
                <w:rFonts w:eastAsia="Times New Roman"/>
              </w:rPr>
            </w:pPr>
          </w:p>
          <w:p w14:paraId="2A2D9FF1" w14:textId="77777777" w:rsidR="003A593E" w:rsidRPr="006F37D0" w:rsidRDefault="003A593E" w:rsidP="00E5306C">
            <w:pPr>
              <w:overflowPunct w:val="0"/>
              <w:autoSpaceDE w:val="0"/>
              <w:autoSpaceDN w:val="0"/>
              <w:adjustRightInd w:val="0"/>
              <w:ind w:firstLine="0"/>
              <w:jc w:val="center"/>
              <w:textAlignment w:val="baseline"/>
              <w:rPr>
                <w:rFonts w:eastAsia="Times New Roman"/>
              </w:rPr>
            </w:pPr>
            <w:r w:rsidRPr="006F37D0">
              <w:rPr>
                <w:rFonts w:eastAsia="Times New Roman"/>
                <w:sz w:val="22"/>
                <w:szCs w:val="22"/>
              </w:rPr>
              <w:t>Факт</w:t>
            </w:r>
          </w:p>
        </w:tc>
        <w:tc>
          <w:tcPr>
            <w:tcW w:w="1111" w:type="dxa"/>
            <w:tcBorders>
              <w:top w:val="single" w:sz="4" w:space="0" w:color="000000"/>
              <w:left w:val="single" w:sz="4" w:space="0" w:color="000000"/>
              <w:bottom w:val="single" w:sz="4" w:space="0" w:color="000000"/>
              <w:right w:val="single" w:sz="4" w:space="0" w:color="000000"/>
            </w:tcBorders>
          </w:tcPr>
          <w:p w14:paraId="335D9E38" w14:textId="77777777" w:rsidR="003A593E" w:rsidRPr="006F37D0" w:rsidRDefault="003A593E" w:rsidP="00E5306C">
            <w:pPr>
              <w:overflowPunct w:val="0"/>
              <w:autoSpaceDE w:val="0"/>
              <w:autoSpaceDN w:val="0"/>
              <w:adjustRightInd w:val="0"/>
              <w:ind w:firstLine="0"/>
              <w:jc w:val="center"/>
              <w:textAlignment w:val="baseline"/>
              <w:rPr>
                <w:rFonts w:eastAsia="Times New Roman"/>
              </w:rPr>
            </w:pPr>
          </w:p>
          <w:p w14:paraId="298B90A1" w14:textId="77777777" w:rsidR="003A593E" w:rsidRPr="006F37D0" w:rsidRDefault="003A593E" w:rsidP="00E5306C">
            <w:pPr>
              <w:overflowPunct w:val="0"/>
              <w:autoSpaceDE w:val="0"/>
              <w:autoSpaceDN w:val="0"/>
              <w:adjustRightInd w:val="0"/>
              <w:ind w:firstLine="0"/>
              <w:jc w:val="center"/>
              <w:textAlignment w:val="baseline"/>
              <w:rPr>
                <w:rFonts w:eastAsia="Times New Roman"/>
              </w:rPr>
            </w:pPr>
            <w:r w:rsidRPr="006F37D0">
              <w:rPr>
                <w:rFonts w:eastAsia="Times New Roman"/>
                <w:sz w:val="22"/>
                <w:szCs w:val="22"/>
              </w:rPr>
              <w:t>План</w:t>
            </w:r>
          </w:p>
        </w:tc>
        <w:tc>
          <w:tcPr>
            <w:tcW w:w="1110" w:type="dxa"/>
            <w:tcBorders>
              <w:top w:val="single" w:sz="4" w:space="0" w:color="000000"/>
              <w:left w:val="single" w:sz="4" w:space="0" w:color="000000"/>
              <w:bottom w:val="single" w:sz="4" w:space="0" w:color="000000"/>
              <w:right w:val="single" w:sz="4" w:space="0" w:color="000000"/>
            </w:tcBorders>
          </w:tcPr>
          <w:p w14:paraId="6A38327F" w14:textId="77777777" w:rsidR="003A593E" w:rsidRPr="006F37D0" w:rsidRDefault="003A593E" w:rsidP="00E5306C">
            <w:pPr>
              <w:overflowPunct w:val="0"/>
              <w:autoSpaceDE w:val="0"/>
              <w:autoSpaceDN w:val="0"/>
              <w:adjustRightInd w:val="0"/>
              <w:ind w:firstLine="0"/>
              <w:jc w:val="center"/>
              <w:textAlignment w:val="baseline"/>
              <w:rPr>
                <w:rFonts w:eastAsia="Times New Roman"/>
              </w:rPr>
            </w:pPr>
          </w:p>
          <w:p w14:paraId="08F63351" w14:textId="77777777" w:rsidR="003A593E" w:rsidRPr="006F37D0" w:rsidRDefault="003A593E" w:rsidP="00E5306C">
            <w:pPr>
              <w:overflowPunct w:val="0"/>
              <w:autoSpaceDE w:val="0"/>
              <w:autoSpaceDN w:val="0"/>
              <w:adjustRightInd w:val="0"/>
              <w:ind w:firstLine="0"/>
              <w:jc w:val="center"/>
              <w:textAlignment w:val="baseline"/>
              <w:rPr>
                <w:rFonts w:eastAsia="Times New Roman"/>
              </w:rPr>
            </w:pPr>
            <w:r w:rsidRPr="006F37D0">
              <w:rPr>
                <w:rFonts w:eastAsia="Times New Roman"/>
                <w:sz w:val="22"/>
                <w:szCs w:val="22"/>
              </w:rPr>
              <w:t>Факт</w:t>
            </w:r>
          </w:p>
        </w:tc>
        <w:tc>
          <w:tcPr>
            <w:tcW w:w="1132" w:type="dxa"/>
            <w:tcBorders>
              <w:top w:val="single" w:sz="4" w:space="0" w:color="000000"/>
              <w:left w:val="single" w:sz="4" w:space="0" w:color="000000"/>
              <w:bottom w:val="single" w:sz="4" w:space="0" w:color="000000"/>
              <w:right w:val="single" w:sz="4" w:space="0" w:color="000000"/>
            </w:tcBorders>
          </w:tcPr>
          <w:p w14:paraId="681B6398" w14:textId="77777777" w:rsidR="003A593E" w:rsidRPr="006F37D0" w:rsidRDefault="003A593E" w:rsidP="00E5306C">
            <w:pPr>
              <w:overflowPunct w:val="0"/>
              <w:autoSpaceDE w:val="0"/>
              <w:autoSpaceDN w:val="0"/>
              <w:adjustRightInd w:val="0"/>
              <w:ind w:firstLine="0"/>
              <w:jc w:val="center"/>
              <w:textAlignment w:val="baseline"/>
              <w:rPr>
                <w:rFonts w:eastAsia="Times New Roman"/>
              </w:rPr>
            </w:pPr>
          </w:p>
          <w:p w14:paraId="7DC8AEC2" w14:textId="77777777" w:rsidR="003A593E" w:rsidRPr="006F37D0" w:rsidRDefault="003A593E" w:rsidP="00E5306C">
            <w:pPr>
              <w:overflowPunct w:val="0"/>
              <w:autoSpaceDE w:val="0"/>
              <w:autoSpaceDN w:val="0"/>
              <w:adjustRightInd w:val="0"/>
              <w:ind w:firstLine="0"/>
              <w:jc w:val="center"/>
              <w:textAlignment w:val="baseline"/>
              <w:rPr>
                <w:rFonts w:eastAsia="Times New Roman"/>
              </w:rPr>
            </w:pPr>
            <w:r w:rsidRPr="006F37D0">
              <w:rPr>
                <w:rFonts w:eastAsia="Times New Roman"/>
                <w:sz w:val="22"/>
                <w:szCs w:val="22"/>
              </w:rPr>
              <w:t>План</w:t>
            </w:r>
          </w:p>
        </w:tc>
        <w:tc>
          <w:tcPr>
            <w:tcW w:w="1133" w:type="dxa"/>
            <w:tcBorders>
              <w:top w:val="single" w:sz="4" w:space="0" w:color="000000"/>
              <w:left w:val="single" w:sz="4" w:space="0" w:color="000000"/>
              <w:bottom w:val="single" w:sz="4" w:space="0" w:color="000000"/>
              <w:right w:val="single" w:sz="4" w:space="0" w:color="000000"/>
            </w:tcBorders>
          </w:tcPr>
          <w:p w14:paraId="16E541F0" w14:textId="77777777" w:rsidR="003A593E" w:rsidRPr="006F37D0" w:rsidRDefault="003A593E" w:rsidP="00E5306C">
            <w:pPr>
              <w:overflowPunct w:val="0"/>
              <w:autoSpaceDE w:val="0"/>
              <w:autoSpaceDN w:val="0"/>
              <w:adjustRightInd w:val="0"/>
              <w:ind w:firstLine="0"/>
              <w:jc w:val="center"/>
              <w:textAlignment w:val="baseline"/>
              <w:rPr>
                <w:rFonts w:eastAsia="Times New Roman"/>
              </w:rPr>
            </w:pPr>
          </w:p>
          <w:p w14:paraId="741F5898" w14:textId="77777777" w:rsidR="003A593E" w:rsidRPr="006F37D0" w:rsidRDefault="003A593E" w:rsidP="00E5306C">
            <w:pPr>
              <w:overflowPunct w:val="0"/>
              <w:autoSpaceDE w:val="0"/>
              <w:autoSpaceDN w:val="0"/>
              <w:adjustRightInd w:val="0"/>
              <w:ind w:firstLine="0"/>
              <w:jc w:val="center"/>
              <w:textAlignment w:val="baseline"/>
              <w:rPr>
                <w:rFonts w:eastAsia="Times New Roman"/>
              </w:rPr>
            </w:pPr>
            <w:r w:rsidRPr="006F37D0">
              <w:rPr>
                <w:rFonts w:eastAsia="Times New Roman"/>
                <w:sz w:val="22"/>
                <w:szCs w:val="22"/>
              </w:rPr>
              <w:t>Факт</w:t>
            </w:r>
          </w:p>
        </w:tc>
      </w:tr>
      <w:tr w:rsidR="003A593E" w:rsidRPr="00075F66" w14:paraId="52203505" w14:textId="77777777" w:rsidTr="003A593E">
        <w:trPr>
          <w:jc w:val="center"/>
        </w:trPr>
        <w:tc>
          <w:tcPr>
            <w:tcW w:w="2944" w:type="dxa"/>
            <w:tcBorders>
              <w:top w:val="single" w:sz="4" w:space="0" w:color="000000"/>
              <w:left w:val="single" w:sz="4" w:space="0" w:color="000000"/>
              <w:bottom w:val="single" w:sz="4" w:space="0" w:color="000000"/>
              <w:right w:val="single" w:sz="4" w:space="0" w:color="000000"/>
            </w:tcBorders>
            <w:hideMark/>
          </w:tcPr>
          <w:p w14:paraId="3E4BCEA4" w14:textId="77777777" w:rsidR="003A593E" w:rsidRPr="006F37D0" w:rsidRDefault="003A593E" w:rsidP="00E5306C">
            <w:pPr>
              <w:overflowPunct w:val="0"/>
              <w:autoSpaceDE w:val="0"/>
              <w:autoSpaceDN w:val="0"/>
              <w:adjustRightInd w:val="0"/>
              <w:ind w:firstLine="0"/>
              <w:jc w:val="center"/>
              <w:textAlignment w:val="baseline"/>
              <w:rPr>
                <w:rFonts w:eastAsia="Times New Roman"/>
              </w:rPr>
            </w:pPr>
            <w:r w:rsidRPr="006F37D0">
              <w:rPr>
                <w:rFonts w:eastAsia="Times New Roman"/>
                <w:sz w:val="22"/>
                <w:szCs w:val="22"/>
              </w:rPr>
              <w:t>Всего:</w:t>
            </w:r>
          </w:p>
        </w:tc>
        <w:tc>
          <w:tcPr>
            <w:tcW w:w="1158" w:type="dxa"/>
            <w:tcBorders>
              <w:top w:val="single" w:sz="4" w:space="0" w:color="auto"/>
              <w:left w:val="single" w:sz="4" w:space="0" w:color="auto"/>
              <w:bottom w:val="single" w:sz="4" w:space="0" w:color="auto"/>
              <w:right w:val="single" w:sz="4" w:space="0" w:color="auto"/>
            </w:tcBorders>
            <w:hideMark/>
          </w:tcPr>
          <w:p w14:paraId="7D433FD1" w14:textId="77777777" w:rsidR="003A593E" w:rsidRPr="006F37D0" w:rsidRDefault="003A593E" w:rsidP="00E5306C">
            <w:pPr>
              <w:ind w:firstLine="0"/>
              <w:jc w:val="center"/>
              <w:rPr>
                <w:rFonts w:ascii="Calibri" w:eastAsia="Times New Roman" w:hAnsi="Calibri"/>
              </w:rPr>
            </w:pPr>
            <w:r w:rsidRPr="006F37D0">
              <w:rPr>
                <w:rFonts w:eastAsia="Times New Roman"/>
                <w:sz w:val="22"/>
                <w:szCs w:val="22"/>
              </w:rPr>
              <w:t>20051,1</w:t>
            </w:r>
          </w:p>
        </w:tc>
        <w:tc>
          <w:tcPr>
            <w:tcW w:w="1158" w:type="dxa"/>
            <w:tcBorders>
              <w:top w:val="single" w:sz="4" w:space="0" w:color="auto"/>
              <w:left w:val="single" w:sz="4" w:space="0" w:color="auto"/>
              <w:bottom w:val="single" w:sz="4" w:space="0" w:color="auto"/>
              <w:right w:val="single" w:sz="4" w:space="0" w:color="auto"/>
            </w:tcBorders>
            <w:hideMark/>
          </w:tcPr>
          <w:p w14:paraId="17F437C1" w14:textId="77777777" w:rsidR="003A593E" w:rsidRPr="006F37D0" w:rsidRDefault="003A593E" w:rsidP="00E5306C">
            <w:pPr>
              <w:ind w:firstLine="0"/>
              <w:jc w:val="center"/>
              <w:rPr>
                <w:rFonts w:ascii="Calibri" w:eastAsia="Times New Roman" w:hAnsi="Calibri"/>
              </w:rPr>
            </w:pPr>
            <w:r w:rsidRPr="006F37D0">
              <w:rPr>
                <w:rFonts w:eastAsia="Times New Roman"/>
                <w:sz w:val="22"/>
                <w:szCs w:val="22"/>
              </w:rPr>
              <w:t>20051,1</w:t>
            </w:r>
          </w:p>
        </w:tc>
        <w:tc>
          <w:tcPr>
            <w:tcW w:w="1111" w:type="dxa"/>
            <w:tcBorders>
              <w:top w:val="single" w:sz="4" w:space="0" w:color="auto"/>
              <w:left w:val="single" w:sz="4" w:space="0" w:color="auto"/>
              <w:bottom w:val="single" w:sz="4" w:space="0" w:color="auto"/>
              <w:right w:val="single" w:sz="4" w:space="0" w:color="auto"/>
            </w:tcBorders>
            <w:hideMark/>
          </w:tcPr>
          <w:p w14:paraId="0F0BA049" w14:textId="77777777" w:rsidR="003A593E" w:rsidRPr="006F37D0" w:rsidRDefault="003A593E" w:rsidP="00E5306C">
            <w:pPr>
              <w:ind w:firstLine="0"/>
              <w:jc w:val="center"/>
              <w:rPr>
                <w:rFonts w:ascii="Calibri" w:eastAsia="Times New Roman" w:hAnsi="Calibri"/>
              </w:rPr>
            </w:pPr>
            <w:r w:rsidRPr="006F37D0">
              <w:rPr>
                <w:rFonts w:eastAsia="Times New Roman"/>
                <w:sz w:val="22"/>
                <w:szCs w:val="22"/>
              </w:rPr>
              <w:t>5137,0</w:t>
            </w:r>
          </w:p>
        </w:tc>
        <w:tc>
          <w:tcPr>
            <w:tcW w:w="1110" w:type="dxa"/>
            <w:tcBorders>
              <w:top w:val="single" w:sz="4" w:space="0" w:color="auto"/>
              <w:left w:val="single" w:sz="4" w:space="0" w:color="auto"/>
              <w:bottom w:val="single" w:sz="4" w:space="0" w:color="auto"/>
              <w:right w:val="single" w:sz="4" w:space="0" w:color="auto"/>
            </w:tcBorders>
            <w:hideMark/>
          </w:tcPr>
          <w:p w14:paraId="4C10DAB3" w14:textId="77777777" w:rsidR="003A593E" w:rsidRPr="006F37D0" w:rsidRDefault="003A593E" w:rsidP="00E5306C">
            <w:pPr>
              <w:ind w:firstLine="0"/>
              <w:jc w:val="center"/>
              <w:rPr>
                <w:rFonts w:ascii="Calibri" w:eastAsia="Times New Roman" w:hAnsi="Calibri"/>
              </w:rPr>
            </w:pPr>
            <w:r w:rsidRPr="006F37D0">
              <w:rPr>
                <w:rFonts w:eastAsia="Times New Roman"/>
                <w:sz w:val="22"/>
                <w:szCs w:val="22"/>
              </w:rPr>
              <w:t>5137,0</w:t>
            </w:r>
          </w:p>
        </w:tc>
        <w:tc>
          <w:tcPr>
            <w:tcW w:w="1132" w:type="dxa"/>
            <w:tcBorders>
              <w:top w:val="single" w:sz="4" w:space="0" w:color="auto"/>
              <w:left w:val="single" w:sz="4" w:space="0" w:color="auto"/>
              <w:bottom w:val="single" w:sz="4" w:space="0" w:color="auto"/>
              <w:right w:val="single" w:sz="4" w:space="0" w:color="auto"/>
            </w:tcBorders>
            <w:hideMark/>
          </w:tcPr>
          <w:p w14:paraId="3DA2D820" w14:textId="77777777" w:rsidR="003A593E" w:rsidRPr="006F37D0" w:rsidRDefault="003A593E" w:rsidP="00E5306C">
            <w:pPr>
              <w:ind w:firstLine="0"/>
              <w:jc w:val="center"/>
              <w:rPr>
                <w:rFonts w:ascii="Calibri" w:eastAsia="Times New Roman" w:hAnsi="Calibri"/>
              </w:rPr>
            </w:pPr>
            <w:r w:rsidRPr="006F37D0">
              <w:rPr>
                <w:rFonts w:eastAsia="Times New Roman"/>
                <w:sz w:val="22"/>
                <w:szCs w:val="22"/>
              </w:rPr>
              <w:t>2266,4</w:t>
            </w:r>
          </w:p>
        </w:tc>
        <w:tc>
          <w:tcPr>
            <w:tcW w:w="1133" w:type="dxa"/>
            <w:tcBorders>
              <w:top w:val="single" w:sz="4" w:space="0" w:color="auto"/>
              <w:left w:val="single" w:sz="4" w:space="0" w:color="auto"/>
              <w:bottom w:val="single" w:sz="4" w:space="0" w:color="auto"/>
              <w:right w:val="single" w:sz="4" w:space="0" w:color="auto"/>
            </w:tcBorders>
            <w:hideMark/>
          </w:tcPr>
          <w:p w14:paraId="2B4A07F6" w14:textId="77777777" w:rsidR="003A593E" w:rsidRPr="006F37D0" w:rsidRDefault="003A593E" w:rsidP="00E5306C">
            <w:pPr>
              <w:ind w:firstLine="0"/>
              <w:jc w:val="center"/>
              <w:rPr>
                <w:rFonts w:ascii="Calibri" w:eastAsia="Times New Roman" w:hAnsi="Calibri"/>
              </w:rPr>
            </w:pPr>
            <w:r w:rsidRPr="006F37D0">
              <w:rPr>
                <w:rFonts w:eastAsia="Times New Roman"/>
                <w:sz w:val="22"/>
                <w:szCs w:val="22"/>
              </w:rPr>
              <w:t>2266,4</w:t>
            </w:r>
          </w:p>
        </w:tc>
      </w:tr>
      <w:tr w:rsidR="003A593E" w:rsidRPr="00075F66" w14:paraId="6D52DD6E" w14:textId="77777777" w:rsidTr="003A593E">
        <w:trPr>
          <w:jc w:val="center"/>
        </w:trPr>
        <w:tc>
          <w:tcPr>
            <w:tcW w:w="2944" w:type="dxa"/>
            <w:tcBorders>
              <w:top w:val="single" w:sz="4" w:space="0" w:color="000000"/>
              <w:left w:val="single" w:sz="4" w:space="0" w:color="000000"/>
              <w:bottom w:val="single" w:sz="4" w:space="0" w:color="000000"/>
              <w:right w:val="single" w:sz="4" w:space="0" w:color="000000"/>
            </w:tcBorders>
            <w:hideMark/>
          </w:tcPr>
          <w:p w14:paraId="389ED3B0" w14:textId="71D10550" w:rsidR="003A593E" w:rsidRPr="006F37D0" w:rsidRDefault="00E5306C" w:rsidP="00E5306C">
            <w:pPr>
              <w:overflowPunct w:val="0"/>
              <w:autoSpaceDE w:val="0"/>
              <w:autoSpaceDN w:val="0"/>
              <w:adjustRightInd w:val="0"/>
              <w:ind w:firstLine="0"/>
              <w:textAlignment w:val="baseline"/>
              <w:rPr>
                <w:rFonts w:eastAsia="Times New Roman"/>
              </w:rPr>
            </w:pPr>
            <w:r w:rsidRPr="006F37D0">
              <w:rPr>
                <w:rFonts w:eastAsia="Times New Roman"/>
                <w:sz w:val="22"/>
                <w:szCs w:val="22"/>
              </w:rPr>
              <w:t>Б</w:t>
            </w:r>
            <w:r w:rsidR="003A593E" w:rsidRPr="006F37D0">
              <w:rPr>
                <w:rFonts w:eastAsia="Times New Roman"/>
                <w:sz w:val="22"/>
                <w:szCs w:val="22"/>
              </w:rPr>
              <w:t>юджет ГО «Жатай»</w:t>
            </w:r>
          </w:p>
        </w:tc>
        <w:tc>
          <w:tcPr>
            <w:tcW w:w="1158" w:type="dxa"/>
            <w:tcBorders>
              <w:top w:val="single" w:sz="4" w:space="0" w:color="auto"/>
              <w:left w:val="single" w:sz="4" w:space="0" w:color="auto"/>
              <w:bottom w:val="single" w:sz="4" w:space="0" w:color="auto"/>
              <w:right w:val="single" w:sz="4" w:space="0" w:color="auto"/>
            </w:tcBorders>
            <w:hideMark/>
          </w:tcPr>
          <w:p w14:paraId="402BDCBB" w14:textId="77777777" w:rsidR="003A593E" w:rsidRPr="006F37D0" w:rsidRDefault="003A593E" w:rsidP="00E5306C">
            <w:pPr>
              <w:ind w:firstLine="0"/>
              <w:jc w:val="center"/>
              <w:rPr>
                <w:rFonts w:ascii="Calibri" w:eastAsia="Times New Roman" w:hAnsi="Calibri"/>
              </w:rPr>
            </w:pPr>
            <w:r w:rsidRPr="006F37D0">
              <w:rPr>
                <w:rFonts w:eastAsia="Times New Roman"/>
                <w:sz w:val="22"/>
                <w:szCs w:val="22"/>
              </w:rPr>
              <w:t>18645,2</w:t>
            </w:r>
          </w:p>
        </w:tc>
        <w:tc>
          <w:tcPr>
            <w:tcW w:w="1158" w:type="dxa"/>
            <w:tcBorders>
              <w:top w:val="single" w:sz="4" w:space="0" w:color="auto"/>
              <w:left w:val="single" w:sz="4" w:space="0" w:color="auto"/>
              <w:bottom w:val="single" w:sz="4" w:space="0" w:color="auto"/>
              <w:right w:val="single" w:sz="4" w:space="0" w:color="auto"/>
            </w:tcBorders>
            <w:hideMark/>
          </w:tcPr>
          <w:p w14:paraId="6DBFCAF2" w14:textId="77777777" w:rsidR="003A593E" w:rsidRPr="006F37D0" w:rsidRDefault="003A593E" w:rsidP="00E5306C">
            <w:pPr>
              <w:ind w:firstLine="0"/>
              <w:jc w:val="center"/>
              <w:rPr>
                <w:rFonts w:ascii="Calibri" w:eastAsia="Times New Roman" w:hAnsi="Calibri"/>
              </w:rPr>
            </w:pPr>
            <w:r w:rsidRPr="006F37D0">
              <w:rPr>
                <w:rFonts w:eastAsia="Times New Roman"/>
                <w:sz w:val="22"/>
                <w:szCs w:val="22"/>
              </w:rPr>
              <w:t>18645,2</w:t>
            </w:r>
          </w:p>
        </w:tc>
        <w:tc>
          <w:tcPr>
            <w:tcW w:w="1111" w:type="dxa"/>
            <w:tcBorders>
              <w:top w:val="single" w:sz="4" w:space="0" w:color="auto"/>
              <w:left w:val="single" w:sz="4" w:space="0" w:color="auto"/>
              <w:bottom w:val="single" w:sz="4" w:space="0" w:color="auto"/>
              <w:right w:val="single" w:sz="4" w:space="0" w:color="auto"/>
            </w:tcBorders>
            <w:hideMark/>
          </w:tcPr>
          <w:p w14:paraId="71D99E05" w14:textId="77777777" w:rsidR="003A593E" w:rsidRPr="006F37D0" w:rsidRDefault="003A593E" w:rsidP="00E5306C">
            <w:pPr>
              <w:ind w:firstLine="0"/>
              <w:jc w:val="center"/>
              <w:rPr>
                <w:rFonts w:ascii="Calibri" w:eastAsia="Times New Roman" w:hAnsi="Calibri"/>
              </w:rPr>
            </w:pPr>
            <w:r w:rsidRPr="006F37D0">
              <w:rPr>
                <w:rFonts w:eastAsia="Times New Roman"/>
                <w:sz w:val="22"/>
                <w:szCs w:val="22"/>
              </w:rPr>
              <w:t>5124,80</w:t>
            </w:r>
          </w:p>
        </w:tc>
        <w:tc>
          <w:tcPr>
            <w:tcW w:w="1110" w:type="dxa"/>
            <w:tcBorders>
              <w:top w:val="single" w:sz="4" w:space="0" w:color="auto"/>
              <w:left w:val="single" w:sz="4" w:space="0" w:color="auto"/>
              <w:bottom w:val="single" w:sz="4" w:space="0" w:color="auto"/>
              <w:right w:val="single" w:sz="4" w:space="0" w:color="auto"/>
            </w:tcBorders>
            <w:hideMark/>
          </w:tcPr>
          <w:p w14:paraId="44902C9D" w14:textId="77777777" w:rsidR="003A593E" w:rsidRPr="006F37D0" w:rsidRDefault="003A593E" w:rsidP="00E5306C">
            <w:pPr>
              <w:ind w:firstLine="0"/>
              <w:jc w:val="center"/>
              <w:rPr>
                <w:rFonts w:ascii="Calibri" w:eastAsia="Times New Roman" w:hAnsi="Calibri"/>
              </w:rPr>
            </w:pPr>
            <w:r w:rsidRPr="006F37D0">
              <w:rPr>
                <w:rFonts w:eastAsia="Times New Roman"/>
                <w:sz w:val="22"/>
                <w:szCs w:val="22"/>
              </w:rPr>
              <w:t>5124,80</w:t>
            </w:r>
          </w:p>
        </w:tc>
        <w:tc>
          <w:tcPr>
            <w:tcW w:w="1132" w:type="dxa"/>
            <w:tcBorders>
              <w:top w:val="single" w:sz="4" w:space="0" w:color="auto"/>
              <w:left w:val="single" w:sz="4" w:space="0" w:color="auto"/>
              <w:bottom w:val="single" w:sz="4" w:space="0" w:color="auto"/>
              <w:right w:val="single" w:sz="4" w:space="0" w:color="auto"/>
            </w:tcBorders>
            <w:hideMark/>
          </w:tcPr>
          <w:p w14:paraId="6A0C542E" w14:textId="77777777" w:rsidR="003A593E" w:rsidRPr="006F37D0" w:rsidRDefault="003A593E" w:rsidP="00E5306C">
            <w:pPr>
              <w:ind w:firstLine="0"/>
              <w:jc w:val="center"/>
              <w:rPr>
                <w:rFonts w:ascii="Calibri" w:eastAsia="Times New Roman" w:hAnsi="Calibri"/>
              </w:rPr>
            </w:pPr>
            <w:r w:rsidRPr="006F37D0">
              <w:rPr>
                <w:rFonts w:eastAsia="Times New Roman"/>
                <w:sz w:val="22"/>
                <w:szCs w:val="22"/>
              </w:rPr>
              <w:t>2 264,0</w:t>
            </w:r>
          </w:p>
        </w:tc>
        <w:tc>
          <w:tcPr>
            <w:tcW w:w="1133" w:type="dxa"/>
            <w:tcBorders>
              <w:top w:val="single" w:sz="4" w:space="0" w:color="auto"/>
              <w:left w:val="single" w:sz="4" w:space="0" w:color="auto"/>
              <w:bottom w:val="single" w:sz="4" w:space="0" w:color="auto"/>
              <w:right w:val="single" w:sz="4" w:space="0" w:color="auto"/>
            </w:tcBorders>
            <w:hideMark/>
          </w:tcPr>
          <w:p w14:paraId="76065E0C" w14:textId="77777777" w:rsidR="003A593E" w:rsidRPr="006F37D0" w:rsidRDefault="003A593E" w:rsidP="00E5306C">
            <w:pPr>
              <w:ind w:firstLine="0"/>
              <w:jc w:val="center"/>
              <w:rPr>
                <w:rFonts w:ascii="Calibri" w:eastAsia="Times New Roman" w:hAnsi="Calibri"/>
              </w:rPr>
            </w:pPr>
            <w:r w:rsidRPr="006F37D0">
              <w:rPr>
                <w:rFonts w:eastAsia="Times New Roman"/>
                <w:sz w:val="22"/>
                <w:szCs w:val="22"/>
              </w:rPr>
              <w:t>2 264,0</w:t>
            </w:r>
          </w:p>
        </w:tc>
      </w:tr>
      <w:tr w:rsidR="003A593E" w:rsidRPr="00075F66" w14:paraId="3C4AEEDC" w14:textId="77777777" w:rsidTr="003A593E">
        <w:trPr>
          <w:trHeight w:val="436"/>
          <w:jc w:val="center"/>
        </w:trPr>
        <w:tc>
          <w:tcPr>
            <w:tcW w:w="2944" w:type="dxa"/>
            <w:tcBorders>
              <w:top w:val="single" w:sz="4" w:space="0" w:color="000000"/>
              <w:left w:val="single" w:sz="4" w:space="0" w:color="000000"/>
              <w:bottom w:val="single" w:sz="4" w:space="0" w:color="000000"/>
              <w:right w:val="single" w:sz="4" w:space="0" w:color="000000"/>
            </w:tcBorders>
            <w:hideMark/>
          </w:tcPr>
          <w:p w14:paraId="1F05B488" w14:textId="77777777" w:rsidR="003A593E" w:rsidRPr="006F37D0" w:rsidRDefault="003A593E" w:rsidP="00E5306C">
            <w:pPr>
              <w:overflowPunct w:val="0"/>
              <w:autoSpaceDE w:val="0"/>
              <w:autoSpaceDN w:val="0"/>
              <w:adjustRightInd w:val="0"/>
              <w:ind w:firstLine="0"/>
              <w:textAlignment w:val="baseline"/>
              <w:rPr>
                <w:rFonts w:eastAsia="Times New Roman"/>
              </w:rPr>
            </w:pPr>
            <w:r w:rsidRPr="006F37D0">
              <w:rPr>
                <w:rFonts w:eastAsia="Times New Roman"/>
                <w:sz w:val="22"/>
                <w:szCs w:val="22"/>
              </w:rPr>
              <w:t>Внебюджетные средства</w:t>
            </w:r>
          </w:p>
        </w:tc>
        <w:tc>
          <w:tcPr>
            <w:tcW w:w="1158" w:type="dxa"/>
            <w:tcBorders>
              <w:top w:val="single" w:sz="4" w:space="0" w:color="auto"/>
              <w:left w:val="single" w:sz="4" w:space="0" w:color="auto"/>
              <w:bottom w:val="single" w:sz="4" w:space="0" w:color="auto"/>
              <w:right w:val="single" w:sz="4" w:space="0" w:color="auto"/>
            </w:tcBorders>
            <w:hideMark/>
          </w:tcPr>
          <w:p w14:paraId="38EB8AB7" w14:textId="77777777" w:rsidR="003A593E" w:rsidRPr="006F37D0" w:rsidRDefault="003A593E" w:rsidP="00E5306C">
            <w:pPr>
              <w:ind w:firstLine="0"/>
              <w:jc w:val="center"/>
              <w:rPr>
                <w:rFonts w:eastAsia="Times New Roman"/>
              </w:rPr>
            </w:pPr>
            <w:r w:rsidRPr="006F37D0">
              <w:rPr>
                <w:rFonts w:eastAsia="Times New Roman"/>
                <w:sz w:val="22"/>
                <w:szCs w:val="22"/>
              </w:rPr>
              <w:t>1405,9</w:t>
            </w:r>
          </w:p>
        </w:tc>
        <w:tc>
          <w:tcPr>
            <w:tcW w:w="1158" w:type="dxa"/>
            <w:tcBorders>
              <w:top w:val="single" w:sz="4" w:space="0" w:color="auto"/>
              <w:left w:val="single" w:sz="4" w:space="0" w:color="auto"/>
              <w:bottom w:val="single" w:sz="4" w:space="0" w:color="auto"/>
              <w:right w:val="single" w:sz="4" w:space="0" w:color="auto"/>
            </w:tcBorders>
            <w:hideMark/>
          </w:tcPr>
          <w:p w14:paraId="3F3568FF" w14:textId="77777777" w:rsidR="003A593E" w:rsidRPr="006F37D0" w:rsidRDefault="003A593E" w:rsidP="00E5306C">
            <w:pPr>
              <w:ind w:firstLine="0"/>
              <w:jc w:val="center"/>
              <w:rPr>
                <w:rFonts w:eastAsia="Times New Roman"/>
              </w:rPr>
            </w:pPr>
            <w:r w:rsidRPr="006F37D0">
              <w:rPr>
                <w:rFonts w:eastAsia="Times New Roman"/>
                <w:sz w:val="22"/>
                <w:szCs w:val="22"/>
              </w:rPr>
              <w:t>1405,9</w:t>
            </w:r>
          </w:p>
        </w:tc>
        <w:tc>
          <w:tcPr>
            <w:tcW w:w="1111" w:type="dxa"/>
            <w:tcBorders>
              <w:top w:val="single" w:sz="4" w:space="0" w:color="auto"/>
              <w:left w:val="single" w:sz="4" w:space="0" w:color="auto"/>
              <w:bottom w:val="single" w:sz="4" w:space="0" w:color="auto"/>
              <w:right w:val="single" w:sz="4" w:space="0" w:color="auto"/>
            </w:tcBorders>
            <w:hideMark/>
          </w:tcPr>
          <w:p w14:paraId="7F09C24B" w14:textId="77777777" w:rsidR="003A593E" w:rsidRPr="006F37D0" w:rsidRDefault="003A593E" w:rsidP="00E5306C">
            <w:pPr>
              <w:tabs>
                <w:tab w:val="left" w:pos="218"/>
                <w:tab w:val="center" w:pos="447"/>
              </w:tabs>
              <w:overflowPunct w:val="0"/>
              <w:autoSpaceDE w:val="0"/>
              <w:autoSpaceDN w:val="0"/>
              <w:adjustRightInd w:val="0"/>
              <w:ind w:firstLine="0"/>
              <w:jc w:val="center"/>
              <w:textAlignment w:val="baseline"/>
              <w:rPr>
                <w:rFonts w:eastAsia="Times New Roman"/>
              </w:rPr>
            </w:pPr>
            <w:r w:rsidRPr="006F37D0">
              <w:rPr>
                <w:rFonts w:eastAsia="Times New Roman"/>
                <w:sz w:val="22"/>
                <w:szCs w:val="22"/>
              </w:rPr>
              <w:t>12,2</w:t>
            </w:r>
          </w:p>
        </w:tc>
        <w:tc>
          <w:tcPr>
            <w:tcW w:w="1110" w:type="dxa"/>
            <w:tcBorders>
              <w:top w:val="single" w:sz="4" w:space="0" w:color="auto"/>
              <w:left w:val="single" w:sz="4" w:space="0" w:color="auto"/>
              <w:bottom w:val="single" w:sz="4" w:space="0" w:color="auto"/>
              <w:right w:val="single" w:sz="4" w:space="0" w:color="auto"/>
            </w:tcBorders>
            <w:hideMark/>
          </w:tcPr>
          <w:p w14:paraId="346FB846" w14:textId="77777777" w:rsidR="003A593E" w:rsidRPr="006F37D0" w:rsidRDefault="003A593E" w:rsidP="00E5306C">
            <w:pPr>
              <w:overflowPunct w:val="0"/>
              <w:autoSpaceDE w:val="0"/>
              <w:autoSpaceDN w:val="0"/>
              <w:adjustRightInd w:val="0"/>
              <w:ind w:firstLine="0"/>
              <w:jc w:val="center"/>
              <w:textAlignment w:val="baseline"/>
              <w:rPr>
                <w:rFonts w:eastAsia="Times New Roman"/>
              </w:rPr>
            </w:pPr>
            <w:r w:rsidRPr="006F37D0">
              <w:rPr>
                <w:rFonts w:eastAsia="Times New Roman"/>
                <w:sz w:val="22"/>
                <w:szCs w:val="22"/>
              </w:rPr>
              <w:t>12,2</w:t>
            </w:r>
          </w:p>
        </w:tc>
        <w:tc>
          <w:tcPr>
            <w:tcW w:w="1132" w:type="dxa"/>
            <w:tcBorders>
              <w:top w:val="single" w:sz="4" w:space="0" w:color="auto"/>
              <w:left w:val="single" w:sz="4" w:space="0" w:color="auto"/>
              <w:bottom w:val="single" w:sz="4" w:space="0" w:color="auto"/>
              <w:right w:val="single" w:sz="4" w:space="0" w:color="auto"/>
            </w:tcBorders>
            <w:hideMark/>
          </w:tcPr>
          <w:p w14:paraId="3CFD272D" w14:textId="77777777" w:rsidR="003A593E" w:rsidRPr="006F37D0" w:rsidRDefault="003A593E" w:rsidP="00E5306C">
            <w:pPr>
              <w:overflowPunct w:val="0"/>
              <w:autoSpaceDE w:val="0"/>
              <w:autoSpaceDN w:val="0"/>
              <w:adjustRightInd w:val="0"/>
              <w:ind w:firstLine="0"/>
              <w:jc w:val="center"/>
              <w:textAlignment w:val="baseline"/>
              <w:rPr>
                <w:rFonts w:eastAsia="Times New Roman"/>
              </w:rPr>
            </w:pPr>
            <w:r w:rsidRPr="006F37D0">
              <w:rPr>
                <w:rFonts w:eastAsia="Times New Roman"/>
                <w:sz w:val="22"/>
                <w:szCs w:val="22"/>
              </w:rPr>
              <w:t>2,4</w:t>
            </w:r>
          </w:p>
        </w:tc>
        <w:tc>
          <w:tcPr>
            <w:tcW w:w="1133" w:type="dxa"/>
            <w:tcBorders>
              <w:top w:val="single" w:sz="4" w:space="0" w:color="auto"/>
              <w:left w:val="single" w:sz="4" w:space="0" w:color="auto"/>
              <w:bottom w:val="single" w:sz="4" w:space="0" w:color="auto"/>
              <w:right w:val="single" w:sz="4" w:space="0" w:color="auto"/>
            </w:tcBorders>
            <w:hideMark/>
          </w:tcPr>
          <w:p w14:paraId="56D4C9B4" w14:textId="77777777" w:rsidR="003A593E" w:rsidRPr="006F37D0" w:rsidRDefault="003A593E" w:rsidP="00E5306C">
            <w:pPr>
              <w:overflowPunct w:val="0"/>
              <w:autoSpaceDE w:val="0"/>
              <w:autoSpaceDN w:val="0"/>
              <w:adjustRightInd w:val="0"/>
              <w:ind w:firstLine="0"/>
              <w:jc w:val="center"/>
              <w:textAlignment w:val="baseline"/>
              <w:rPr>
                <w:rFonts w:eastAsia="Times New Roman"/>
              </w:rPr>
            </w:pPr>
            <w:r w:rsidRPr="006F37D0">
              <w:rPr>
                <w:rFonts w:eastAsia="Times New Roman"/>
                <w:sz w:val="22"/>
                <w:szCs w:val="22"/>
              </w:rPr>
              <w:t>2,4</w:t>
            </w:r>
          </w:p>
        </w:tc>
      </w:tr>
    </w:tbl>
    <w:p w14:paraId="21BA3A0D" w14:textId="77777777" w:rsidR="003A593E" w:rsidRPr="00075F66" w:rsidRDefault="003A593E" w:rsidP="003A593E">
      <w:pPr>
        <w:tabs>
          <w:tab w:val="left" w:pos="0"/>
        </w:tabs>
        <w:ind w:firstLine="426"/>
        <w:rPr>
          <w:rFonts w:eastAsia="Times New Roman"/>
        </w:rPr>
      </w:pPr>
    </w:p>
    <w:p w14:paraId="0BF7BA69" w14:textId="237E5E1F" w:rsidR="003A593E" w:rsidRPr="006F37D0" w:rsidRDefault="00E5306C" w:rsidP="006F37D0">
      <w:pPr>
        <w:overflowPunct w:val="0"/>
        <w:autoSpaceDE w:val="0"/>
        <w:autoSpaceDN w:val="0"/>
        <w:adjustRightInd w:val="0"/>
        <w:ind w:firstLine="567"/>
        <w:textAlignment w:val="baseline"/>
        <w:rPr>
          <w:rFonts w:eastAsia="Times New Roman"/>
        </w:rPr>
      </w:pPr>
      <w:r w:rsidRPr="006F37D0">
        <w:rPr>
          <w:rFonts w:eastAsia="MS Mincho"/>
          <w:lang w:eastAsia="ja-JP"/>
        </w:rPr>
        <w:t>Проведены работы по</w:t>
      </w:r>
      <w:r w:rsidR="003A593E" w:rsidRPr="006F37D0">
        <w:rPr>
          <w:rFonts w:eastAsia="MS Mincho"/>
          <w:lang w:eastAsia="ja-JP"/>
        </w:rPr>
        <w:t xml:space="preserve"> ремонт</w:t>
      </w:r>
      <w:r w:rsidRPr="006F37D0">
        <w:rPr>
          <w:rFonts w:eastAsia="MS Mincho"/>
          <w:lang w:eastAsia="ja-JP"/>
        </w:rPr>
        <w:t>у</w:t>
      </w:r>
      <w:r w:rsidR="003A593E" w:rsidRPr="006F37D0">
        <w:rPr>
          <w:rFonts w:eastAsia="MS Mincho"/>
          <w:lang w:eastAsia="ja-JP"/>
        </w:rPr>
        <w:t xml:space="preserve"> и оснащени</w:t>
      </w:r>
      <w:r w:rsidRPr="006F37D0">
        <w:rPr>
          <w:rFonts w:eastAsia="MS Mincho"/>
          <w:lang w:eastAsia="ja-JP"/>
        </w:rPr>
        <w:t>ю</w:t>
      </w:r>
      <w:r w:rsidR="003A593E" w:rsidRPr="006F37D0">
        <w:rPr>
          <w:rFonts w:eastAsia="MS Mincho"/>
          <w:lang w:eastAsia="ja-JP"/>
        </w:rPr>
        <w:t xml:space="preserve"> </w:t>
      </w:r>
      <w:r w:rsidRPr="006F37D0">
        <w:rPr>
          <w:rFonts w:eastAsia="MS Mincho"/>
          <w:lang w:eastAsia="ja-JP"/>
        </w:rPr>
        <w:t xml:space="preserve">учреждений культуры </w:t>
      </w:r>
      <w:r w:rsidR="003A593E" w:rsidRPr="006F37D0">
        <w:rPr>
          <w:rFonts w:eastAsia="MS Mincho"/>
          <w:lang w:eastAsia="ja-JP"/>
        </w:rPr>
        <w:t>в размере 1</w:t>
      </w:r>
      <w:r w:rsidRPr="006F37D0">
        <w:rPr>
          <w:rFonts w:eastAsia="MS Mincho"/>
          <w:lang w:eastAsia="ja-JP"/>
        </w:rPr>
        <w:t xml:space="preserve"> </w:t>
      </w:r>
      <w:r w:rsidR="003A593E" w:rsidRPr="006F37D0">
        <w:rPr>
          <w:rFonts w:eastAsia="MS Mincho"/>
          <w:lang w:eastAsia="ja-JP"/>
        </w:rPr>
        <w:t>398,8 тыс. рублей, в том числе</w:t>
      </w:r>
      <w:r w:rsidR="003A593E" w:rsidRPr="006F37D0">
        <w:rPr>
          <w:rFonts w:eastAsia="Times New Roman"/>
        </w:rPr>
        <w:t>:</w:t>
      </w:r>
      <w:r w:rsidRPr="006F37D0">
        <w:rPr>
          <w:rFonts w:eastAsia="Times New Roman"/>
        </w:rPr>
        <w:t xml:space="preserve"> </w:t>
      </w:r>
      <w:r w:rsidR="003A593E" w:rsidRPr="006F37D0">
        <w:rPr>
          <w:rFonts w:eastAsia="Times New Roman"/>
        </w:rPr>
        <w:t>МБУ «Дом культуры «Маяк»»</w:t>
      </w:r>
      <w:r w:rsidRPr="006F37D0">
        <w:rPr>
          <w:rFonts w:eastAsia="Times New Roman"/>
        </w:rPr>
        <w:t xml:space="preserve"> - 1 339,5 тыс. рублей (</w:t>
      </w:r>
      <w:r w:rsidR="003A593E" w:rsidRPr="006F37D0">
        <w:rPr>
          <w:rFonts w:eastAsia="Times New Roman"/>
        </w:rPr>
        <w:t xml:space="preserve">восстановительные работы несущих конструкций </w:t>
      </w:r>
      <w:r w:rsidR="003A593E" w:rsidRPr="006F37D0">
        <w:rPr>
          <w:rFonts w:eastAsia="MS Mincho"/>
          <w:lang w:eastAsia="ja-JP"/>
        </w:rPr>
        <w:t>-</w:t>
      </w:r>
      <w:r w:rsidR="003A593E" w:rsidRPr="006F37D0">
        <w:rPr>
          <w:rFonts w:eastAsia="Times New Roman"/>
        </w:rPr>
        <w:t>900,0 тыс. рублей; ремонт системы отопления - 100,0 тыс. рублей; приобретение баяна для Народного женского хора 69,0 тыс. рублей;</w:t>
      </w:r>
      <w:r w:rsidRPr="006F37D0">
        <w:rPr>
          <w:rFonts w:eastAsia="Times New Roman"/>
        </w:rPr>
        <w:t xml:space="preserve"> </w:t>
      </w:r>
      <w:r w:rsidR="003A593E" w:rsidRPr="006F37D0">
        <w:rPr>
          <w:rFonts w:eastAsia="Times New Roman"/>
        </w:rPr>
        <w:t>приобретение прожектора – 8,5 тыс. рублей;</w:t>
      </w:r>
      <w:r w:rsidR="00D27982" w:rsidRPr="006F37D0">
        <w:rPr>
          <w:rFonts w:eastAsia="Times New Roman"/>
        </w:rPr>
        <w:t xml:space="preserve"> на новогоднее оформление в р</w:t>
      </w:r>
      <w:r w:rsidR="003A593E" w:rsidRPr="006F37D0">
        <w:rPr>
          <w:rFonts w:eastAsia="Times New Roman"/>
        </w:rPr>
        <w:t>амках мероприятия «Зима начинается с Якутии» -262,0 тыс. рублей</w:t>
      </w:r>
      <w:r w:rsidR="00D27982" w:rsidRPr="006F37D0">
        <w:rPr>
          <w:rFonts w:eastAsia="Times New Roman"/>
        </w:rPr>
        <w:t>); М</w:t>
      </w:r>
      <w:r w:rsidR="003A593E" w:rsidRPr="006F37D0">
        <w:rPr>
          <w:rFonts w:eastAsia="Times New Roman"/>
          <w:lang w:val="sah-RU"/>
        </w:rPr>
        <w:t xml:space="preserve">БУ </w:t>
      </w:r>
      <w:r w:rsidR="003A593E" w:rsidRPr="006F37D0">
        <w:rPr>
          <w:rFonts w:eastAsia="Times New Roman"/>
        </w:rPr>
        <w:t>«</w:t>
      </w:r>
      <w:r w:rsidR="003A593E" w:rsidRPr="006F37D0">
        <w:rPr>
          <w:rFonts w:eastAsia="Times New Roman"/>
          <w:lang w:val="sah-RU"/>
        </w:rPr>
        <w:t>Жатайская городская библиотека</w:t>
      </w:r>
      <w:r w:rsidR="003A593E" w:rsidRPr="006F37D0">
        <w:rPr>
          <w:rFonts w:eastAsia="Times New Roman"/>
        </w:rPr>
        <w:t xml:space="preserve">» </w:t>
      </w:r>
      <w:r w:rsidR="00D27982" w:rsidRPr="006F37D0">
        <w:rPr>
          <w:rFonts w:eastAsia="Times New Roman"/>
        </w:rPr>
        <w:t>30,0 тыс. рублей (</w:t>
      </w:r>
      <w:r w:rsidR="003A593E" w:rsidRPr="006F37D0">
        <w:rPr>
          <w:rFonts w:eastAsia="Times New Roman"/>
        </w:rPr>
        <w:t>приобретение ноутбука</w:t>
      </w:r>
      <w:r w:rsidR="00D27982" w:rsidRPr="006F37D0">
        <w:rPr>
          <w:rFonts w:eastAsia="Times New Roman"/>
        </w:rPr>
        <w:t xml:space="preserve">); </w:t>
      </w:r>
      <w:r w:rsidR="003A593E" w:rsidRPr="006F37D0">
        <w:rPr>
          <w:rFonts w:eastAsia="Times New Roman"/>
        </w:rPr>
        <w:t>МБУ «Музей»</w:t>
      </w:r>
      <w:r w:rsidR="00D27982" w:rsidRPr="006F37D0">
        <w:rPr>
          <w:rFonts w:eastAsia="Times New Roman"/>
        </w:rPr>
        <w:t xml:space="preserve"> - 29,3 тыс. рублей (18,0 тыс. рублей </w:t>
      </w:r>
      <w:r w:rsidR="003A593E" w:rsidRPr="006F37D0">
        <w:rPr>
          <w:rFonts w:eastAsia="Times New Roman"/>
        </w:rPr>
        <w:t>приобретение манекенов для выставки к дню поселка</w:t>
      </w:r>
      <w:r w:rsidR="00D27982" w:rsidRPr="006F37D0">
        <w:rPr>
          <w:rFonts w:eastAsia="Times New Roman"/>
        </w:rPr>
        <w:t xml:space="preserve">, 11,3 тыс. рублей </w:t>
      </w:r>
      <w:r w:rsidR="003A593E" w:rsidRPr="006F37D0">
        <w:rPr>
          <w:rFonts w:eastAsia="Times New Roman"/>
        </w:rPr>
        <w:t>приобретение краски для текущего ремонта помещения</w:t>
      </w:r>
      <w:r w:rsidR="00D27982" w:rsidRPr="006F37D0">
        <w:rPr>
          <w:rFonts w:eastAsia="Times New Roman"/>
        </w:rPr>
        <w:t>).</w:t>
      </w:r>
    </w:p>
    <w:p w14:paraId="39B6FF39" w14:textId="424799EF" w:rsidR="003A593E" w:rsidRPr="006F37D0" w:rsidRDefault="00D27982" w:rsidP="006F37D0">
      <w:pPr>
        <w:ind w:firstLine="567"/>
        <w:contextualSpacing/>
        <w:rPr>
          <w:rFonts w:eastAsia="Times New Roman"/>
        </w:rPr>
      </w:pPr>
      <w:r w:rsidRPr="006F37D0">
        <w:rPr>
          <w:rFonts w:eastAsia="Times New Roman"/>
        </w:rPr>
        <w:lastRenderedPageBreak/>
        <w:t xml:space="preserve">- </w:t>
      </w:r>
      <w:r w:rsidR="003A593E" w:rsidRPr="006F37D0">
        <w:rPr>
          <w:rFonts w:eastAsia="Times New Roman"/>
        </w:rPr>
        <w:t>«Модернизация Детской школы искусств ГО «Жатай»»</w:t>
      </w:r>
      <w:r w:rsidRPr="006F37D0">
        <w:rPr>
          <w:rFonts w:eastAsia="Times New Roman"/>
        </w:rPr>
        <w:t xml:space="preserve"> исполнение в размере 5 202,9 тыс. рублей (100%), в том числе из федерального бюджета 4 622,4 тыс. рублей, из государственного бюджета РС (Я) 401,9 тыс. рублей и местного бюджета 178,5 тыс. рублей на софинансирование расходных обязательств на оснащение детских школ искусств музыкальными инструментами, оборудованием и учебными материалами в рамках федерального проекта «Культурная среда» национального проекта «Культура».</w:t>
      </w:r>
      <w:r w:rsidR="003A593E" w:rsidRPr="006F37D0">
        <w:rPr>
          <w:rFonts w:eastAsia="Times New Roman"/>
        </w:rPr>
        <w:t xml:space="preserve"> </w:t>
      </w:r>
    </w:p>
    <w:p w14:paraId="3C6A0693" w14:textId="25CFC8FC" w:rsidR="003A593E" w:rsidRPr="006F37D0" w:rsidRDefault="00D27982" w:rsidP="006F37D0">
      <w:pPr>
        <w:ind w:firstLine="567"/>
        <w:rPr>
          <w:rFonts w:eastAsia="Times New Roman"/>
        </w:rPr>
      </w:pPr>
      <w:r w:rsidRPr="006F37D0">
        <w:rPr>
          <w:rFonts w:eastAsia="Times New Roman"/>
        </w:rPr>
        <w:t>- «</w:t>
      </w:r>
      <w:r w:rsidR="003A593E" w:rsidRPr="006F37D0">
        <w:rPr>
          <w:rFonts w:eastAsia="Times New Roman"/>
        </w:rPr>
        <w:t xml:space="preserve">Обеспечение сохранности и популяризация объектов культурного наследия (памятников истории и культуры)» </w:t>
      </w:r>
      <w:r w:rsidRPr="006F37D0">
        <w:rPr>
          <w:rFonts w:eastAsia="Times New Roman"/>
        </w:rPr>
        <w:t>исполнение 420,8 тыс. рублей (окончательный расчет по контракту на выполнение работ</w:t>
      </w:r>
      <w:r w:rsidR="003A593E" w:rsidRPr="006F37D0">
        <w:rPr>
          <w:rFonts w:eastAsia="Times New Roman"/>
        </w:rPr>
        <w:t xml:space="preserve"> по реконструкции мемориала «Победа»</w:t>
      </w:r>
      <w:r w:rsidRPr="006F37D0">
        <w:rPr>
          <w:rFonts w:eastAsia="Times New Roman"/>
        </w:rPr>
        <w:t>).</w:t>
      </w:r>
    </w:p>
    <w:p w14:paraId="622D7973" w14:textId="617292B6" w:rsidR="003A593E" w:rsidRPr="006F37D0" w:rsidRDefault="00D27982" w:rsidP="006F37D0">
      <w:pPr>
        <w:ind w:firstLine="567"/>
        <w:rPr>
          <w:rFonts w:eastAsia="Times New Roman"/>
          <w:color w:val="FF0000"/>
        </w:rPr>
      </w:pPr>
      <w:r w:rsidRPr="006F37D0">
        <w:rPr>
          <w:rFonts w:eastAsia="Times New Roman"/>
        </w:rPr>
        <w:t>-</w:t>
      </w:r>
      <w:r w:rsidR="003A593E" w:rsidRPr="006F37D0">
        <w:rPr>
          <w:rFonts w:eastAsia="Times New Roman"/>
        </w:rPr>
        <w:t xml:space="preserve"> «Обеспечение прав граждан на участие в культурной жизни»</w:t>
      </w:r>
      <w:r w:rsidRPr="006F37D0">
        <w:rPr>
          <w:rFonts w:eastAsia="Times New Roman"/>
        </w:rPr>
        <w:t xml:space="preserve"> исполнение </w:t>
      </w:r>
      <w:r w:rsidR="003A593E" w:rsidRPr="006F37D0">
        <w:rPr>
          <w:rFonts w:eastAsia="Times New Roman"/>
        </w:rPr>
        <w:t xml:space="preserve">417,8 </w:t>
      </w:r>
      <w:r w:rsidRPr="006F37D0">
        <w:rPr>
          <w:rFonts w:eastAsia="Times New Roman"/>
        </w:rPr>
        <w:t xml:space="preserve">тыс. </w:t>
      </w:r>
      <w:r w:rsidR="003A593E" w:rsidRPr="006F37D0">
        <w:rPr>
          <w:rFonts w:eastAsia="Times New Roman"/>
        </w:rPr>
        <w:t>рублей</w:t>
      </w:r>
      <w:r w:rsidRPr="006F37D0">
        <w:rPr>
          <w:rFonts w:eastAsia="Times New Roman"/>
        </w:rPr>
        <w:t>, или 86% (</w:t>
      </w:r>
      <w:r w:rsidR="003A593E" w:rsidRPr="006F37D0">
        <w:rPr>
          <w:rFonts w:eastAsia="Times New Roman"/>
        </w:rPr>
        <w:t>план 484,8 тыс. рублей</w:t>
      </w:r>
      <w:r w:rsidRPr="006F37D0">
        <w:rPr>
          <w:rFonts w:eastAsia="Times New Roman"/>
        </w:rPr>
        <w:t>), в том числе:</w:t>
      </w:r>
      <w:r w:rsidR="00815A14" w:rsidRPr="006F37D0">
        <w:rPr>
          <w:rFonts w:eastAsia="Times New Roman"/>
        </w:rPr>
        <w:t xml:space="preserve"> п</w:t>
      </w:r>
      <w:r w:rsidR="003A593E" w:rsidRPr="006F37D0">
        <w:rPr>
          <w:rFonts w:eastAsia="Times New Roman"/>
          <w:color w:val="000000"/>
          <w:shd w:val="clear" w:color="auto" w:fill="FFFFFF"/>
        </w:rPr>
        <w:t>ризовой фонд вокального муниципального конкурса «Мужские голоса» - 23,0 тыс. рублей;</w:t>
      </w:r>
      <w:r w:rsidR="00815A14" w:rsidRPr="006F37D0">
        <w:rPr>
          <w:rFonts w:eastAsia="Times New Roman"/>
          <w:color w:val="000000"/>
          <w:shd w:val="clear" w:color="auto" w:fill="FFFFFF"/>
        </w:rPr>
        <w:t xml:space="preserve"> п</w:t>
      </w:r>
      <w:r w:rsidR="003A593E" w:rsidRPr="006F37D0">
        <w:rPr>
          <w:rFonts w:eastAsia="Times New Roman"/>
          <w:color w:val="000000"/>
          <w:shd w:val="clear" w:color="auto" w:fill="FFFFFF"/>
        </w:rPr>
        <w:t>роведение традиционного праздника «Проводы зимы» - 22,5 тыс. рублей;</w:t>
      </w:r>
      <w:r w:rsidR="00815A14" w:rsidRPr="006F37D0">
        <w:rPr>
          <w:rFonts w:eastAsia="Times New Roman"/>
          <w:color w:val="000000"/>
          <w:shd w:val="clear" w:color="auto" w:fill="FFFFFF"/>
        </w:rPr>
        <w:t xml:space="preserve"> п</w:t>
      </w:r>
      <w:r w:rsidR="003A593E" w:rsidRPr="006F37D0">
        <w:rPr>
          <w:rFonts w:eastAsia="Times New Roman"/>
          <w:color w:val="000000"/>
          <w:shd w:val="clear" w:color="auto" w:fill="FFFFFF"/>
        </w:rPr>
        <w:t>роведение и организация мероприятий, посвященны</w:t>
      </w:r>
      <w:r w:rsidR="00815A14" w:rsidRPr="006F37D0">
        <w:rPr>
          <w:rFonts w:eastAsia="Times New Roman"/>
          <w:color w:val="000000"/>
          <w:shd w:val="clear" w:color="auto" w:fill="FFFFFF"/>
        </w:rPr>
        <w:t>х</w:t>
      </w:r>
      <w:r w:rsidR="003A593E" w:rsidRPr="006F37D0">
        <w:rPr>
          <w:rFonts w:eastAsia="Times New Roman"/>
          <w:color w:val="000000"/>
          <w:shd w:val="clear" w:color="auto" w:fill="FFFFFF"/>
        </w:rPr>
        <w:t xml:space="preserve"> празднику «День поселка» - 37,8 тыс. рублей;</w:t>
      </w:r>
      <w:r w:rsidR="00815A14" w:rsidRPr="006F37D0">
        <w:rPr>
          <w:rFonts w:eastAsia="Times New Roman"/>
          <w:color w:val="000000"/>
          <w:shd w:val="clear" w:color="auto" w:fill="FFFFFF"/>
        </w:rPr>
        <w:t xml:space="preserve"> п</w:t>
      </w:r>
      <w:r w:rsidR="003A593E" w:rsidRPr="006F37D0">
        <w:rPr>
          <w:rFonts w:eastAsia="Times New Roman"/>
          <w:color w:val="000000"/>
          <w:shd w:val="clear" w:color="auto" w:fill="FFFFFF"/>
        </w:rPr>
        <w:t>роведение дистанционного конкурса «Осень чудная пора, на дары она щедра» - 5,0 тыс. рублей;</w:t>
      </w:r>
      <w:r w:rsidR="00815A14" w:rsidRPr="006F37D0">
        <w:rPr>
          <w:rFonts w:eastAsia="Times New Roman"/>
          <w:color w:val="000000"/>
          <w:shd w:val="clear" w:color="auto" w:fill="FFFFFF"/>
        </w:rPr>
        <w:t xml:space="preserve"> о</w:t>
      </w:r>
      <w:r w:rsidR="003A593E" w:rsidRPr="006F37D0">
        <w:rPr>
          <w:rFonts w:eastAsia="Times New Roman"/>
          <w:color w:val="000000"/>
          <w:shd w:val="clear" w:color="auto" w:fill="FFFFFF"/>
        </w:rPr>
        <w:t>рганизация и проведени</w:t>
      </w:r>
      <w:r w:rsidR="00815A14" w:rsidRPr="006F37D0">
        <w:rPr>
          <w:rFonts w:eastAsia="Times New Roman"/>
          <w:color w:val="000000"/>
          <w:shd w:val="clear" w:color="auto" w:fill="FFFFFF"/>
        </w:rPr>
        <w:t>е</w:t>
      </w:r>
      <w:r w:rsidR="003A593E" w:rsidRPr="006F37D0">
        <w:rPr>
          <w:rFonts w:eastAsia="Times New Roman"/>
          <w:color w:val="000000"/>
          <w:shd w:val="clear" w:color="auto" w:fill="FFFFFF"/>
        </w:rPr>
        <w:t xml:space="preserve"> мероприятий, посвященны</w:t>
      </w:r>
      <w:r w:rsidR="00815A14" w:rsidRPr="006F37D0">
        <w:rPr>
          <w:rFonts w:eastAsia="Times New Roman"/>
          <w:color w:val="000000"/>
          <w:shd w:val="clear" w:color="auto" w:fill="FFFFFF"/>
        </w:rPr>
        <w:t>х</w:t>
      </w:r>
      <w:r w:rsidR="003A593E" w:rsidRPr="006F37D0">
        <w:rPr>
          <w:rFonts w:eastAsia="Times New Roman"/>
          <w:color w:val="000000"/>
          <w:shd w:val="clear" w:color="auto" w:fill="FFFFFF"/>
        </w:rPr>
        <w:t xml:space="preserve"> </w:t>
      </w:r>
      <w:r w:rsidR="003A593E" w:rsidRPr="006F37D0">
        <w:rPr>
          <w:rFonts w:eastAsia="Times New Roman"/>
        </w:rPr>
        <w:t xml:space="preserve">Дню Победы – 17,8 </w:t>
      </w:r>
      <w:r w:rsidR="003A593E" w:rsidRPr="006F37D0">
        <w:rPr>
          <w:rFonts w:eastAsia="Times New Roman"/>
          <w:color w:val="000000"/>
          <w:shd w:val="clear" w:color="auto" w:fill="FFFFFF"/>
        </w:rPr>
        <w:t>тыс. рублей;</w:t>
      </w:r>
      <w:r w:rsidR="00815A14" w:rsidRPr="006F37D0">
        <w:rPr>
          <w:rFonts w:eastAsia="Times New Roman"/>
          <w:color w:val="000000"/>
          <w:shd w:val="clear" w:color="auto" w:fill="FFFFFF"/>
        </w:rPr>
        <w:t xml:space="preserve"> п</w:t>
      </w:r>
      <w:r w:rsidR="003A593E" w:rsidRPr="006F37D0">
        <w:rPr>
          <w:rFonts w:eastAsia="Times New Roman"/>
          <w:color w:val="000000"/>
          <w:shd w:val="clear" w:color="auto" w:fill="FFFFFF"/>
        </w:rPr>
        <w:t>роведение дистанционного конкурса «Вся жизнь-театр» - 17,0 тыс. рублей;</w:t>
      </w:r>
      <w:r w:rsidR="00815A14" w:rsidRPr="006F37D0">
        <w:rPr>
          <w:rFonts w:eastAsia="Times New Roman"/>
          <w:color w:val="000000"/>
          <w:shd w:val="clear" w:color="auto" w:fill="FFFFFF"/>
        </w:rPr>
        <w:t xml:space="preserve"> п</w:t>
      </w:r>
      <w:r w:rsidR="003A593E" w:rsidRPr="006F37D0">
        <w:rPr>
          <w:rFonts w:eastAsia="Times New Roman"/>
          <w:color w:val="000000"/>
          <w:shd w:val="clear" w:color="auto" w:fill="FFFFFF"/>
        </w:rPr>
        <w:t>ечать книги «100 значимых событий Жатая» в рамках 100-летия ЯАССР - 202,6 тыс. рублей;</w:t>
      </w:r>
      <w:r w:rsidR="00815A14" w:rsidRPr="006F37D0">
        <w:rPr>
          <w:rFonts w:eastAsia="Times New Roman"/>
          <w:color w:val="000000"/>
          <w:shd w:val="clear" w:color="auto" w:fill="FFFFFF"/>
        </w:rPr>
        <w:t xml:space="preserve"> п</w:t>
      </w:r>
      <w:r w:rsidR="003A593E" w:rsidRPr="006F37D0">
        <w:rPr>
          <w:rFonts w:eastAsia="Times New Roman"/>
          <w:color w:val="000000" w:themeColor="text1"/>
        </w:rPr>
        <w:t>роведение мероприятия «Зажжение елки», в рамках фестиваля «Зима начинается с Якутии» - 8,8 тыс. рублей;</w:t>
      </w:r>
      <w:r w:rsidR="00815A14" w:rsidRPr="006F37D0">
        <w:rPr>
          <w:rFonts w:eastAsia="Times New Roman"/>
          <w:color w:val="000000" w:themeColor="text1"/>
        </w:rPr>
        <w:t xml:space="preserve"> п</w:t>
      </w:r>
      <w:r w:rsidR="003A593E" w:rsidRPr="006F37D0">
        <w:rPr>
          <w:rFonts w:eastAsia="Times New Roman"/>
          <w:bCs/>
          <w:lang w:eastAsia="ru-RU"/>
        </w:rPr>
        <w:t xml:space="preserve">риобретение сертификатов </w:t>
      </w:r>
      <w:proofErr w:type="spellStart"/>
      <w:r w:rsidR="003A593E" w:rsidRPr="006F37D0">
        <w:rPr>
          <w:rFonts w:eastAsia="Times New Roman"/>
          <w:bCs/>
          <w:lang w:eastAsia="ru-RU"/>
        </w:rPr>
        <w:t>Одарич</w:t>
      </w:r>
      <w:proofErr w:type="spellEnd"/>
      <w:r w:rsidR="003A593E" w:rsidRPr="006F37D0">
        <w:rPr>
          <w:rFonts w:eastAsia="Times New Roman"/>
          <w:bCs/>
          <w:lang w:eastAsia="ru-RU"/>
        </w:rPr>
        <w:t xml:space="preserve"> для поощрения в различных культурных мероприятий – 50,0 </w:t>
      </w:r>
      <w:r w:rsidR="003A593E" w:rsidRPr="006F37D0">
        <w:rPr>
          <w:rFonts w:eastAsia="Times New Roman"/>
          <w:color w:val="000000"/>
          <w:shd w:val="clear" w:color="auto" w:fill="FFFFFF"/>
        </w:rPr>
        <w:t>тыс. рублей;</w:t>
      </w:r>
      <w:r w:rsidR="00815A14" w:rsidRPr="006F37D0">
        <w:rPr>
          <w:rFonts w:eastAsia="Times New Roman"/>
          <w:color w:val="000000"/>
          <w:shd w:val="clear" w:color="auto" w:fill="FFFFFF"/>
        </w:rPr>
        <w:t xml:space="preserve"> п</w:t>
      </w:r>
      <w:r w:rsidR="003A593E" w:rsidRPr="006F37D0">
        <w:rPr>
          <w:rFonts w:eastAsia="Times New Roman"/>
          <w:color w:val="000000"/>
          <w:shd w:val="clear" w:color="auto" w:fill="FFFFFF"/>
        </w:rPr>
        <w:t>роведение мероприятий по гармонизации межнациональных отношений</w:t>
      </w:r>
      <w:r w:rsidR="00815A14" w:rsidRPr="006F37D0">
        <w:rPr>
          <w:rFonts w:eastAsia="Times New Roman"/>
          <w:color w:val="000000"/>
          <w:shd w:val="clear" w:color="auto" w:fill="FFFFFF"/>
        </w:rPr>
        <w:t xml:space="preserve"> 2,6 тыс. рублей.</w:t>
      </w:r>
    </w:p>
    <w:p w14:paraId="499F2254" w14:textId="2B1031E3" w:rsidR="003A593E" w:rsidRPr="006F37D0" w:rsidRDefault="00815A14" w:rsidP="006F37D0">
      <w:pPr>
        <w:ind w:firstLine="567"/>
        <w:contextualSpacing/>
        <w:rPr>
          <w:rFonts w:eastAsia="Times New Roman"/>
        </w:rPr>
      </w:pPr>
      <w:r w:rsidRPr="006F37D0">
        <w:rPr>
          <w:rFonts w:eastAsia="Times New Roman"/>
        </w:rPr>
        <w:t>-</w:t>
      </w:r>
      <w:r w:rsidR="003A593E" w:rsidRPr="006F37D0">
        <w:rPr>
          <w:rFonts w:eastAsia="Times New Roman"/>
        </w:rPr>
        <w:t xml:space="preserve"> Управление программой</w:t>
      </w:r>
      <w:r w:rsidRPr="006F37D0">
        <w:rPr>
          <w:rFonts w:eastAsia="Times New Roman"/>
        </w:rPr>
        <w:t xml:space="preserve"> исполнение составило 1 738,2 тыс. рублей, или 98,9% н</w:t>
      </w:r>
      <w:r w:rsidR="003A593E" w:rsidRPr="006F37D0">
        <w:rPr>
          <w:rFonts w:eastAsia="Times New Roman"/>
        </w:rPr>
        <w:t>а содержание специалист</w:t>
      </w:r>
      <w:r w:rsidRPr="006F37D0">
        <w:rPr>
          <w:rFonts w:eastAsia="Times New Roman"/>
        </w:rPr>
        <w:t>а</w:t>
      </w:r>
      <w:r w:rsidR="003A593E" w:rsidRPr="006F37D0">
        <w:rPr>
          <w:rFonts w:eastAsia="Times New Roman"/>
        </w:rPr>
        <w:t>.</w:t>
      </w:r>
    </w:p>
    <w:p w14:paraId="146F2164" w14:textId="02AC2578" w:rsidR="003A593E" w:rsidRPr="006F37D0" w:rsidRDefault="00AA4E8C" w:rsidP="006F37D0">
      <w:pPr>
        <w:ind w:firstLine="567"/>
        <w:rPr>
          <w:rFonts w:eastAsia="Times New Roman"/>
          <w:highlight w:val="yellow"/>
        </w:rPr>
      </w:pPr>
      <w:r w:rsidRPr="006F37D0">
        <w:rPr>
          <w:rFonts w:eastAsia="Times New Roman"/>
        </w:rPr>
        <w:t>Д</w:t>
      </w:r>
      <w:r w:rsidR="003A593E" w:rsidRPr="006F37D0">
        <w:rPr>
          <w:rFonts w:eastAsia="Times New Roman"/>
        </w:rPr>
        <w:t>остижени</w:t>
      </w:r>
      <w:r w:rsidRPr="006F37D0">
        <w:rPr>
          <w:rFonts w:eastAsia="Times New Roman"/>
        </w:rPr>
        <w:t>е</w:t>
      </w:r>
      <w:r w:rsidR="003A593E" w:rsidRPr="006F37D0">
        <w:rPr>
          <w:rFonts w:eastAsia="Times New Roman"/>
        </w:rPr>
        <w:t xml:space="preserve"> запланированных значений целевых показателей (индикаторов) программы:</w:t>
      </w:r>
    </w:p>
    <w:tbl>
      <w:tblPr>
        <w:tblW w:w="10193" w:type="dxa"/>
        <w:jc w:val="center"/>
        <w:tblLayout w:type="fixed"/>
        <w:tblLook w:val="04A0" w:firstRow="1" w:lastRow="0" w:firstColumn="1" w:lastColumn="0" w:noHBand="0" w:noVBand="1"/>
      </w:tblPr>
      <w:tblGrid>
        <w:gridCol w:w="3811"/>
        <w:gridCol w:w="1086"/>
        <w:gridCol w:w="1134"/>
        <w:gridCol w:w="992"/>
        <w:gridCol w:w="993"/>
        <w:gridCol w:w="2177"/>
      </w:tblGrid>
      <w:tr w:rsidR="003A593E" w:rsidRPr="003A593E" w14:paraId="3827BC4F" w14:textId="77777777" w:rsidTr="00075F66">
        <w:trPr>
          <w:trHeight w:val="300"/>
          <w:jc w:val="center"/>
        </w:trPr>
        <w:tc>
          <w:tcPr>
            <w:tcW w:w="3811" w:type="dxa"/>
            <w:vMerge w:val="restart"/>
            <w:tcBorders>
              <w:top w:val="single" w:sz="4" w:space="0" w:color="auto"/>
              <w:left w:val="single" w:sz="4" w:space="0" w:color="auto"/>
              <w:bottom w:val="single" w:sz="4" w:space="0" w:color="auto"/>
              <w:right w:val="single" w:sz="4" w:space="0" w:color="auto"/>
            </w:tcBorders>
            <w:vAlign w:val="bottom"/>
            <w:hideMark/>
          </w:tcPr>
          <w:p w14:paraId="0660B68C" w14:textId="77777777" w:rsidR="003A593E" w:rsidRPr="00815A14" w:rsidRDefault="003A593E" w:rsidP="00815A14">
            <w:pPr>
              <w:ind w:firstLine="16"/>
              <w:jc w:val="center"/>
              <w:rPr>
                <w:rFonts w:eastAsia="Times New Roman"/>
                <w:b/>
                <w:bCs/>
                <w:color w:val="000000"/>
                <w:sz w:val="20"/>
                <w:szCs w:val="20"/>
              </w:rPr>
            </w:pPr>
            <w:r w:rsidRPr="00815A14">
              <w:rPr>
                <w:rFonts w:eastAsia="Times New Roman"/>
                <w:b/>
                <w:bCs/>
                <w:color w:val="000000"/>
                <w:sz w:val="20"/>
                <w:szCs w:val="20"/>
              </w:rPr>
              <w:t>Наименование целевого показателя</w:t>
            </w:r>
          </w:p>
        </w:tc>
        <w:tc>
          <w:tcPr>
            <w:tcW w:w="1086" w:type="dxa"/>
            <w:vMerge w:val="restart"/>
            <w:tcBorders>
              <w:top w:val="single" w:sz="4" w:space="0" w:color="auto"/>
              <w:left w:val="single" w:sz="4" w:space="0" w:color="auto"/>
              <w:bottom w:val="single" w:sz="4" w:space="0" w:color="auto"/>
              <w:right w:val="single" w:sz="4" w:space="0" w:color="auto"/>
            </w:tcBorders>
            <w:vAlign w:val="bottom"/>
            <w:hideMark/>
          </w:tcPr>
          <w:p w14:paraId="4747DBB2" w14:textId="77777777" w:rsidR="003A593E" w:rsidRPr="00815A14" w:rsidRDefault="003A593E" w:rsidP="00815A14">
            <w:pPr>
              <w:ind w:firstLine="16"/>
              <w:jc w:val="center"/>
              <w:rPr>
                <w:rFonts w:eastAsia="Times New Roman"/>
                <w:b/>
                <w:bCs/>
                <w:color w:val="000000"/>
                <w:sz w:val="20"/>
                <w:szCs w:val="20"/>
              </w:rPr>
            </w:pPr>
            <w:r w:rsidRPr="00815A14">
              <w:rPr>
                <w:rFonts w:eastAsia="Times New Roman"/>
                <w:b/>
                <w:bCs/>
                <w:color w:val="000000"/>
                <w:sz w:val="20"/>
                <w:szCs w:val="20"/>
              </w:rPr>
              <w:t>Единица измерения</w:t>
            </w:r>
          </w:p>
        </w:tc>
        <w:tc>
          <w:tcPr>
            <w:tcW w:w="2126" w:type="dxa"/>
            <w:gridSpan w:val="2"/>
            <w:tcBorders>
              <w:top w:val="single" w:sz="4" w:space="0" w:color="auto"/>
              <w:left w:val="nil"/>
              <w:bottom w:val="single" w:sz="4" w:space="0" w:color="auto"/>
              <w:right w:val="single" w:sz="4" w:space="0" w:color="auto"/>
            </w:tcBorders>
            <w:vAlign w:val="bottom"/>
            <w:hideMark/>
          </w:tcPr>
          <w:p w14:paraId="2AC41667" w14:textId="77777777" w:rsidR="003A593E" w:rsidRPr="00815A14" w:rsidRDefault="003A593E" w:rsidP="00815A14">
            <w:pPr>
              <w:ind w:firstLine="16"/>
              <w:jc w:val="center"/>
              <w:rPr>
                <w:rFonts w:eastAsia="Times New Roman"/>
                <w:b/>
                <w:bCs/>
                <w:color w:val="000000"/>
                <w:sz w:val="20"/>
                <w:szCs w:val="20"/>
              </w:rPr>
            </w:pPr>
            <w:r w:rsidRPr="00815A14">
              <w:rPr>
                <w:rFonts w:eastAsia="Times New Roman"/>
                <w:b/>
                <w:bCs/>
                <w:color w:val="000000"/>
                <w:sz w:val="20"/>
                <w:szCs w:val="20"/>
              </w:rPr>
              <w:t xml:space="preserve">Значение целевого индикатора </w:t>
            </w:r>
          </w:p>
        </w:tc>
        <w:tc>
          <w:tcPr>
            <w:tcW w:w="993" w:type="dxa"/>
            <w:tcBorders>
              <w:top w:val="single" w:sz="4" w:space="0" w:color="auto"/>
              <w:left w:val="nil"/>
              <w:bottom w:val="nil"/>
              <w:right w:val="single" w:sz="4" w:space="0" w:color="auto"/>
            </w:tcBorders>
            <w:hideMark/>
          </w:tcPr>
          <w:p w14:paraId="3F9C45FC" w14:textId="77777777" w:rsidR="003A593E" w:rsidRPr="00815A14" w:rsidRDefault="003A593E" w:rsidP="00815A14">
            <w:pPr>
              <w:ind w:firstLine="16"/>
              <w:jc w:val="center"/>
              <w:rPr>
                <w:rFonts w:eastAsia="Times New Roman"/>
                <w:b/>
                <w:bCs/>
                <w:color w:val="000000"/>
                <w:sz w:val="20"/>
                <w:szCs w:val="20"/>
              </w:rPr>
            </w:pPr>
            <w:r w:rsidRPr="00815A14">
              <w:rPr>
                <w:rFonts w:eastAsia="Times New Roman"/>
                <w:b/>
                <w:bCs/>
                <w:color w:val="000000"/>
                <w:sz w:val="20"/>
                <w:szCs w:val="20"/>
              </w:rPr>
              <w:t xml:space="preserve">Выполнение/ </w:t>
            </w:r>
          </w:p>
        </w:tc>
        <w:tc>
          <w:tcPr>
            <w:tcW w:w="2177" w:type="dxa"/>
            <w:vMerge w:val="restart"/>
            <w:tcBorders>
              <w:top w:val="single" w:sz="4" w:space="0" w:color="auto"/>
              <w:left w:val="nil"/>
              <w:bottom w:val="single" w:sz="4" w:space="0" w:color="auto"/>
              <w:right w:val="single" w:sz="4" w:space="0" w:color="auto"/>
            </w:tcBorders>
          </w:tcPr>
          <w:p w14:paraId="6935A2D8" w14:textId="77777777" w:rsidR="003A593E" w:rsidRPr="00815A14" w:rsidRDefault="003A593E" w:rsidP="00815A14">
            <w:pPr>
              <w:ind w:firstLine="16"/>
              <w:jc w:val="center"/>
              <w:rPr>
                <w:rFonts w:eastAsia="Times New Roman"/>
                <w:b/>
                <w:bCs/>
                <w:color w:val="000000"/>
                <w:sz w:val="20"/>
                <w:szCs w:val="20"/>
              </w:rPr>
            </w:pPr>
          </w:p>
          <w:p w14:paraId="49B5318D" w14:textId="77777777" w:rsidR="003A593E" w:rsidRPr="00815A14" w:rsidRDefault="003A593E" w:rsidP="00815A14">
            <w:pPr>
              <w:ind w:firstLine="16"/>
              <w:jc w:val="center"/>
              <w:rPr>
                <w:rFonts w:eastAsia="Times New Roman"/>
                <w:b/>
                <w:bCs/>
                <w:color w:val="000000"/>
                <w:sz w:val="20"/>
                <w:szCs w:val="20"/>
              </w:rPr>
            </w:pPr>
          </w:p>
          <w:p w14:paraId="473ADC71" w14:textId="77777777" w:rsidR="003A593E" w:rsidRPr="00815A14" w:rsidRDefault="003A593E" w:rsidP="00815A14">
            <w:pPr>
              <w:ind w:firstLine="16"/>
              <w:jc w:val="center"/>
              <w:rPr>
                <w:rFonts w:eastAsia="Times New Roman"/>
                <w:b/>
                <w:bCs/>
                <w:color w:val="000000"/>
                <w:sz w:val="20"/>
                <w:szCs w:val="20"/>
              </w:rPr>
            </w:pPr>
            <w:r w:rsidRPr="00815A14">
              <w:rPr>
                <w:rFonts w:eastAsia="Times New Roman"/>
                <w:b/>
                <w:bCs/>
                <w:color w:val="000000"/>
                <w:sz w:val="20"/>
                <w:szCs w:val="20"/>
              </w:rPr>
              <w:t>Примечание</w:t>
            </w:r>
          </w:p>
        </w:tc>
      </w:tr>
      <w:tr w:rsidR="003A593E" w:rsidRPr="003A593E" w14:paraId="3686B7CB" w14:textId="77777777" w:rsidTr="00075F66">
        <w:trPr>
          <w:trHeight w:val="511"/>
          <w:jc w:val="center"/>
        </w:trPr>
        <w:tc>
          <w:tcPr>
            <w:tcW w:w="3811" w:type="dxa"/>
            <w:vMerge/>
            <w:tcBorders>
              <w:top w:val="single" w:sz="4" w:space="0" w:color="auto"/>
              <w:left w:val="single" w:sz="4" w:space="0" w:color="auto"/>
              <w:bottom w:val="single" w:sz="4" w:space="0" w:color="auto"/>
              <w:right w:val="single" w:sz="4" w:space="0" w:color="auto"/>
            </w:tcBorders>
            <w:vAlign w:val="center"/>
            <w:hideMark/>
          </w:tcPr>
          <w:p w14:paraId="676FF3B2" w14:textId="77777777" w:rsidR="003A593E" w:rsidRPr="00815A14" w:rsidRDefault="003A593E" w:rsidP="00815A14">
            <w:pPr>
              <w:ind w:firstLine="16"/>
              <w:rPr>
                <w:rFonts w:eastAsia="Times New Roman"/>
                <w:color w:val="000000"/>
                <w:sz w:val="20"/>
                <w:szCs w:val="20"/>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14:paraId="4CE4DB11" w14:textId="77777777" w:rsidR="003A593E" w:rsidRPr="00815A14" w:rsidRDefault="003A593E" w:rsidP="00815A14">
            <w:pPr>
              <w:ind w:firstLine="16"/>
              <w:rPr>
                <w:rFonts w:eastAsia="Times New Roman"/>
                <w:color w:val="000000"/>
                <w:sz w:val="20"/>
                <w:szCs w:val="20"/>
              </w:rPr>
            </w:pPr>
          </w:p>
        </w:tc>
        <w:tc>
          <w:tcPr>
            <w:tcW w:w="1134" w:type="dxa"/>
            <w:tcBorders>
              <w:top w:val="nil"/>
              <w:left w:val="nil"/>
              <w:bottom w:val="single" w:sz="4" w:space="0" w:color="auto"/>
              <w:right w:val="single" w:sz="4" w:space="0" w:color="auto"/>
            </w:tcBorders>
            <w:vAlign w:val="bottom"/>
            <w:hideMark/>
          </w:tcPr>
          <w:p w14:paraId="02B4E822" w14:textId="77777777" w:rsidR="003A593E" w:rsidRPr="00815A14" w:rsidRDefault="003A593E" w:rsidP="00815A14">
            <w:pPr>
              <w:ind w:firstLine="16"/>
              <w:jc w:val="center"/>
              <w:rPr>
                <w:rFonts w:eastAsia="Times New Roman"/>
                <w:color w:val="000000"/>
                <w:sz w:val="20"/>
                <w:szCs w:val="20"/>
              </w:rPr>
            </w:pPr>
            <w:r w:rsidRPr="00815A14">
              <w:rPr>
                <w:rFonts w:eastAsia="Times New Roman"/>
                <w:color w:val="000000"/>
                <w:sz w:val="20"/>
                <w:szCs w:val="20"/>
              </w:rPr>
              <w:t>утверждено</w:t>
            </w:r>
          </w:p>
        </w:tc>
        <w:tc>
          <w:tcPr>
            <w:tcW w:w="992" w:type="dxa"/>
            <w:tcBorders>
              <w:top w:val="nil"/>
              <w:left w:val="nil"/>
              <w:bottom w:val="single" w:sz="4" w:space="0" w:color="auto"/>
              <w:right w:val="single" w:sz="4" w:space="0" w:color="auto"/>
            </w:tcBorders>
            <w:vAlign w:val="bottom"/>
            <w:hideMark/>
          </w:tcPr>
          <w:p w14:paraId="713A025E" w14:textId="77777777" w:rsidR="003A593E" w:rsidRPr="00815A14" w:rsidRDefault="003A593E" w:rsidP="00815A14">
            <w:pPr>
              <w:ind w:firstLine="16"/>
              <w:jc w:val="center"/>
              <w:rPr>
                <w:rFonts w:eastAsia="Times New Roman"/>
                <w:color w:val="000000"/>
                <w:sz w:val="20"/>
                <w:szCs w:val="20"/>
              </w:rPr>
            </w:pPr>
            <w:r w:rsidRPr="00815A14">
              <w:rPr>
                <w:rFonts w:eastAsia="Times New Roman"/>
                <w:color w:val="000000"/>
                <w:sz w:val="20"/>
                <w:szCs w:val="20"/>
              </w:rPr>
              <w:t>достигнуто</w:t>
            </w:r>
          </w:p>
        </w:tc>
        <w:tc>
          <w:tcPr>
            <w:tcW w:w="993" w:type="dxa"/>
            <w:tcBorders>
              <w:top w:val="nil"/>
              <w:left w:val="nil"/>
              <w:bottom w:val="single" w:sz="4" w:space="0" w:color="auto"/>
              <w:right w:val="single" w:sz="4" w:space="0" w:color="auto"/>
            </w:tcBorders>
            <w:hideMark/>
          </w:tcPr>
          <w:p w14:paraId="5979BBD2" w14:textId="77777777" w:rsidR="003A593E" w:rsidRPr="00815A14" w:rsidRDefault="003A593E" w:rsidP="00815A14">
            <w:pPr>
              <w:ind w:firstLine="16"/>
              <w:jc w:val="center"/>
              <w:rPr>
                <w:rFonts w:eastAsia="Times New Roman"/>
                <w:color w:val="000000"/>
                <w:sz w:val="20"/>
                <w:szCs w:val="20"/>
              </w:rPr>
            </w:pPr>
            <w:r w:rsidRPr="00815A14">
              <w:rPr>
                <w:rFonts w:eastAsia="Times New Roman"/>
                <w:color w:val="000000"/>
                <w:sz w:val="20"/>
                <w:szCs w:val="20"/>
              </w:rPr>
              <w:t>%</w:t>
            </w:r>
          </w:p>
        </w:tc>
        <w:tc>
          <w:tcPr>
            <w:tcW w:w="2177" w:type="dxa"/>
            <w:vMerge/>
            <w:tcBorders>
              <w:top w:val="single" w:sz="4" w:space="0" w:color="auto"/>
              <w:left w:val="nil"/>
              <w:bottom w:val="single" w:sz="4" w:space="0" w:color="auto"/>
              <w:right w:val="single" w:sz="4" w:space="0" w:color="auto"/>
            </w:tcBorders>
            <w:vAlign w:val="center"/>
            <w:hideMark/>
          </w:tcPr>
          <w:p w14:paraId="2E2758CF" w14:textId="77777777" w:rsidR="003A593E" w:rsidRPr="00815A14" w:rsidRDefault="003A593E" w:rsidP="00815A14">
            <w:pPr>
              <w:ind w:firstLine="16"/>
              <w:rPr>
                <w:rFonts w:eastAsia="Times New Roman"/>
                <w:color w:val="000000"/>
                <w:sz w:val="20"/>
                <w:szCs w:val="20"/>
              </w:rPr>
            </w:pPr>
          </w:p>
        </w:tc>
      </w:tr>
      <w:tr w:rsidR="003A593E" w:rsidRPr="003A593E" w14:paraId="79ED9366" w14:textId="77777777" w:rsidTr="00075F66">
        <w:trPr>
          <w:trHeight w:val="473"/>
          <w:jc w:val="center"/>
        </w:trPr>
        <w:tc>
          <w:tcPr>
            <w:tcW w:w="3811" w:type="dxa"/>
            <w:tcBorders>
              <w:top w:val="nil"/>
              <w:left w:val="single" w:sz="4" w:space="0" w:color="auto"/>
              <w:bottom w:val="single" w:sz="4" w:space="0" w:color="auto"/>
              <w:right w:val="single" w:sz="4" w:space="0" w:color="auto"/>
            </w:tcBorders>
            <w:hideMark/>
          </w:tcPr>
          <w:p w14:paraId="6945C23B" w14:textId="6E73CB2D" w:rsidR="003A593E" w:rsidRPr="00815A14" w:rsidRDefault="00815A14" w:rsidP="00815A14">
            <w:pPr>
              <w:ind w:firstLine="16"/>
              <w:rPr>
                <w:rFonts w:eastAsia="Times New Roman"/>
                <w:color w:val="000000"/>
                <w:sz w:val="20"/>
                <w:szCs w:val="20"/>
              </w:rPr>
            </w:pPr>
            <w:r>
              <w:rPr>
                <w:rFonts w:eastAsia="Times New Roman"/>
                <w:color w:val="000000"/>
                <w:sz w:val="20"/>
                <w:szCs w:val="20"/>
              </w:rPr>
              <w:t>У</w:t>
            </w:r>
            <w:r w:rsidR="003A593E" w:rsidRPr="00815A14">
              <w:rPr>
                <w:rFonts w:eastAsia="Times New Roman"/>
                <w:color w:val="000000"/>
                <w:sz w:val="20"/>
                <w:szCs w:val="20"/>
              </w:rPr>
              <w:t>величение посещаемости учреждений культуры ГО «Жатай»</w:t>
            </w:r>
          </w:p>
        </w:tc>
        <w:tc>
          <w:tcPr>
            <w:tcW w:w="1086" w:type="dxa"/>
            <w:tcBorders>
              <w:top w:val="nil"/>
              <w:left w:val="nil"/>
              <w:bottom w:val="single" w:sz="4" w:space="0" w:color="auto"/>
              <w:right w:val="single" w:sz="4" w:space="0" w:color="auto"/>
            </w:tcBorders>
          </w:tcPr>
          <w:p w14:paraId="34394952" w14:textId="77777777" w:rsidR="003A593E" w:rsidRPr="00815A14" w:rsidRDefault="003A593E" w:rsidP="00815A14">
            <w:pPr>
              <w:ind w:firstLine="16"/>
              <w:jc w:val="center"/>
              <w:rPr>
                <w:rFonts w:eastAsia="Times New Roman"/>
                <w:color w:val="000000"/>
                <w:sz w:val="20"/>
                <w:szCs w:val="20"/>
              </w:rPr>
            </w:pPr>
          </w:p>
          <w:p w14:paraId="14BE9A3F" w14:textId="77777777" w:rsidR="003A593E" w:rsidRPr="00815A14" w:rsidRDefault="003A593E" w:rsidP="00815A14">
            <w:pPr>
              <w:ind w:firstLine="16"/>
              <w:jc w:val="center"/>
              <w:rPr>
                <w:rFonts w:eastAsia="Times New Roman"/>
                <w:color w:val="000000"/>
                <w:sz w:val="20"/>
                <w:szCs w:val="20"/>
              </w:rPr>
            </w:pPr>
            <w:r w:rsidRPr="00815A14">
              <w:rPr>
                <w:rFonts w:eastAsia="Times New Roman"/>
                <w:color w:val="000000"/>
                <w:sz w:val="20"/>
                <w:szCs w:val="20"/>
              </w:rPr>
              <w:t>%</w:t>
            </w:r>
          </w:p>
        </w:tc>
        <w:tc>
          <w:tcPr>
            <w:tcW w:w="1134" w:type="dxa"/>
            <w:tcBorders>
              <w:top w:val="nil"/>
              <w:left w:val="nil"/>
              <w:bottom w:val="single" w:sz="4" w:space="0" w:color="auto"/>
              <w:right w:val="single" w:sz="4" w:space="0" w:color="auto"/>
            </w:tcBorders>
            <w:vAlign w:val="center"/>
            <w:hideMark/>
          </w:tcPr>
          <w:p w14:paraId="6F3012FD" w14:textId="77777777" w:rsidR="003A593E" w:rsidRPr="00815A14" w:rsidRDefault="003A593E" w:rsidP="00815A14">
            <w:pPr>
              <w:widowControl w:val="0"/>
              <w:adjustRightInd w:val="0"/>
              <w:spacing w:after="120"/>
              <w:ind w:firstLine="16"/>
              <w:jc w:val="center"/>
              <w:textAlignment w:val="baseline"/>
              <w:rPr>
                <w:rFonts w:eastAsia="Times New Roman"/>
                <w:sz w:val="20"/>
                <w:szCs w:val="20"/>
              </w:rPr>
            </w:pPr>
            <w:r w:rsidRPr="00815A14">
              <w:rPr>
                <w:rFonts w:eastAsia="Times New Roman"/>
                <w:sz w:val="20"/>
                <w:szCs w:val="20"/>
              </w:rPr>
              <w:t>45</w:t>
            </w:r>
          </w:p>
        </w:tc>
        <w:tc>
          <w:tcPr>
            <w:tcW w:w="992" w:type="dxa"/>
            <w:tcBorders>
              <w:top w:val="nil"/>
              <w:left w:val="nil"/>
              <w:bottom w:val="single" w:sz="4" w:space="0" w:color="auto"/>
              <w:right w:val="single" w:sz="4" w:space="0" w:color="auto"/>
            </w:tcBorders>
          </w:tcPr>
          <w:p w14:paraId="22556547" w14:textId="77777777" w:rsidR="003A593E" w:rsidRPr="00815A14" w:rsidRDefault="003A593E" w:rsidP="00815A14">
            <w:pPr>
              <w:ind w:firstLine="16"/>
              <w:jc w:val="center"/>
              <w:rPr>
                <w:rFonts w:eastAsia="Times New Roman"/>
                <w:color w:val="000000"/>
                <w:sz w:val="20"/>
                <w:szCs w:val="20"/>
              </w:rPr>
            </w:pPr>
          </w:p>
          <w:p w14:paraId="411B27E4" w14:textId="77777777" w:rsidR="003A593E" w:rsidRPr="00815A14" w:rsidRDefault="003A593E" w:rsidP="00815A14">
            <w:pPr>
              <w:ind w:firstLine="16"/>
              <w:jc w:val="center"/>
              <w:rPr>
                <w:rFonts w:eastAsia="Times New Roman"/>
                <w:color w:val="000000"/>
                <w:sz w:val="20"/>
                <w:szCs w:val="20"/>
              </w:rPr>
            </w:pPr>
            <w:r w:rsidRPr="00815A14">
              <w:rPr>
                <w:rFonts w:eastAsia="Times New Roman"/>
                <w:color w:val="000000"/>
                <w:sz w:val="20"/>
                <w:szCs w:val="20"/>
              </w:rPr>
              <w:t>45</w:t>
            </w:r>
          </w:p>
        </w:tc>
        <w:tc>
          <w:tcPr>
            <w:tcW w:w="993" w:type="dxa"/>
            <w:tcBorders>
              <w:top w:val="nil"/>
              <w:left w:val="nil"/>
              <w:bottom w:val="single" w:sz="4" w:space="0" w:color="auto"/>
              <w:right w:val="single" w:sz="4" w:space="0" w:color="auto"/>
            </w:tcBorders>
          </w:tcPr>
          <w:p w14:paraId="49D61A2A" w14:textId="77777777" w:rsidR="003A593E" w:rsidRPr="00815A14" w:rsidRDefault="003A593E" w:rsidP="00815A14">
            <w:pPr>
              <w:ind w:firstLine="16"/>
              <w:jc w:val="center"/>
              <w:rPr>
                <w:rFonts w:eastAsia="Times New Roman"/>
                <w:color w:val="000000"/>
                <w:sz w:val="20"/>
                <w:szCs w:val="20"/>
              </w:rPr>
            </w:pPr>
          </w:p>
          <w:p w14:paraId="36D58284" w14:textId="71DF8575" w:rsidR="003A593E" w:rsidRPr="00815A14" w:rsidRDefault="003A593E" w:rsidP="00815A14">
            <w:pPr>
              <w:ind w:firstLine="16"/>
              <w:jc w:val="center"/>
              <w:rPr>
                <w:rFonts w:eastAsia="Times New Roman"/>
                <w:color w:val="000000"/>
                <w:sz w:val="20"/>
                <w:szCs w:val="20"/>
              </w:rPr>
            </w:pPr>
            <w:r w:rsidRPr="00815A14">
              <w:rPr>
                <w:rFonts w:eastAsia="Times New Roman"/>
                <w:color w:val="000000"/>
                <w:sz w:val="20"/>
                <w:szCs w:val="20"/>
              </w:rPr>
              <w:t>100</w:t>
            </w:r>
          </w:p>
        </w:tc>
        <w:tc>
          <w:tcPr>
            <w:tcW w:w="2177" w:type="dxa"/>
            <w:tcBorders>
              <w:top w:val="nil"/>
              <w:left w:val="nil"/>
              <w:bottom w:val="single" w:sz="4" w:space="0" w:color="auto"/>
              <w:right w:val="single" w:sz="4" w:space="0" w:color="auto"/>
            </w:tcBorders>
          </w:tcPr>
          <w:p w14:paraId="37FCD7BF" w14:textId="77777777" w:rsidR="003A593E" w:rsidRPr="00815A14" w:rsidRDefault="003A593E" w:rsidP="00815A14">
            <w:pPr>
              <w:ind w:firstLine="16"/>
              <w:jc w:val="center"/>
              <w:rPr>
                <w:rFonts w:eastAsia="Times New Roman"/>
                <w:color w:val="000000"/>
                <w:sz w:val="20"/>
                <w:szCs w:val="20"/>
              </w:rPr>
            </w:pPr>
          </w:p>
        </w:tc>
      </w:tr>
      <w:tr w:rsidR="003A593E" w:rsidRPr="003A593E" w14:paraId="24583A56" w14:textId="77777777" w:rsidTr="00075F66">
        <w:trPr>
          <w:trHeight w:val="409"/>
          <w:jc w:val="center"/>
        </w:trPr>
        <w:tc>
          <w:tcPr>
            <w:tcW w:w="3811" w:type="dxa"/>
            <w:tcBorders>
              <w:top w:val="nil"/>
              <w:left w:val="single" w:sz="4" w:space="0" w:color="auto"/>
              <w:bottom w:val="single" w:sz="4" w:space="0" w:color="auto"/>
              <w:right w:val="single" w:sz="4" w:space="0" w:color="auto"/>
            </w:tcBorders>
            <w:hideMark/>
          </w:tcPr>
          <w:p w14:paraId="2A3CA82B" w14:textId="16E5615A" w:rsidR="003A593E" w:rsidRPr="00815A14" w:rsidRDefault="00815A14" w:rsidP="00815A14">
            <w:pPr>
              <w:ind w:firstLine="16"/>
              <w:rPr>
                <w:rFonts w:eastAsia="Times New Roman"/>
                <w:color w:val="000000"/>
                <w:sz w:val="20"/>
                <w:szCs w:val="20"/>
              </w:rPr>
            </w:pPr>
            <w:r>
              <w:rPr>
                <w:rFonts w:eastAsia="Times New Roman"/>
                <w:color w:val="000000"/>
                <w:sz w:val="20"/>
                <w:szCs w:val="20"/>
              </w:rPr>
              <w:t>П</w:t>
            </w:r>
            <w:r w:rsidR="003A593E" w:rsidRPr="00815A14">
              <w:rPr>
                <w:rFonts w:eastAsia="Times New Roman"/>
                <w:color w:val="000000"/>
                <w:sz w:val="20"/>
                <w:szCs w:val="20"/>
              </w:rPr>
              <w:t>ривлечение внебюджетных источников финансирования</w:t>
            </w:r>
          </w:p>
        </w:tc>
        <w:tc>
          <w:tcPr>
            <w:tcW w:w="1086" w:type="dxa"/>
            <w:tcBorders>
              <w:top w:val="nil"/>
              <w:left w:val="nil"/>
              <w:bottom w:val="single" w:sz="4" w:space="0" w:color="auto"/>
              <w:right w:val="single" w:sz="4" w:space="0" w:color="auto"/>
            </w:tcBorders>
          </w:tcPr>
          <w:p w14:paraId="740C33B0" w14:textId="77777777" w:rsidR="003A593E" w:rsidRPr="00815A14" w:rsidRDefault="003A593E" w:rsidP="00815A14">
            <w:pPr>
              <w:ind w:firstLine="16"/>
              <w:jc w:val="center"/>
              <w:rPr>
                <w:rFonts w:eastAsia="Times New Roman"/>
                <w:color w:val="000000"/>
                <w:sz w:val="20"/>
                <w:szCs w:val="20"/>
              </w:rPr>
            </w:pPr>
          </w:p>
          <w:p w14:paraId="1327DE60" w14:textId="01944619" w:rsidR="003A593E" w:rsidRPr="00815A14" w:rsidRDefault="003A593E" w:rsidP="00815A14">
            <w:pPr>
              <w:ind w:firstLine="16"/>
              <w:jc w:val="center"/>
              <w:rPr>
                <w:rFonts w:eastAsia="Times New Roman"/>
                <w:color w:val="000000"/>
                <w:sz w:val="20"/>
                <w:szCs w:val="20"/>
              </w:rPr>
            </w:pPr>
            <w:r w:rsidRPr="00815A14">
              <w:rPr>
                <w:rFonts w:eastAsia="Times New Roman"/>
                <w:color w:val="000000"/>
                <w:sz w:val="20"/>
                <w:szCs w:val="20"/>
              </w:rPr>
              <w:t>млн.</w:t>
            </w:r>
            <w:r w:rsidR="00815A14">
              <w:rPr>
                <w:rFonts w:eastAsia="Times New Roman"/>
                <w:color w:val="000000"/>
                <w:sz w:val="20"/>
                <w:szCs w:val="20"/>
              </w:rPr>
              <w:t xml:space="preserve"> </w:t>
            </w:r>
            <w:r w:rsidRPr="00815A14">
              <w:rPr>
                <w:rFonts w:eastAsia="Times New Roman"/>
                <w:color w:val="000000"/>
                <w:sz w:val="20"/>
                <w:szCs w:val="20"/>
              </w:rPr>
              <w:t>руб</w:t>
            </w:r>
            <w:r w:rsidR="00815A14">
              <w:rPr>
                <w:rFonts w:eastAsia="Times New Roman"/>
                <w:color w:val="000000"/>
                <w:sz w:val="20"/>
                <w:szCs w:val="20"/>
              </w:rPr>
              <w:t>.</w:t>
            </w:r>
          </w:p>
        </w:tc>
        <w:tc>
          <w:tcPr>
            <w:tcW w:w="1134" w:type="dxa"/>
            <w:tcBorders>
              <w:top w:val="nil"/>
              <w:left w:val="nil"/>
              <w:bottom w:val="single" w:sz="4" w:space="0" w:color="auto"/>
              <w:right w:val="single" w:sz="4" w:space="0" w:color="auto"/>
            </w:tcBorders>
            <w:vAlign w:val="center"/>
            <w:hideMark/>
          </w:tcPr>
          <w:p w14:paraId="7B8AD107" w14:textId="77777777" w:rsidR="003A593E" w:rsidRPr="00815A14" w:rsidRDefault="003A593E" w:rsidP="00815A14">
            <w:pPr>
              <w:widowControl w:val="0"/>
              <w:adjustRightInd w:val="0"/>
              <w:spacing w:after="120"/>
              <w:ind w:firstLine="16"/>
              <w:jc w:val="center"/>
              <w:textAlignment w:val="baseline"/>
              <w:rPr>
                <w:rFonts w:eastAsia="Times New Roman"/>
                <w:sz w:val="20"/>
                <w:szCs w:val="20"/>
              </w:rPr>
            </w:pPr>
            <w:r w:rsidRPr="00815A14">
              <w:rPr>
                <w:rFonts w:eastAsia="Times New Roman"/>
                <w:bCs/>
                <w:sz w:val="20"/>
                <w:szCs w:val="20"/>
              </w:rPr>
              <w:t>1,4</w:t>
            </w:r>
          </w:p>
        </w:tc>
        <w:tc>
          <w:tcPr>
            <w:tcW w:w="992" w:type="dxa"/>
            <w:tcBorders>
              <w:top w:val="nil"/>
              <w:left w:val="nil"/>
              <w:bottom w:val="single" w:sz="4" w:space="0" w:color="auto"/>
              <w:right w:val="single" w:sz="4" w:space="0" w:color="auto"/>
            </w:tcBorders>
          </w:tcPr>
          <w:p w14:paraId="1781F6AD" w14:textId="77777777" w:rsidR="003A593E" w:rsidRPr="00815A14" w:rsidRDefault="003A593E" w:rsidP="00815A14">
            <w:pPr>
              <w:ind w:firstLine="16"/>
              <w:jc w:val="center"/>
              <w:rPr>
                <w:rFonts w:eastAsia="Times New Roman"/>
                <w:color w:val="000000"/>
                <w:sz w:val="20"/>
                <w:szCs w:val="20"/>
              </w:rPr>
            </w:pPr>
          </w:p>
          <w:p w14:paraId="6FE10B82" w14:textId="77777777" w:rsidR="003A593E" w:rsidRPr="00815A14" w:rsidRDefault="003A593E" w:rsidP="00815A14">
            <w:pPr>
              <w:ind w:firstLine="16"/>
              <w:jc w:val="center"/>
              <w:rPr>
                <w:rFonts w:eastAsia="Times New Roman"/>
                <w:color w:val="000000"/>
                <w:sz w:val="20"/>
                <w:szCs w:val="20"/>
              </w:rPr>
            </w:pPr>
            <w:r w:rsidRPr="00815A14">
              <w:rPr>
                <w:rFonts w:eastAsia="Times New Roman"/>
                <w:color w:val="000000"/>
                <w:sz w:val="20"/>
                <w:szCs w:val="20"/>
              </w:rPr>
              <w:t>1,4</w:t>
            </w:r>
          </w:p>
        </w:tc>
        <w:tc>
          <w:tcPr>
            <w:tcW w:w="993" w:type="dxa"/>
            <w:tcBorders>
              <w:top w:val="nil"/>
              <w:left w:val="nil"/>
              <w:bottom w:val="single" w:sz="4" w:space="0" w:color="auto"/>
              <w:right w:val="single" w:sz="4" w:space="0" w:color="auto"/>
            </w:tcBorders>
          </w:tcPr>
          <w:p w14:paraId="27837111" w14:textId="77777777" w:rsidR="003A593E" w:rsidRPr="00815A14" w:rsidRDefault="003A593E" w:rsidP="00815A14">
            <w:pPr>
              <w:ind w:firstLine="16"/>
              <w:jc w:val="center"/>
              <w:rPr>
                <w:rFonts w:eastAsia="Times New Roman"/>
                <w:color w:val="000000"/>
                <w:sz w:val="20"/>
                <w:szCs w:val="20"/>
              </w:rPr>
            </w:pPr>
          </w:p>
          <w:p w14:paraId="78954FF2" w14:textId="77777777" w:rsidR="003A593E" w:rsidRPr="00815A14" w:rsidRDefault="003A593E" w:rsidP="00815A14">
            <w:pPr>
              <w:ind w:firstLine="16"/>
              <w:jc w:val="center"/>
              <w:rPr>
                <w:rFonts w:eastAsia="Times New Roman"/>
                <w:color w:val="000000"/>
                <w:sz w:val="20"/>
                <w:szCs w:val="20"/>
              </w:rPr>
            </w:pPr>
            <w:r w:rsidRPr="00815A14">
              <w:rPr>
                <w:rFonts w:eastAsia="Times New Roman"/>
                <w:color w:val="000000"/>
                <w:sz w:val="20"/>
                <w:szCs w:val="20"/>
              </w:rPr>
              <w:t>100</w:t>
            </w:r>
          </w:p>
        </w:tc>
        <w:tc>
          <w:tcPr>
            <w:tcW w:w="2177" w:type="dxa"/>
            <w:tcBorders>
              <w:top w:val="single" w:sz="4" w:space="0" w:color="auto"/>
              <w:left w:val="nil"/>
              <w:bottom w:val="single" w:sz="4" w:space="0" w:color="auto"/>
              <w:right w:val="single" w:sz="4" w:space="0" w:color="auto"/>
            </w:tcBorders>
          </w:tcPr>
          <w:p w14:paraId="1328EEA7" w14:textId="77777777" w:rsidR="003A593E" w:rsidRPr="00815A14" w:rsidRDefault="003A593E" w:rsidP="00815A14">
            <w:pPr>
              <w:ind w:firstLine="16"/>
              <w:jc w:val="center"/>
              <w:rPr>
                <w:rFonts w:eastAsia="Times New Roman"/>
                <w:sz w:val="20"/>
                <w:szCs w:val="20"/>
              </w:rPr>
            </w:pPr>
          </w:p>
        </w:tc>
      </w:tr>
      <w:tr w:rsidR="003A593E" w:rsidRPr="003A593E" w14:paraId="56C451B8" w14:textId="77777777" w:rsidTr="00075F66">
        <w:trPr>
          <w:trHeight w:val="471"/>
          <w:jc w:val="center"/>
        </w:trPr>
        <w:tc>
          <w:tcPr>
            <w:tcW w:w="3811" w:type="dxa"/>
            <w:tcBorders>
              <w:top w:val="nil"/>
              <w:left w:val="single" w:sz="4" w:space="0" w:color="auto"/>
              <w:bottom w:val="single" w:sz="4" w:space="0" w:color="auto"/>
              <w:right w:val="single" w:sz="4" w:space="0" w:color="auto"/>
            </w:tcBorders>
            <w:hideMark/>
          </w:tcPr>
          <w:p w14:paraId="67C2BB86" w14:textId="7BD334F0" w:rsidR="003A593E" w:rsidRPr="00815A14" w:rsidRDefault="003A593E" w:rsidP="00815A14">
            <w:pPr>
              <w:ind w:firstLine="16"/>
              <w:rPr>
                <w:rFonts w:eastAsia="Times New Roman"/>
                <w:color w:val="000000"/>
                <w:sz w:val="20"/>
                <w:szCs w:val="20"/>
              </w:rPr>
            </w:pPr>
            <w:r w:rsidRPr="00815A14">
              <w:rPr>
                <w:rFonts w:eastAsia="Times New Roman"/>
                <w:color w:val="000000"/>
                <w:sz w:val="20"/>
                <w:szCs w:val="20"/>
              </w:rPr>
              <w:t>Количество мероприятий по укреплению материально-технической базы</w:t>
            </w:r>
          </w:p>
        </w:tc>
        <w:tc>
          <w:tcPr>
            <w:tcW w:w="1086" w:type="dxa"/>
            <w:tcBorders>
              <w:top w:val="nil"/>
              <w:left w:val="nil"/>
              <w:bottom w:val="single" w:sz="4" w:space="0" w:color="auto"/>
              <w:right w:val="single" w:sz="4" w:space="0" w:color="auto"/>
            </w:tcBorders>
          </w:tcPr>
          <w:p w14:paraId="34A0EC0E" w14:textId="77777777" w:rsidR="003A593E" w:rsidRPr="00815A14" w:rsidRDefault="003A593E" w:rsidP="00815A14">
            <w:pPr>
              <w:ind w:firstLine="16"/>
              <w:jc w:val="center"/>
              <w:rPr>
                <w:rFonts w:eastAsia="Times New Roman"/>
                <w:color w:val="000000"/>
                <w:sz w:val="20"/>
                <w:szCs w:val="20"/>
              </w:rPr>
            </w:pPr>
          </w:p>
          <w:p w14:paraId="1C8CAFE7" w14:textId="399BBD14" w:rsidR="003A593E" w:rsidRPr="00815A14" w:rsidRDefault="00815A14" w:rsidP="00815A14">
            <w:pPr>
              <w:ind w:firstLine="16"/>
              <w:jc w:val="center"/>
              <w:rPr>
                <w:rFonts w:eastAsia="Times New Roman"/>
                <w:color w:val="000000"/>
                <w:sz w:val="20"/>
                <w:szCs w:val="20"/>
              </w:rPr>
            </w:pPr>
            <w:r w:rsidRPr="00815A14">
              <w:rPr>
                <w:rFonts w:eastAsia="Times New Roman"/>
                <w:color w:val="000000"/>
                <w:sz w:val="20"/>
                <w:szCs w:val="20"/>
              </w:rPr>
              <w:t>Е</w:t>
            </w:r>
            <w:r w:rsidR="003A593E" w:rsidRPr="00815A14">
              <w:rPr>
                <w:rFonts w:eastAsia="Times New Roman"/>
                <w:color w:val="000000"/>
                <w:sz w:val="20"/>
                <w:szCs w:val="20"/>
              </w:rPr>
              <w:t>д</w:t>
            </w:r>
            <w:r>
              <w:rPr>
                <w:rFonts w:eastAsia="Times New Roman"/>
                <w:color w:val="000000"/>
                <w:sz w:val="20"/>
                <w:szCs w:val="20"/>
              </w:rPr>
              <w:t>.</w:t>
            </w:r>
          </w:p>
        </w:tc>
        <w:tc>
          <w:tcPr>
            <w:tcW w:w="1134" w:type="dxa"/>
            <w:tcBorders>
              <w:top w:val="nil"/>
              <w:left w:val="nil"/>
              <w:bottom w:val="single" w:sz="4" w:space="0" w:color="auto"/>
              <w:right w:val="single" w:sz="4" w:space="0" w:color="auto"/>
            </w:tcBorders>
            <w:vAlign w:val="center"/>
            <w:hideMark/>
          </w:tcPr>
          <w:p w14:paraId="5C44EA16" w14:textId="77777777" w:rsidR="003A593E" w:rsidRPr="00815A14" w:rsidRDefault="003A593E" w:rsidP="00815A14">
            <w:pPr>
              <w:widowControl w:val="0"/>
              <w:adjustRightInd w:val="0"/>
              <w:spacing w:after="120"/>
              <w:ind w:firstLine="16"/>
              <w:jc w:val="center"/>
              <w:textAlignment w:val="baseline"/>
              <w:rPr>
                <w:rFonts w:eastAsia="Times New Roman"/>
                <w:sz w:val="20"/>
                <w:szCs w:val="20"/>
              </w:rPr>
            </w:pPr>
            <w:r w:rsidRPr="00815A14">
              <w:rPr>
                <w:rFonts w:eastAsia="Times New Roman"/>
                <w:sz w:val="20"/>
                <w:szCs w:val="20"/>
              </w:rPr>
              <w:t>13</w:t>
            </w:r>
          </w:p>
        </w:tc>
        <w:tc>
          <w:tcPr>
            <w:tcW w:w="992" w:type="dxa"/>
            <w:tcBorders>
              <w:top w:val="nil"/>
              <w:left w:val="nil"/>
              <w:bottom w:val="single" w:sz="4" w:space="0" w:color="auto"/>
              <w:right w:val="single" w:sz="4" w:space="0" w:color="auto"/>
            </w:tcBorders>
          </w:tcPr>
          <w:p w14:paraId="5AD53E88" w14:textId="77777777" w:rsidR="003A593E" w:rsidRPr="00815A14" w:rsidRDefault="003A593E" w:rsidP="00815A14">
            <w:pPr>
              <w:ind w:firstLine="16"/>
              <w:jc w:val="center"/>
              <w:rPr>
                <w:rFonts w:eastAsia="Times New Roman"/>
                <w:color w:val="000000"/>
                <w:sz w:val="20"/>
                <w:szCs w:val="20"/>
              </w:rPr>
            </w:pPr>
          </w:p>
          <w:p w14:paraId="41CCE0DD" w14:textId="77777777" w:rsidR="003A593E" w:rsidRPr="00815A14" w:rsidRDefault="003A593E" w:rsidP="00815A14">
            <w:pPr>
              <w:ind w:firstLine="16"/>
              <w:jc w:val="center"/>
              <w:rPr>
                <w:rFonts w:eastAsia="Times New Roman"/>
                <w:color w:val="000000"/>
                <w:sz w:val="20"/>
                <w:szCs w:val="20"/>
              </w:rPr>
            </w:pPr>
            <w:r w:rsidRPr="00815A14">
              <w:rPr>
                <w:rFonts w:eastAsia="Times New Roman"/>
                <w:color w:val="000000"/>
                <w:sz w:val="20"/>
                <w:szCs w:val="20"/>
              </w:rPr>
              <w:t>13</w:t>
            </w:r>
          </w:p>
        </w:tc>
        <w:tc>
          <w:tcPr>
            <w:tcW w:w="993" w:type="dxa"/>
            <w:tcBorders>
              <w:top w:val="nil"/>
              <w:left w:val="nil"/>
              <w:bottom w:val="single" w:sz="4" w:space="0" w:color="auto"/>
              <w:right w:val="single" w:sz="4" w:space="0" w:color="auto"/>
            </w:tcBorders>
          </w:tcPr>
          <w:p w14:paraId="6BDB68FB" w14:textId="77777777" w:rsidR="003A593E" w:rsidRPr="00815A14" w:rsidRDefault="003A593E" w:rsidP="00815A14">
            <w:pPr>
              <w:ind w:firstLine="16"/>
              <w:jc w:val="center"/>
              <w:rPr>
                <w:rFonts w:eastAsia="Times New Roman"/>
                <w:color w:val="000000"/>
                <w:sz w:val="20"/>
                <w:szCs w:val="20"/>
              </w:rPr>
            </w:pPr>
          </w:p>
          <w:p w14:paraId="5B575832" w14:textId="77777777" w:rsidR="003A593E" w:rsidRPr="00815A14" w:rsidRDefault="003A593E" w:rsidP="00815A14">
            <w:pPr>
              <w:ind w:firstLine="16"/>
              <w:jc w:val="center"/>
              <w:rPr>
                <w:rFonts w:eastAsia="Times New Roman"/>
                <w:color w:val="000000"/>
                <w:sz w:val="20"/>
                <w:szCs w:val="20"/>
              </w:rPr>
            </w:pPr>
            <w:r w:rsidRPr="00815A14">
              <w:rPr>
                <w:rFonts w:eastAsia="Times New Roman"/>
                <w:color w:val="000000"/>
                <w:sz w:val="20"/>
                <w:szCs w:val="20"/>
              </w:rPr>
              <w:t>100</w:t>
            </w:r>
          </w:p>
        </w:tc>
        <w:tc>
          <w:tcPr>
            <w:tcW w:w="2177" w:type="dxa"/>
            <w:tcBorders>
              <w:top w:val="single" w:sz="4" w:space="0" w:color="auto"/>
              <w:left w:val="nil"/>
              <w:bottom w:val="single" w:sz="4" w:space="0" w:color="auto"/>
              <w:right w:val="single" w:sz="4" w:space="0" w:color="auto"/>
            </w:tcBorders>
          </w:tcPr>
          <w:p w14:paraId="40DF6F79" w14:textId="77777777" w:rsidR="003A593E" w:rsidRPr="00815A14" w:rsidRDefault="003A593E" w:rsidP="00815A14">
            <w:pPr>
              <w:ind w:firstLine="16"/>
              <w:jc w:val="center"/>
              <w:rPr>
                <w:rFonts w:eastAsia="Times New Roman"/>
                <w:color w:val="000000"/>
                <w:sz w:val="20"/>
                <w:szCs w:val="20"/>
              </w:rPr>
            </w:pPr>
          </w:p>
        </w:tc>
      </w:tr>
      <w:tr w:rsidR="003A593E" w:rsidRPr="003A593E" w14:paraId="59752ADF" w14:textId="77777777" w:rsidTr="00075F66">
        <w:trPr>
          <w:trHeight w:val="600"/>
          <w:jc w:val="center"/>
        </w:trPr>
        <w:tc>
          <w:tcPr>
            <w:tcW w:w="3811" w:type="dxa"/>
            <w:tcBorders>
              <w:top w:val="nil"/>
              <w:left w:val="single" w:sz="4" w:space="0" w:color="auto"/>
              <w:bottom w:val="single" w:sz="4" w:space="0" w:color="auto"/>
              <w:right w:val="single" w:sz="4" w:space="0" w:color="auto"/>
            </w:tcBorders>
          </w:tcPr>
          <w:p w14:paraId="771128C7" w14:textId="60C6E29B" w:rsidR="003A593E" w:rsidRPr="00815A14" w:rsidRDefault="003A593E" w:rsidP="00815A14">
            <w:pPr>
              <w:ind w:firstLine="16"/>
              <w:rPr>
                <w:rFonts w:eastAsia="Times New Roman"/>
                <w:color w:val="000000"/>
                <w:sz w:val="20"/>
                <w:szCs w:val="20"/>
              </w:rPr>
            </w:pPr>
            <w:r w:rsidRPr="00815A14">
              <w:rPr>
                <w:rFonts w:eastAsia="Times New Roman"/>
                <w:sz w:val="20"/>
                <w:szCs w:val="20"/>
              </w:rPr>
              <w:t>Количество проведенных муниципальных конкурсных мероприятий</w:t>
            </w:r>
          </w:p>
        </w:tc>
        <w:tc>
          <w:tcPr>
            <w:tcW w:w="1086" w:type="dxa"/>
            <w:tcBorders>
              <w:top w:val="nil"/>
              <w:left w:val="nil"/>
              <w:bottom w:val="single" w:sz="4" w:space="0" w:color="auto"/>
              <w:right w:val="single" w:sz="4" w:space="0" w:color="auto"/>
            </w:tcBorders>
          </w:tcPr>
          <w:p w14:paraId="68565D7E" w14:textId="77777777" w:rsidR="003A593E" w:rsidRPr="00815A14" w:rsidRDefault="003A593E" w:rsidP="00815A14">
            <w:pPr>
              <w:ind w:firstLine="16"/>
              <w:jc w:val="center"/>
              <w:rPr>
                <w:rFonts w:eastAsia="Times New Roman"/>
                <w:color w:val="000000"/>
                <w:sz w:val="20"/>
                <w:szCs w:val="20"/>
              </w:rPr>
            </w:pPr>
          </w:p>
          <w:p w14:paraId="544D86B6" w14:textId="77777777" w:rsidR="003A593E" w:rsidRPr="00815A14" w:rsidRDefault="003A593E" w:rsidP="00815A14">
            <w:pPr>
              <w:ind w:firstLine="16"/>
              <w:jc w:val="center"/>
              <w:rPr>
                <w:rFonts w:eastAsia="Times New Roman"/>
                <w:color w:val="000000"/>
                <w:sz w:val="20"/>
                <w:szCs w:val="20"/>
              </w:rPr>
            </w:pPr>
            <w:r w:rsidRPr="00815A14">
              <w:rPr>
                <w:rFonts w:eastAsia="Times New Roman"/>
                <w:color w:val="000000"/>
                <w:sz w:val="20"/>
                <w:szCs w:val="20"/>
              </w:rPr>
              <w:t>ед.</w:t>
            </w:r>
          </w:p>
        </w:tc>
        <w:tc>
          <w:tcPr>
            <w:tcW w:w="1134" w:type="dxa"/>
            <w:tcBorders>
              <w:top w:val="nil"/>
              <w:left w:val="nil"/>
              <w:bottom w:val="single" w:sz="4" w:space="0" w:color="auto"/>
              <w:right w:val="single" w:sz="4" w:space="0" w:color="auto"/>
            </w:tcBorders>
            <w:vAlign w:val="center"/>
            <w:hideMark/>
          </w:tcPr>
          <w:p w14:paraId="3D35C916" w14:textId="77777777" w:rsidR="003A593E" w:rsidRPr="00815A14" w:rsidRDefault="003A593E" w:rsidP="00815A14">
            <w:pPr>
              <w:widowControl w:val="0"/>
              <w:adjustRightInd w:val="0"/>
              <w:spacing w:after="120"/>
              <w:ind w:firstLine="16"/>
              <w:jc w:val="center"/>
              <w:textAlignment w:val="baseline"/>
              <w:rPr>
                <w:rFonts w:eastAsia="Times New Roman"/>
                <w:sz w:val="20"/>
                <w:szCs w:val="20"/>
              </w:rPr>
            </w:pPr>
            <w:r w:rsidRPr="00815A14">
              <w:rPr>
                <w:rFonts w:eastAsia="Times New Roman"/>
                <w:sz w:val="20"/>
                <w:szCs w:val="20"/>
              </w:rPr>
              <w:t>5</w:t>
            </w:r>
          </w:p>
        </w:tc>
        <w:tc>
          <w:tcPr>
            <w:tcW w:w="992" w:type="dxa"/>
            <w:tcBorders>
              <w:top w:val="nil"/>
              <w:left w:val="nil"/>
              <w:bottom w:val="single" w:sz="4" w:space="0" w:color="auto"/>
              <w:right w:val="single" w:sz="4" w:space="0" w:color="auto"/>
            </w:tcBorders>
          </w:tcPr>
          <w:p w14:paraId="53702A15" w14:textId="77777777" w:rsidR="003A593E" w:rsidRPr="00815A14" w:rsidRDefault="003A593E" w:rsidP="00815A14">
            <w:pPr>
              <w:ind w:firstLine="16"/>
              <w:jc w:val="center"/>
              <w:rPr>
                <w:rFonts w:eastAsia="Times New Roman"/>
                <w:color w:val="000000"/>
                <w:sz w:val="20"/>
                <w:szCs w:val="20"/>
              </w:rPr>
            </w:pPr>
          </w:p>
          <w:p w14:paraId="110B4059" w14:textId="77777777" w:rsidR="003A593E" w:rsidRPr="00815A14" w:rsidRDefault="003A593E" w:rsidP="00815A14">
            <w:pPr>
              <w:ind w:firstLine="16"/>
              <w:jc w:val="center"/>
              <w:rPr>
                <w:rFonts w:eastAsia="Times New Roman"/>
                <w:color w:val="000000"/>
                <w:sz w:val="20"/>
                <w:szCs w:val="20"/>
              </w:rPr>
            </w:pPr>
            <w:r w:rsidRPr="00815A14">
              <w:rPr>
                <w:rFonts w:eastAsia="Times New Roman"/>
                <w:color w:val="000000"/>
                <w:sz w:val="20"/>
                <w:szCs w:val="20"/>
              </w:rPr>
              <w:t>7</w:t>
            </w:r>
          </w:p>
        </w:tc>
        <w:tc>
          <w:tcPr>
            <w:tcW w:w="993" w:type="dxa"/>
            <w:tcBorders>
              <w:top w:val="nil"/>
              <w:left w:val="nil"/>
              <w:bottom w:val="single" w:sz="4" w:space="0" w:color="auto"/>
              <w:right w:val="single" w:sz="4" w:space="0" w:color="auto"/>
            </w:tcBorders>
          </w:tcPr>
          <w:p w14:paraId="77B04C34" w14:textId="77777777" w:rsidR="003A593E" w:rsidRPr="00815A14" w:rsidRDefault="003A593E" w:rsidP="00815A14">
            <w:pPr>
              <w:ind w:firstLine="16"/>
              <w:jc w:val="center"/>
              <w:rPr>
                <w:rFonts w:eastAsia="Times New Roman"/>
                <w:color w:val="000000"/>
                <w:sz w:val="20"/>
                <w:szCs w:val="20"/>
              </w:rPr>
            </w:pPr>
          </w:p>
          <w:p w14:paraId="416857BC" w14:textId="77777777" w:rsidR="003A593E" w:rsidRPr="00815A14" w:rsidRDefault="003A593E" w:rsidP="00815A14">
            <w:pPr>
              <w:ind w:firstLine="16"/>
              <w:jc w:val="center"/>
              <w:rPr>
                <w:rFonts w:eastAsia="Times New Roman"/>
                <w:color w:val="000000"/>
                <w:sz w:val="20"/>
                <w:szCs w:val="20"/>
              </w:rPr>
            </w:pPr>
            <w:r w:rsidRPr="00815A14">
              <w:rPr>
                <w:rFonts w:eastAsia="Times New Roman"/>
                <w:color w:val="000000"/>
                <w:sz w:val="20"/>
                <w:szCs w:val="20"/>
              </w:rPr>
              <w:t>140</w:t>
            </w:r>
          </w:p>
        </w:tc>
        <w:tc>
          <w:tcPr>
            <w:tcW w:w="2177" w:type="dxa"/>
            <w:tcBorders>
              <w:top w:val="nil"/>
              <w:left w:val="nil"/>
              <w:bottom w:val="single" w:sz="4" w:space="0" w:color="auto"/>
              <w:right w:val="single" w:sz="4" w:space="0" w:color="auto"/>
            </w:tcBorders>
            <w:hideMark/>
          </w:tcPr>
          <w:p w14:paraId="5AFA900D" w14:textId="375B52F4" w:rsidR="003A593E" w:rsidRPr="00815A14" w:rsidRDefault="003A593E" w:rsidP="00815A14">
            <w:pPr>
              <w:ind w:firstLine="16"/>
              <w:rPr>
                <w:rFonts w:eastAsia="Times New Roman"/>
                <w:color w:val="000000"/>
                <w:sz w:val="20"/>
                <w:szCs w:val="20"/>
              </w:rPr>
            </w:pPr>
            <w:r w:rsidRPr="00815A14">
              <w:rPr>
                <w:rFonts w:eastAsia="Times New Roman"/>
                <w:color w:val="000000"/>
                <w:sz w:val="20"/>
                <w:szCs w:val="20"/>
              </w:rPr>
              <w:t>Увеличение за счет проведения</w:t>
            </w:r>
            <w:r w:rsidR="00075F66">
              <w:rPr>
                <w:rFonts w:eastAsia="Times New Roman"/>
                <w:color w:val="000000"/>
                <w:sz w:val="20"/>
                <w:szCs w:val="20"/>
              </w:rPr>
              <w:t xml:space="preserve"> мероприятий</w:t>
            </w:r>
            <w:r w:rsidRPr="00815A14">
              <w:rPr>
                <w:rFonts w:eastAsia="Times New Roman"/>
                <w:color w:val="000000"/>
                <w:sz w:val="20"/>
                <w:szCs w:val="20"/>
              </w:rPr>
              <w:t xml:space="preserve"> в дистанционной форме</w:t>
            </w:r>
          </w:p>
        </w:tc>
      </w:tr>
      <w:tr w:rsidR="003A593E" w:rsidRPr="003A593E" w14:paraId="3E1F68B4" w14:textId="77777777" w:rsidTr="00075F66">
        <w:trPr>
          <w:trHeight w:val="698"/>
          <w:jc w:val="center"/>
        </w:trPr>
        <w:tc>
          <w:tcPr>
            <w:tcW w:w="3811" w:type="dxa"/>
            <w:tcBorders>
              <w:top w:val="nil"/>
              <w:left w:val="single" w:sz="4" w:space="0" w:color="auto"/>
              <w:bottom w:val="single" w:sz="4" w:space="0" w:color="auto"/>
              <w:right w:val="single" w:sz="4" w:space="0" w:color="auto"/>
            </w:tcBorders>
            <w:hideMark/>
          </w:tcPr>
          <w:p w14:paraId="7EFA9948" w14:textId="289C4071" w:rsidR="003A593E" w:rsidRPr="00815A14" w:rsidRDefault="003A593E" w:rsidP="00815A14">
            <w:pPr>
              <w:ind w:firstLine="16"/>
              <w:rPr>
                <w:rFonts w:eastAsia="Times New Roman"/>
                <w:color w:val="000000"/>
                <w:sz w:val="20"/>
                <w:szCs w:val="20"/>
              </w:rPr>
            </w:pPr>
            <w:r w:rsidRPr="00815A14">
              <w:rPr>
                <w:rFonts w:eastAsia="Times New Roman"/>
                <w:color w:val="000000"/>
                <w:sz w:val="20"/>
                <w:szCs w:val="20"/>
              </w:rPr>
              <w:t>Количество проведенных мероприятий по повышению квалификации и переподготовке специалистов учреждений культуры</w:t>
            </w:r>
          </w:p>
        </w:tc>
        <w:tc>
          <w:tcPr>
            <w:tcW w:w="1086" w:type="dxa"/>
            <w:tcBorders>
              <w:top w:val="nil"/>
              <w:left w:val="nil"/>
              <w:bottom w:val="single" w:sz="4" w:space="0" w:color="auto"/>
              <w:right w:val="single" w:sz="4" w:space="0" w:color="auto"/>
            </w:tcBorders>
          </w:tcPr>
          <w:p w14:paraId="6ED74B0D" w14:textId="77777777" w:rsidR="003A593E" w:rsidRPr="00815A14" w:rsidRDefault="003A593E" w:rsidP="00815A14">
            <w:pPr>
              <w:ind w:firstLine="16"/>
              <w:jc w:val="center"/>
              <w:rPr>
                <w:rFonts w:eastAsia="Times New Roman"/>
                <w:color w:val="000000"/>
                <w:sz w:val="20"/>
                <w:szCs w:val="20"/>
              </w:rPr>
            </w:pPr>
          </w:p>
          <w:p w14:paraId="54672124" w14:textId="77777777" w:rsidR="003A593E" w:rsidRPr="00815A14" w:rsidRDefault="003A593E" w:rsidP="00815A14">
            <w:pPr>
              <w:ind w:firstLine="16"/>
              <w:jc w:val="center"/>
              <w:rPr>
                <w:rFonts w:eastAsia="Times New Roman"/>
                <w:color w:val="000000"/>
                <w:sz w:val="20"/>
                <w:szCs w:val="20"/>
              </w:rPr>
            </w:pPr>
            <w:r w:rsidRPr="00815A14">
              <w:rPr>
                <w:rFonts w:eastAsia="Times New Roman"/>
                <w:color w:val="000000"/>
                <w:sz w:val="20"/>
                <w:szCs w:val="20"/>
              </w:rPr>
              <w:t>ед.</w:t>
            </w:r>
          </w:p>
        </w:tc>
        <w:tc>
          <w:tcPr>
            <w:tcW w:w="1134" w:type="dxa"/>
            <w:tcBorders>
              <w:top w:val="nil"/>
              <w:left w:val="nil"/>
              <w:bottom w:val="single" w:sz="4" w:space="0" w:color="auto"/>
              <w:right w:val="single" w:sz="4" w:space="0" w:color="auto"/>
            </w:tcBorders>
            <w:vAlign w:val="center"/>
            <w:hideMark/>
          </w:tcPr>
          <w:p w14:paraId="136F3FD1" w14:textId="77777777" w:rsidR="003A593E" w:rsidRPr="00815A14" w:rsidRDefault="003A593E" w:rsidP="00815A14">
            <w:pPr>
              <w:widowControl w:val="0"/>
              <w:adjustRightInd w:val="0"/>
              <w:spacing w:after="120"/>
              <w:ind w:firstLine="16"/>
              <w:jc w:val="center"/>
              <w:textAlignment w:val="baseline"/>
              <w:rPr>
                <w:rFonts w:eastAsia="Times New Roman"/>
                <w:sz w:val="20"/>
                <w:szCs w:val="20"/>
              </w:rPr>
            </w:pPr>
            <w:r w:rsidRPr="00815A14">
              <w:rPr>
                <w:rFonts w:eastAsia="Times New Roman"/>
                <w:sz w:val="20"/>
                <w:szCs w:val="20"/>
              </w:rPr>
              <w:t>2</w:t>
            </w:r>
          </w:p>
        </w:tc>
        <w:tc>
          <w:tcPr>
            <w:tcW w:w="992" w:type="dxa"/>
            <w:tcBorders>
              <w:top w:val="nil"/>
              <w:left w:val="nil"/>
              <w:bottom w:val="single" w:sz="4" w:space="0" w:color="auto"/>
              <w:right w:val="single" w:sz="4" w:space="0" w:color="auto"/>
            </w:tcBorders>
          </w:tcPr>
          <w:p w14:paraId="2DEFF152" w14:textId="77777777" w:rsidR="003A593E" w:rsidRPr="00815A14" w:rsidRDefault="003A593E" w:rsidP="00815A14">
            <w:pPr>
              <w:ind w:firstLine="16"/>
              <w:jc w:val="center"/>
              <w:rPr>
                <w:rFonts w:eastAsia="Times New Roman"/>
                <w:color w:val="000000"/>
                <w:sz w:val="20"/>
                <w:szCs w:val="20"/>
              </w:rPr>
            </w:pPr>
          </w:p>
          <w:p w14:paraId="690999B3" w14:textId="77777777" w:rsidR="003A593E" w:rsidRPr="00815A14" w:rsidRDefault="003A593E" w:rsidP="00815A14">
            <w:pPr>
              <w:ind w:firstLine="16"/>
              <w:jc w:val="center"/>
              <w:rPr>
                <w:rFonts w:eastAsia="Times New Roman"/>
                <w:color w:val="000000"/>
                <w:sz w:val="20"/>
                <w:szCs w:val="20"/>
              </w:rPr>
            </w:pPr>
          </w:p>
          <w:p w14:paraId="305A49BC" w14:textId="77777777" w:rsidR="003A593E" w:rsidRPr="00815A14" w:rsidRDefault="003A593E" w:rsidP="00815A14">
            <w:pPr>
              <w:ind w:firstLine="16"/>
              <w:jc w:val="center"/>
              <w:rPr>
                <w:rFonts w:eastAsia="Times New Roman"/>
                <w:color w:val="000000"/>
                <w:sz w:val="20"/>
                <w:szCs w:val="20"/>
              </w:rPr>
            </w:pPr>
            <w:r w:rsidRPr="00815A14">
              <w:rPr>
                <w:rFonts w:eastAsia="Times New Roman"/>
                <w:color w:val="000000"/>
                <w:sz w:val="20"/>
                <w:szCs w:val="20"/>
              </w:rPr>
              <w:t>2</w:t>
            </w:r>
          </w:p>
        </w:tc>
        <w:tc>
          <w:tcPr>
            <w:tcW w:w="993" w:type="dxa"/>
            <w:tcBorders>
              <w:top w:val="nil"/>
              <w:left w:val="nil"/>
              <w:bottom w:val="single" w:sz="4" w:space="0" w:color="auto"/>
              <w:right w:val="single" w:sz="4" w:space="0" w:color="auto"/>
            </w:tcBorders>
          </w:tcPr>
          <w:p w14:paraId="12CB85BF" w14:textId="77777777" w:rsidR="003A593E" w:rsidRPr="00815A14" w:rsidRDefault="003A593E" w:rsidP="00815A14">
            <w:pPr>
              <w:ind w:firstLine="16"/>
              <w:jc w:val="center"/>
              <w:rPr>
                <w:rFonts w:eastAsia="Times New Roman"/>
                <w:color w:val="000000"/>
                <w:sz w:val="20"/>
                <w:szCs w:val="20"/>
              </w:rPr>
            </w:pPr>
          </w:p>
          <w:p w14:paraId="24D698B3" w14:textId="77777777" w:rsidR="003A593E" w:rsidRPr="00815A14" w:rsidRDefault="003A593E" w:rsidP="00815A14">
            <w:pPr>
              <w:ind w:firstLine="16"/>
              <w:jc w:val="center"/>
              <w:rPr>
                <w:rFonts w:eastAsia="Times New Roman"/>
                <w:color w:val="000000"/>
                <w:sz w:val="20"/>
                <w:szCs w:val="20"/>
              </w:rPr>
            </w:pPr>
          </w:p>
          <w:p w14:paraId="57ACDA3A" w14:textId="77777777" w:rsidR="003A593E" w:rsidRPr="00815A14" w:rsidRDefault="003A593E" w:rsidP="00815A14">
            <w:pPr>
              <w:ind w:firstLine="16"/>
              <w:jc w:val="center"/>
              <w:rPr>
                <w:rFonts w:eastAsia="Times New Roman"/>
                <w:color w:val="000000"/>
                <w:sz w:val="20"/>
                <w:szCs w:val="20"/>
              </w:rPr>
            </w:pPr>
            <w:r w:rsidRPr="00815A14">
              <w:rPr>
                <w:rFonts w:eastAsia="Times New Roman"/>
                <w:color w:val="000000"/>
                <w:sz w:val="20"/>
                <w:szCs w:val="20"/>
              </w:rPr>
              <w:t>100</w:t>
            </w:r>
          </w:p>
        </w:tc>
        <w:tc>
          <w:tcPr>
            <w:tcW w:w="2177" w:type="dxa"/>
            <w:tcBorders>
              <w:top w:val="nil"/>
              <w:left w:val="nil"/>
              <w:bottom w:val="single" w:sz="4" w:space="0" w:color="auto"/>
              <w:right w:val="single" w:sz="4" w:space="0" w:color="auto"/>
            </w:tcBorders>
          </w:tcPr>
          <w:p w14:paraId="1D3CBCB0" w14:textId="77777777" w:rsidR="003A593E" w:rsidRPr="00815A14" w:rsidRDefault="003A593E" w:rsidP="00815A14">
            <w:pPr>
              <w:ind w:firstLine="16"/>
              <w:rPr>
                <w:rFonts w:eastAsia="Times New Roman"/>
                <w:color w:val="000000"/>
                <w:sz w:val="20"/>
                <w:szCs w:val="20"/>
              </w:rPr>
            </w:pPr>
          </w:p>
        </w:tc>
      </w:tr>
      <w:tr w:rsidR="003A593E" w:rsidRPr="003A593E" w14:paraId="67283F03" w14:textId="77777777" w:rsidTr="00075F66">
        <w:trPr>
          <w:trHeight w:val="698"/>
          <w:jc w:val="center"/>
        </w:trPr>
        <w:tc>
          <w:tcPr>
            <w:tcW w:w="3811" w:type="dxa"/>
            <w:tcBorders>
              <w:top w:val="single" w:sz="4" w:space="0" w:color="auto"/>
              <w:left w:val="single" w:sz="4" w:space="0" w:color="auto"/>
              <w:bottom w:val="single" w:sz="4" w:space="0" w:color="auto"/>
              <w:right w:val="single" w:sz="4" w:space="0" w:color="auto"/>
            </w:tcBorders>
          </w:tcPr>
          <w:p w14:paraId="7219038A" w14:textId="50D5B611" w:rsidR="003A593E" w:rsidRPr="00815A14" w:rsidRDefault="00075F66" w:rsidP="00815A14">
            <w:pPr>
              <w:ind w:firstLine="16"/>
              <w:rPr>
                <w:rFonts w:eastAsia="Times New Roman"/>
                <w:color w:val="000000"/>
                <w:sz w:val="20"/>
                <w:szCs w:val="20"/>
              </w:rPr>
            </w:pPr>
            <w:r>
              <w:rPr>
                <w:rFonts w:eastAsia="Times New Roman"/>
                <w:color w:val="000000"/>
                <w:sz w:val="20"/>
                <w:szCs w:val="20"/>
              </w:rPr>
              <w:t>Кол</w:t>
            </w:r>
            <w:r w:rsidR="003A593E" w:rsidRPr="00815A14">
              <w:rPr>
                <w:rFonts w:eastAsia="Times New Roman"/>
                <w:color w:val="000000"/>
                <w:sz w:val="20"/>
                <w:szCs w:val="20"/>
              </w:rPr>
              <w:t>ичество обращений к электронным ресурсам</w:t>
            </w:r>
          </w:p>
        </w:tc>
        <w:tc>
          <w:tcPr>
            <w:tcW w:w="1086" w:type="dxa"/>
            <w:tcBorders>
              <w:top w:val="single" w:sz="4" w:space="0" w:color="auto"/>
              <w:left w:val="nil"/>
              <w:bottom w:val="single" w:sz="4" w:space="0" w:color="auto"/>
              <w:right w:val="single" w:sz="4" w:space="0" w:color="auto"/>
            </w:tcBorders>
          </w:tcPr>
          <w:p w14:paraId="44A9C1D0" w14:textId="77777777" w:rsidR="003A593E" w:rsidRPr="00815A14" w:rsidRDefault="003A593E" w:rsidP="00815A14">
            <w:pPr>
              <w:ind w:firstLine="16"/>
              <w:jc w:val="center"/>
              <w:rPr>
                <w:rFonts w:eastAsia="Times New Roman"/>
                <w:color w:val="000000"/>
                <w:sz w:val="20"/>
                <w:szCs w:val="20"/>
              </w:rPr>
            </w:pPr>
          </w:p>
          <w:p w14:paraId="3F7D2BFE" w14:textId="77777777" w:rsidR="003A593E" w:rsidRPr="00815A14" w:rsidRDefault="003A593E" w:rsidP="00815A14">
            <w:pPr>
              <w:ind w:firstLine="16"/>
              <w:jc w:val="center"/>
              <w:rPr>
                <w:rFonts w:eastAsia="Times New Roman"/>
                <w:color w:val="000000"/>
                <w:sz w:val="20"/>
                <w:szCs w:val="20"/>
              </w:rPr>
            </w:pPr>
            <w:r w:rsidRPr="00815A14">
              <w:rPr>
                <w:rFonts w:eastAsia="Times New Roman"/>
                <w:color w:val="000000"/>
                <w:sz w:val="20"/>
                <w:szCs w:val="20"/>
              </w:rPr>
              <w:t>ед.</w:t>
            </w:r>
          </w:p>
        </w:tc>
        <w:tc>
          <w:tcPr>
            <w:tcW w:w="1134" w:type="dxa"/>
            <w:tcBorders>
              <w:top w:val="single" w:sz="4" w:space="0" w:color="auto"/>
              <w:left w:val="nil"/>
              <w:bottom w:val="single" w:sz="4" w:space="0" w:color="auto"/>
              <w:right w:val="single" w:sz="4" w:space="0" w:color="auto"/>
            </w:tcBorders>
            <w:vAlign w:val="center"/>
            <w:hideMark/>
          </w:tcPr>
          <w:p w14:paraId="400D8A89" w14:textId="77777777" w:rsidR="003A593E" w:rsidRPr="00815A14" w:rsidRDefault="003A593E" w:rsidP="00815A14">
            <w:pPr>
              <w:widowControl w:val="0"/>
              <w:adjustRightInd w:val="0"/>
              <w:spacing w:after="120"/>
              <w:ind w:firstLine="16"/>
              <w:jc w:val="center"/>
              <w:textAlignment w:val="baseline"/>
              <w:rPr>
                <w:rFonts w:eastAsia="Times New Roman"/>
                <w:sz w:val="20"/>
                <w:szCs w:val="20"/>
              </w:rPr>
            </w:pPr>
            <w:r w:rsidRPr="00815A14">
              <w:rPr>
                <w:rFonts w:eastAsia="Times New Roman"/>
                <w:sz w:val="20"/>
                <w:szCs w:val="20"/>
              </w:rPr>
              <w:t>30000</w:t>
            </w:r>
          </w:p>
        </w:tc>
        <w:tc>
          <w:tcPr>
            <w:tcW w:w="992" w:type="dxa"/>
            <w:tcBorders>
              <w:top w:val="single" w:sz="4" w:space="0" w:color="auto"/>
              <w:left w:val="nil"/>
              <w:bottom w:val="single" w:sz="4" w:space="0" w:color="auto"/>
              <w:right w:val="single" w:sz="4" w:space="0" w:color="auto"/>
            </w:tcBorders>
          </w:tcPr>
          <w:p w14:paraId="62888CBF" w14:textId="77777777" w:rsidR="003A593E" w:rsidRPr="00815A14" w:rsidRDefault="003A593E" w:rsidP="00815A14">
            <w:pPr>
              <w:ind w:firstLine="16"/>
              <w:jc w:val="center"/>
              <w:rPr>
                <w:rFonts w:eastAsia="Times New Roman"/>
                <w:color w:val="000000"/>
                <w:sz w:val="20"/>
                <w:szCs w:val="20"/>
              </w:rPr>
            </w:pPr>
          </w:p>
          <w:p w14:paraId="2B8C7991" w14:textId="77777777" w:rsidR="003A593E" w:rsidRPr="00815A14" w:rsidRDefault="003A593E" w:rsidP="00815A14">
            <w:pPr>
              <w:ind w:firstLine="16"/>
              <w:jc w:val="center"/>
              <w:rPr>
                <w:rFonts w:eastAsia="Times New Roman"/>
                <w:color w:val="000000"/>
                <w:sz w:val="20"/>
                <w:szCs w:val="20"/>
              </w:rPr>
            </w:pPr>
            <w:r w:rsidRPr="00815A14">
              <w:rPr>
                <w:rFonts w:eastAsia="Times New Roman"/>
                <w:color w:val="000000"/>
                <w:sz w:val="20"/>
                <w:szCs w:val="20"/>
              </w:rPr>
              <w:t>31700</w:t>
            </w:r>
          </w:p>
        </w:tc>
        <w:tc>
          <w:tcPr>
            <w:tcW w:w="993" w:type="dxa"/>
            <w:tcBorders>
              <w:top w:val="single" w:sz="4" w:space="0" w:color="auto"/>
              <w:left w:val="nil"/>
              <w:bottom w:val="single" w:sz="4" w:space="0" w:color="auto"/>
              <w:right w:val="single" w:sz="4" w:space="0" w:color="auto"/>
            </w:tcBorders>
          </w:tcPr>
          <w:p w14:paraId="47208505" w14:textId="77777777" w:rsidR="003A593E" w:rsidRPr="00815A14" w:rsidRDefault="003A593E" w:rsidP="00815A14">
            <w:pPr>
              <w:ind w:firstLine="16"/>
              <w:jc w:val="center"/>
              <w:rPr>
                <w:rFonts w:eastAsia="Times New Roman"/>
                <w:color w:val="000000"/>
                <w:sz w:val="20"/>
                <w:szCs w:val="20"/>
              </w:rPr>
            </w:pPr>
          </w:p>
          <w:p w14:paraId="459BE662" w14:textId="77777777" w:rsidR="003A593E" w:rsidRPr="00815A14" w:rsidRDefault="003A593E" w:rsidP="00815A14">
            <w:pPr>
              <w:ind w:firstLine="16"/>
              <w:jc w:val="center"/>
              <w:rPr>
                <w:rFonts w:eastAsia="Times New Roman"/>
                <w:color w:val="000000"/>
                <w:sz w:val="20"/>
                <w:szCs w:val="20"/>
              </w:rPr>
            </w:pPr>
            <w:r w:rsidRPr="00815A14">
              <w:rPr>
                <w:rFonts w:eastAsia="Times New Roman"/>
                <w:color w:val="000000"/>
                <w:sz w:val="20"/>
                <w:szCs w:val="20"/>
              </w:rPr>
              <w:t>105,6</w:t>
            </w:r>
          </w:p>
        </w:tc>
        <w:tc>
          <w:tcPr>
            <w:tcW w:w="2177" w:type="dxa"/>
            <w:tcBorders>
              <w:top w:val="single" w:sz="4" w:space="0" w:color="auto"/>
              <w:left w:val="nil"/>
              <w:bottom w:val="single" w:sz="4" w:space="0" w:color="auto"/>
              <w:right w:val="single" w:sz="4" w:space="0" w:color="auto"/>
            </w:tcBorders>
            <w:hideMark/>
          </w:tcPr>
          <w:p w14:paraId="08E22814" w14:textId="77777777" w:rsidR="003A593E" w:rsidRPr="00815A14" w:rsidRDefault="003A593E" w:rsidP="00815A14">
            <w:pPr>
              <w:ind w:firstLine="16"/>
              <w:rPr>
                <w:rFonts w:eastAsia="Times New Roman"/>
                <w:color w:val="000000"/>
                <w:sz w:val="20"/>
                <w:szCs w:val="20"/>
              </w:rPr>
            </w:pPr>
            <w:r w:rsidRPr="00815A14">
              <w:rPr>
                <w:rFonts w:eastAsia="Times New Roman"/>
                <w:color w:val="000000"/>
                <w:sz w:val="20"/>
                <w:szCs w:val="20"/>
              </w:rPr>
              <w:t xml:space="preserve">сайт, социальные сети, </w:t>
            </w:r>
            <w:proofErr w:type="gramStart"/>
            <w:r w:rsidRPr="00815A14">
              <w:rPr>
                <w:rFonts w:eastAsia="Times New Roman"/>
                <w:color w:val="000000"/>
                <w:sz w:val="20"/>
                <w:szCs w:val="20"/>
              </w:rPr>
              <w:t>интернет портал</w:t>
            </w:r>
            <w:proofErr w:type="gramEnd"/>
            <w:r w:rsidRPr="00815A14">
              <w:rPr>
                <w:rFonts w:eastAsia="Times New Roman"/>
                <w:color w:val="000000"/>
                <w:sz w:val="20"/>
                <w:szCs w:val="20"/>
              </w:rPr>
              <w:t xml:space="preserve"> </w:t>
            </w:r>
            <w:r w:rsidRPr="00815A14">
              <w:rPr>
                <w:rFonts w:eastAsia="Times New Roman"/>
                <w:color w:val="000000"/>
                <w:sz w:val="20"/>
                <w:szCs w:val="20"/>
                <w:lang w:val="en-US"/>
              </w:rPr>
              <w:t>PRO</w:t>
            </w:r>
            <w:r w:rsidRPr="00815A14">
              <w:rPr>
                <w:rFonts w:eastAsia="Times New Roman"/>
                <w:color w:val="000000"/>
                <w:sz w:val="20"/>
                <w:szCs w:val="20"/>
              </w:rPr>
              <w:t>.культура</w:t>
            </w:r>
          </w:p>
        </w:tc>
      </w:tr>
    </w:tbl>
    <w:p w14:paraId="0E063554" w14:textId="77777777" w:rsidR="003A593E" w:rsidRPr="00075F66" w:rsidRDefault="003A593E" w:rsidP="003A593E">
      <w:pPr>
        <w:autoSpaceDE w:val="0"/>
        <w:autoSpaceDN w:val="0"/>
        <w:adjustRightInd w:val="0"/>
        <w:outlineLvl w:val="1"/>
        <w:rPr>
          <w:rFonts w:eastAsia="Times New Roman"/>
          <w:sz w:val="28"/>
          <w:szCs w:val="28"/>
        </w:rPr>
      </w:pPr>
    </w:p>
    <w:p w14:paraId="5672ACDE" w14:textId="1D3F860D" w:rsidR="003A593E" w:rsidRPr="006F37D0" w:rsidRDefault="003A593E" w:rsidP="006F37D0">
      <w:pPr>
        <w:ind w:firstLine="567"/>
        <w:rPr>
          <w:rFonts w:eastAsia="Times New Roman"/>
        </w:rPr>
      </w:pPr>
      <w:r w:rsidRPr="006F37D0">
        <w:rPr>
          <w:rFonts w:eastAsia="Times New Roman"/>
        </w:rPr>
        <w:t>В результате расчётов эффективность реализации М</w:t>
      </w:r>
      <w:r w:rsidR="00075F66" w:rsidRPr="006F37D0">
        <w:rPr>
          <w:rFonts w:eastAsia="Times New Roman"/>
        </w:rPr>
        <w:t>П</w:t>
      </w:r>
      <w:r w:rsidRPr="006F37D0">
        <w:rPr>
          <w:rFonts w:eastAsia="Times New Roman"/>
        </w:rPr>
        <w:t xml:space="preserve"> </w:t>
      </w:r>
      <w:r w:rsidRPr="006F37D0">
        <w:rPr>
          <w:rFonts w:eastAsia="Times New Roman"/>
          <w:b/>
        </w:rPr>
        <w:t>0,95</w:t>
      </w:r>
      <w:r w:rsidRPr="006F37D0">
        <w:rPr>
          <w:rFonts w:eastAsia="Times New Roman"/>
        </w:rPr>
        <w:t xml:space="preserve"> - что соответствует высокому уровню эффективности реализации программы.</w:t>
      </w:r>
    </w:p>
    <w:p w14:paraId="085EA9DA" w14:textId="77777777" w:rsidR="003A593E" w:rsidRPr="006F37D0" w:rsidRDefault="003A593E" w:rsidP="006F37D0">
      <w:pPr>
        <w:ind w:firstLine="567"/>
        <w:rPr>
          <w:rFonts w:eastAsia="Calibri"/>
          <w:color w:val="FF0000"/>
        </w:rPr>
      </w:pPr>
    </w:p>
    <w:p w14:paraId="32A6C492" w14:textId="38CDD3DF" w:rsidR="003A593E" w:rsidRPr="006F37D0" w:rsidRDefault="00AA4E8C" w:rsidP="006F37D0">
      <w:pPr>
        <w:pStyle w:val="a7"/>
        <w:spacing w:before="0" w:after="0"/>
        <w:ind w:firstLine="567"/>
        <w:rPr>
          <w:rFonts w:eastAsiaTheme="minorEastAsia"/>
          <w:b/>
        </w:rPr>
      </w:pPr>
      <w:r w:rsidRPr="006F37D0">
        <w:rPr>
          <w:b/>
        </w:rPr>
        <w:t>МП</w:t>
      </w:r>
      <w:r w:rsidR="003A593E" w:rsidRPr="006F37D0">
        <w:rPr>
          <w:b/>
        </w:rPr>
        <w:t xml:space="preserve"> «Обеспечение жильем молодых семей на территории Городского округа «Жатай» на 2019-2021 годы»</w:t>
      </w:r>
    </w:p>
    <w:p w14:paraId="1AA53065" w14:textId="417FF08D" w:rsidR="003A593E" w:rsidRPr="006F37D0" w:rsidRDefault="003A593E" w:rsidP="006F37D0">
      <w:pPr>
        <w:ind w:firstLine="567"/>
        <w:rPr>
          <w:lang w:eastAsia="ru-RU"/>
        </w:rPr>
      </w:pPr>
      <w:r w:rsidRPr="006F37D0">
        <w:rPr>
          <w:lang w:eastAsia="ru-RU"/>
        </w:rPr>
        <w:t>М</w:t>
      </w:r>
      <w:r w:rsidR="00AA4E8C" w:rsidRPr="006F37D0">
        <w:rPr>
          <w:lang w:eastAsia="ru-RU"/>
        </w:rPr>
        <w:t>П</w:t>
      </w:r>
      <w:r w:rsidRPr="006F37D0">
        <w:rPr>
          <w:lang w:eastAsia="ru-RU"/>
        </w:rPr>
        <w:t xml:space="preserve"> «Обеспечение жильем молодых семей на территории Городского округа «Жатай» на 2019-2021 годы», утверждена постановлением </w:t>
      </w:r>
      <w:r w:rsidR="00AA4E8C" w:rsidRPr="006F37D0">
        <w:rPr>
          <w:lang w:eastAsia="ru-RU"/>
        </w:rPr>
        <w:t xml:space="preserve">Главы </w:t>
      </w:r>
      <w:r w:rsidRPr="006F37D0">
        <w:rPr>
          <w:lang w:eastAsia="ru-RU"/>
        </w:rPr>
        <w:t xml:space="preserve">ГО «Жатай» </w:t>
      </w:r>
      <w:r w:rsidR="00AA4E8C" w:rsidRPr="006F37D0">
        <w:rPr>
          <w:lang w:eastAsia="ru-RU"/>
        </w:rPr>
        <w:t xml:space="preserve">от 26 ноября 2018 года </w:t>
      </w:r>
      <w:r w:rsidRPr="006F37D0">
        <w:rPr>
          <w:lang w:eastAsia="ru-RU"/>
        </w:rPr>
        <w:lastRenderedPageBreak/>
        <w:t>№86-г и направлена на реализацию одного из приоритетов национального проекта «Доступное и комфортное жилье – гражданам России», который предполагает формирование системы оказания бюджетной поддержки определенным категориям граждан при приобретении жилья, в том числе на оплату первого взноса при получении ипотечного или иного кредита на приобретение или строительство жилья.</w:t>
      </w:r>
      <w:r w:rsidR="00AA4E8C" w:rsidRPr="006F37D0">
        <w:rPr>
          <w:lang w:eastAsia="ru-RU"/>
        </w:rPr>
        <w:t xml:space="preserve"> </w:t>
      </w:r>
      <w:r w:rsidRPr="006F37D0">
        <w:rPr>
          <w:lang w:eastAsia="ru-RU"/>
        </w:rPr>
        <w:t xml:space="preserve">Цель Программы – обеспечение условий для предоставления государственной поддержки в решении жилищной проблемы молодым семьям. </w:t>
      </w:r>
    </w:p>
    <w:p w14:paraId="674DFC9B" w14:textId="4F880101" w:rsidR="003A593E" w:rsidRPr="006F37D0" w:rsidRDefault="003A593E" w:rsidP="006F37D0">
      <w:pPr>
        <w:ind w:firstLine="567"/>
        <w:rPr>
          <w:lang w:eastAsia="ru-RU"/>
        </w:rPr>
      </w:pPr>
      <w:r w:rsidRPr="006F37D0">
        <w:rPr>
          <w:lang w:eastAsia="ru-RU"/>
        </w:rPr>
        <w:t xml:space="preserve">Объем </w:t>
      </w:r>
      <w:r w:rsidR="00E8521B" w:rsidRPr="006F37D0">
        <w:rPr>
          <w:lang w:eastAsia="ru-RU"/>
        </w:rPr>
        <w:t xml:space="preserve">финансирования по МП </w:t>
      </w:r>
      <w:r w:rsidRPr="006F37D0">
        <w:rPr>
          <w:lang w:eastAsia="ru-RU"/>
        </w:rPr>
        <w:t>1 391,8 тыс.</w:t>
      </w:r>
      <w:r w:rsidR="00E8521B" w:rsidRPr="006F37D0">
        <w:rPr>
          <w:lang w:eastAsia="ru-RU"/>
        </w:rPr>
        <w:t xml:space="preserve"> </w:t>
      </w:r>
      <w:r w:rsidRPr="006F37D0">
        <w:rPr>
          <w:lang w:eastAsia="ru-RU"/>
        </w:rPr>
        <w:t>рублей</w:t>
      </w:r>
      <w:r w:rsidR="00E8521B" w:rsidRPr="006F37D0">
        <w:rPr>
          <w:lang w:eastAsia="ru-RU"/>
        </w:rPr>
        <w:t>, в том числе</w:t>
      </w:r>
      <w:r w:rsidRPr="006F37D0">
        <w:rPr>
          <w:lang w:eastAsia="ru-RU"/>
        </w:rPr>
        <w:t xml:space="preserve"> средства федерального бюджета 659,4 тыс. рублей, государственного бюджета РС(Я) 57,3 тыс. рублей и бюджета ГО 675,1 тыс. рублей. Исполнение составило 1 228,2 тыс. рублей</w:t>
      </w:r>
      <w:r w:rsidR="00E8521B" w:rsidRPr="006F37D0">
        <w:rPr>
          <w:lang w:eastAsia="ru-RU"/>
        </w:rPr>
        <w:t xml:space="preserve">, или </w:t>
      </w:r>
      <w:r w:rsidRPr="006F37D0">
        <w:rPr>
          <w:lang w:eastAsia="ru-RU"/>
        </w:rPr>
        <w:t xml:space="preserve">88,2%, в том числе средства федерального бюджета 508,8 тыс. рублей (77,2%), государственного бюджета РС (Я) 44,2 тыс. рублей (77,2%), бюджета ГО 675,3 тыс. рублей (100%). </w:t>
      </w:r>
      <w:r w:rsidRPr="006F37D0">
        <w:rPr>
          <w:rFonts w:eastAsia="Times New Roman"/>
          <w:lang w:eastAsia="ru-RU"/>
        </w:rPr>
        <w:t>П</w:t>
      </w:r>
      <w:r w:rsidRPr="006F37D0">
        <w:rPr>
          <w:lang w:eastAsia="ru-RU"/>
        </w:rPr>
        <w:t>ривлечение личных средств молодой семье не потребовалось, в связи с тем, что средств социальной выплаты хватило на приобретение квартиры.</w:t>
      </w:r>
    </w:p>
    <w:p w14:paraId="35E0AEC2" w14:textId="77777777" w:rsidR="003A593E" w:rsidRPr="006F37D0" w:rsidRDefault="003A593E" w:rsidP="006F37D0">
      <w:pPr>
        <w:ind w:firstLine="567"/>
        <w:rPr>
          <w:lang w:eastAsia="ru-RU"/>
        </w:rPr>
      </w:pPr>
      <w:r w:rsidRPr="006F37D0">
        <w:rPr>
          <w:lang w:eastAsia="ru-RU"/>
        </w:rPr>
        <w:t>В 2021 году выполнены все мероприятия и индикаторы в полном объеме - выдано 1 свидетельство на выдачу социальной выплаты на приобретение жилого помещения, соответственно 1 молодая семья улучшила свои жилищные условия. Экономия средств образовалась, в связи с приобретением квартиры по результатам конкурсных процедур.</w:t>
      </w:r>
    </w:p>
    <w:p w14:paraId="648B0AE0" w14:textId="77777777" w:rsidR="00BD09EA" w:rsidRDefault="003A593E" w:rsidP="006F37D0">
      <w:pPr>
        <w:ind w:firstLine="567"/>
        <w:rPr>
          <w:rFonts w:eastAsia="Calibri"/>
          <w:lang w:eastAsia="ru-RU"/>
        </w:rPr>
      </w:pPr>
      <w:r w:rsidRPr="006F37D0">
        <w:rPr>
          <w:rFonts w:eastAsia="Calibri"/>
          <w:lang w:eastAsia="ru-RU"/>
        </w:rPr>
        <w:t>Эффективность реализации М</w:t>
      </w:r>
      <w:r w:rsidR="00E8521B" w:rsidRPr="006F37D0">
        <w:rPr>
          <w:rFonts w:eastAsia="Calibri"/>
          <w:lang w:eastAsia="ru-RU"/>
        </w:rPr>
        <w:t>П за 2021</w:t>
      </w:r>
      <w:r w:rsidRPr="006F37D0">
        <w:rPr>
          <w:rFonts w:eastAsia="Calibri"/>
          <w:lang w:eastAsia="ru-RU"/>
        </w:rPr>
        <w:t xml:space="preserve"> год составила </w:t>
      </w:r>
      <w:r w:rsidRPr="006F37D0">
        <w:rPr>
          <w:rFonts w:eastAsia="Calibri"/>
          <w:b/>
          <w:lang w:eastAsia="ru-RU"/>
        </w:rPr>
        <w:t>1,05</w:t>
      </w:r>
      <w:r w:rsidRPr="006F37D0">
        <w:rPr>
          <w:rFonts w:eastAsia="Calibri"/>
          <w:lang w:eastAsia="ru-RU"/>
        </w:rPr>
        <w:t xml:space="preserve">, что соответствует высокой оценке эффективности. </w:t>
      </w:r>
    </w:p>
    <w:p w14:paraId="079D2A43" w14:textId="10F31AF3" w:rsidR="003A593E" w:rsidRPr="00C03C81" w:rsidRDefault="00BD09EA" w:rsidP="006F37D0">
      <w:pPr>
        <w:ind w:firstLine="567"/>
        <w:rPr>
          <w:rFonts w:eastAsia="Calibri"/>
          <w:lang w:eastAsia="ru-RU"/>
        </w:rPr>
      </w:pPr>
      <w:r>
        <w:rPr>
          <w:rFonts w:eastAsia="Calibri"/>
          <w:lang w:eastAsia="ru-RU"/>
        </w:rPr>
        <w:t xml:space="preserve">В </w:t>
      </w:r>
      <w:r w:rsidRPr="00C03C81">
        <w:rPr>
          <w:rFonts w:eastAsia="Calibri"/>
          <w:lang w:eastAsia="ru-RU"/>
        </w:rPr>
        <w:t xml:space="preserve">первом квартале 2022 года Контрольно-счетной палатой ГО «Жатай» проведено параллельное со Счетной палатой Республики Саха (Якутия) контрольное мероприятие </w:t>
      </w:r>
      <w:r w:rsidR="003D0D19">
        <w:rPr>
          <w:color w:val="000000"/>
        </w:rPr>
        <w:t>«</w:t>
      </w:r>
      <w:r w:rsidRPr="00C03C81">
        <w:rPr>
          <w:color w:val="000000"/>
        </w:rPr>
        <w:t xml:space="preserve">Проверка законности и результативности использования бюджетных средств, направленных на обеспечение жильем молодых семей в рамках государственной программы Республики Саха (Якутия) </w:t>
      </w:r>
      <w:r w:rsidR="003D0D19">
        <w:rPr>
          <w:color w:val="000000"/>
        </w:rPr>
        <w:t>«</w:t>
      </w:r>
      <w:r w:rsidRPr="00C03C81">
        <w:rPr>
          <w:color w:val="000000"/>
        </w:rPr>
        <w:t>Обеспечение качественным жильем и повышение качества жилищно-коммунальных услуг</w:t>
      </w:r>
      <w:r w:rsidR="003D0D19">
        <w:rPr>
          <w:color w:val="000000"/>
        </w:rPr>
        <w:t>» (отчет от 01 апреля 2022 года)</w:t>
      </w:r>
      <w:r w:rsidRPr="00C03C81">
        <w:rPr>
          <w:color w:val="000000"/>
        </w:rPr>
        <w:t xml:space="preserve"> по итогам которого сделаны следующие выводы:</w:t>
      </w:r>
      <w:r w:rsidR="003A593E" w:rsidRPr="00C03C81">
        <w:rPr>
          <w:rFonts w:eastAsia="Calibri"/>
          <w:lang w:eastAsia="ru-RU"/>
        </w:rPr>
        <w:t xml:space="preserve"> </w:t>
      </w:r>
    </w:p>
    <w:p w14:paraId="7A476F00" w14:textId="7F13DA16" w:rsidR="00BD09EA" w:rsidRPr="00BD09EA" w:rsidRDefault="00BD09EA" w:rsidP="00BD09EA">
      <w:pPr>
        <w:ind w:firstLine="567"/>
        <w:rPr>
          <w:color w:val="000000"/>
        </w:rPr>
      </w:pPr>
      <w:r w:rsidRPr="00C03C81">
        <w:rPr>
          <w:color w:val="000000"/>
        </w:rPr>
        <w:t xml:space="preserve">- </w:t>
      </w:r>
      <w:r w:rsidRPr="00BD09EA">
        <w:rPr>
          <w:color w:val="000000"/>
        </w:rPr>
        <w:t>В ГО «Жатай» не утверждены нормативные правовые акты, регламентирующие реализацию мероприятия по обеспечению жильем молодых семей на муниципальном уровне, при этом формировался сводный список молодых семей, нуждающихся в жилых помещениях.</w:t>
      </w:r>
    </w:p>
    <w:p w14:paraId="6D861BAC" w14:textId="497B8F6A" w:rsidR="00BD09EA" w:rsidRPr="00BD09EA" w:rsidRDefault="00BD09EA" w:rsidP="00BD09EA">
      <w:pPr>
        <w:ind w:firstLine="567"/>
        <w:rPr>
          <w:color w:val="000000"/>
        </w:rPr>
      </w:pPr>
      <w:r w:rsidRPr="00C03C81">
        <w:rPr>
          <w:color w:val="000000"/>
        </w:rPr>
        <w:t>- в</w:t>
      </w:r>
      <w:r w:rsidRPr="00BD09EA">
        <w:rPr>
          <w:color w:val="000000"/>
        </w:rPr>
        <w:t xml:space="preserve"> ходе проверки выявлены отдельные нарушение порядка условий предоставления (расходования), межбюджетных субсидий и (или) соглашений о предоставлении межбюджетных субсидий, предусматривающие привлечение должностных лиц к административной ответственности (6 фактов).</w:t>
      </w:r>
    </w:p>
    <w:p w14:paraId="21853967" w14:textId="258274A1" w:rsidR="00BD09EA" w:rsidRPr="00BD09EA" w:rsidRDefault="00C03C81" w:rsidP="00BD09EA">
      <w:pPr>
        <w:ind w:firstLine="567"/>
        <w:rPr>
          <w:color w:val="000000"/>
        </w:rPr>
      </w:pPr>
      <w:r w:rsidRPr="00C03C81">
        <w:rPr>
          <w:color w:val="000000"/>
        </w:rPr>
        <w:t>- н</w:t>
      </w:r>
      <w:r w:rsidR="00BD09EA" w:rsidRPr="00BD09EA">
        <w:rPr>
          <w:color w:val="000000"/>
        </w:rPr>
        <w:t>едостаточный уровень ресурсного обеспечения, влекущий низкий уровень обеспечения жильем молодых семей, приводит к длительным срокам ожидания социальной выплаты на приобретения (строительство) жилья. В среднем в республике период ожидания получения социальных выплат молодыми семьями составляет 8 лет, по ГО «Жатай» - 10 лет.</w:t>
      </w:r>
    </w:p>
    <w:p w14:paraId="58EDD226" w14:textId="19076306" w:rsidR="00BD09EA" w:rsidRPr="00BD09EA" w:rsidRDefault="00C03C81" w:rsidP="00BD09EA">
      <w:pPr>
        <w:ind w:firstLine="567"/>
        <w:rPr>
          <w:color w:val="000000"/>
        </w:rPr>
      </w:pPr>
      <w:r w:rsidRPr="00C03C81">
        <w:rPr>
          <w:color w:val="000000"/>
        </w:rPr>
        <w:t>- о</w:t>
      </w:r>
      <w:r w:rsidR="00BD09EA" w:rsidRPr="00BD09EA">
        <w:rPr>
          <w:color w:val="000000"/>
        </w:rPr>
        <w:t>бъем бюджетных ассигнований, предусмотренных на реализацию мероприятия «Обеспечение жильем молодых семей» по ГО «Жатай» за 2020-2021 годы и текущий период 2022 года составляет 4 055,5 тыс. рублей , в том числе за счет средств федерального бюджета 1 118,4 тыс. рублей (уд. вес 27,6%) , средства госбюджета РС (Я) 97,3 тыс. рублей (уд. вес 2,3%), средства местного бюджета ГО «Жатай» - 2 425,1 тыс. рублей (уд. вес 70,1%).</w:t>
      </w:r>
    </w:p>
    <w:p w14:paraId="36A3EFB8" w14:textId="77777777" w:rsidR="00BD09EA" w:rsidRPr="00BD09EA" w:rsidRDefault="00BD09EA" w:rsidP="00BD09EA">
      <w:pPr>
        <w:ind w:firstLine="567"/>
        <w:rPr>
          <w:color w:val="000000"/>
        </w:rPr>
      </w:pPr>
      <w:r w:rsidRPr="00BD09EA">
        <w:rPr>
          <w:color w:val="000000"/>
        </w:rPr>
        <w:t>За 2020-2021 годы кассовые расходы составили 100%, или 2 763,7 тыс. рублей (2020г. – 100%, 2021г. – 100%). Остатки 2020-2021 годов 126,3 тыс. рулей) объясняются снижением стоимости договора купли-продажи квартиры.</w:t>
      </w:r>
    </w:p>
    <w:p w14:paraId="35055663" w14:textId="6F14FB69" w:rsidR="00BD09EA" w:rsidRPr="00BD09EA" w:rsidRDefault="00C03C81" w:rsidP="00BD09EA">
      <w:pPr>
        <w:ind w:firstLine="567"/>
        <w:rPr>
          <w:color w:val="000000"/>
        </w:rPr>
      </w:pPr>
      <w:r w:rsidRPr="00C03C81">
        <w:rPr>
          <w:color w:val="000000"/>
        </w:rPr>
        <w:t>- о</w:t>
      </w:r>
      <w:r w:rsidR="00BD09EA" w:rsidRPr="00BD09EA">
        <w:rPr>
          <w:color w:val="000000"/>
        </w:rPr>
        <w:t>бщий объем проверенных Контрольно-счетной палатой средств, направленных на реализацию мероприятия «Обеспечение жильем молодых семей», составил 3 180,4 тыс. рублей (1 118,4 тыс. рублей (ФБ), 97,3 тыс. рублей (ГБ), 1 550,1 тыс. рублей (МБ), 414,6 тыс. рублей - внебюджетные средства)).</w:t>
      </w:r>
    </w:p>
    <w:p w14:paraId="28CFE1D1" w14:textId="77777777" w:rsidR="00BD09EA" w:rsidRPr="00BD09EA" w:rsidRDefault="00BD09EA" w:rsidP="00BD09EA">
      <w:pPr>
        <w:ind w:firstLine="567"/>
        <w:rPr>
          <w:color w:val="000000"/>
        </w:rPr>
      </w:pPr>
      <w:r w:rsidRPr="00BD09EA">
        <w:rPr>
          <w:color w:val="000000"/>
        </w:rPr>
        <w:lastRenderedPageBreak/>
        <w:t xml:space="preserve">Суммарных нарушений и недостатков, выявленных в ходе контрольного мероприятия, не установлено. </w:t>
      </w:r>
    </w:p>
    <w:p w14:paraId="4A16DE33" w14:textId="77777777" w:rsidR="00BD09EA" w:rsidRPr="00BD09EA" w:rsidRDefault="00BD09EA" w:rsidP="00BD09EA">
      <w:pPr>
        <w:ind w:firstLine="567"/>
        <w:rPr>
          <w:color w:val="000000"/>
        </w:rPr>
      </w:pPr>
      <w:r w:rsidRPr="00BD09EA">
        <w:rPr>
          <w:color w:val="000000"/>
        </w:rPr>
        <w:t>Установлены нарушения порядка условий предоставления (расходования), межбюджетных субсидий и (или) соглашений о предоставлении межбюджетных субсидий (6 фактов) и нарушения требований федеральных Правил №1050 и Порядка №100, требований региональных Порядка предоставления социальных выплат, Порядка формирования списков, Порядка признания молодых семей, имеющей достаточные доходы, Порядка предоставления дополнительной социальной выплаты (2 факта), ст. 86 Бюджетного кодекса РФ и Федерального закона №131-ФЗ в части не принятия нормативных правовых актов по вопросу местного значения в части обеспечению жильем молодых семей.</w:t>
      </w:r>
    </w:p>
    <w:p w14:paraId="6A572B1C" w14:textId="69172AA7" w:rsidR="00BD09EA" w:rsidRPr="00BD09EA" w:rsidRDefault="00C03C81" w:rsidP="00BD09EA">
      <w:pPr>
        <w:ind w:firstLine="567"/>
        <w:rPr>
          <w:color w:val="000000"/>
        </w:rPr>
      </w:pPr>
      <w:r w:rsidRPr="00C03C81">
        <w:rPr>
          <w:color w:val="000000"/>
        </w:rPr>
        <w:t>- в</w:t>
      </w:r>
      <w:r w:rsidR="00BD09EA" w:rsidRPr="00BD09EA">
        <w:rPr>
          <w:color w:val="000000"/>
        </w:rPr>
        <w:t xml:space="preserve"> период проведения контрольного мероприятия Окружной администрацией ГО «Жатай» устранено нарушение требований Бюджетного кодекса РФ и Федерального закона № 131-ФЗ постановлением Окружной администрации ГО «Жатай» от 31 марта 2022 года № 17-Г «Об утверждении порядков» утверждены нормативные правовые акты по вопросу местного значения по обеспечению жильем молодых семей.</w:t>
      </w:r>
    </w:p>
    <w:p w14:paraId="2D1DB02F" w14:textId="589A7CD9" w:rsidR="00BD09EA" w:rsidRPr="00BD09EA" w:rsidRDefault="00C03C81" w:rsidP="00BD09EA">
      <w:pPr>
        <w:ind w:firstLine="567"/>
        <w:rPr>
          <w:color w:val="000000"/>
        </w:rPr>
      </w:pPr>
      <w:r w:rsidRPr="00C03C81">
        <w:rPr>
          <w:color w:val="000000"/>
        </w:rPr>
        <w:t>-</w:t>
      </w:r>
      <w:r w:rsidR="00BD09EA" w:rsidRPr="00BD09EA">
        <w:rPr>
          <w:color w:val="000000"/>
        </w:rPr>
        <w:t xml:space="preserve"> ГО </w:t>
      </w:r>
      <w:r w:rsidR="003D0D19">
        <w:rPr>
          <w:color w:val="000000"/>
        </w:rPr>
        <w:t>«</w:t>
      </w:r>
      <w:r w:rsidR="00BD09EA" w:rsidRPr="00BD09EA">
        <w:rPr>
          <w:color w:val="000000"/>
        </w:rPr>
        <w:t>Жатай</w:t>
      </w:r>
      <w:r w:rsidR="003D0D19">
        <w:rPr>
          <w:color w:val="000000"/>
        </w:rPr>
        <w:t xml:space="preserve">» </w:t>
      </w:r>
      <w:r w:rsidR="00BD09EA" w:rsidRPr="00BD09EA">
        <w:rPr>
          <w:color w:val="000000"/>
        </w:rPr>
        <w:t>эффективность реализации М</w:t>
      </w:r>
      <w:r w:rsidR="003D0D19">
        <w:rPr>
          <w:color w:val="000000"/>
        </w:rPr>
        <w:t>П</w:t>
      </w:r>
      <w:r w:rsidR="00BD09EA" w:rsidRPr="00BD09EA">
        <w:rPr>
          <w:color w:val="000000"/>
        </w:rPr>
        <w:t xml:space="preserve"> «Обеспечение жильем молодых семей на территории Городского округа «Жатай» на 2019-2021 годы» определяется исходя из выполнения количественного показателя и за 2020 год составила 100%, за 2021 год – 100%. За период 2020-2021 годов реализовано 2 свидетельства о праве получения социальных выплат</w:t>
      </w:r>
      <w:r w:rsidR="00BD09EA" w:rsidRPr="00BD09EA">
        <w:rPr>
          <w:rFonts w:asciiTheme="minorHAnsi" w:hAnsiTheme="minorHAnsi" w:cstheme="minorBidi"/>
        </w:rPr>
        <w:t xml:space="preserve"> </w:t>
      </w:r>
      <w:r w:rsidR="00BD09EA" w:rsidRPr="00BD09EA">
        <w:rPr>
          <w:color w:val="000000"/>
        </w:rPr>
        <w:t xml:space="preserve">или 100% от объема выданных свидетельств (в 2020 году - 1 молодая семья, 2021 году – 1 молодая семья). Две молодые семьи улучшили свои жилищные условия, путем приобретения квартир. </w:t>
      </w:r>
    </w:p>
    <w:p w14:paraId="089893B0" w14:textId="68B246B5" w:rsidR="00BD09EA" w:rsidRPr="00BD09EA" w:rsidRDefault="00C03C81" w:rsidP="00BD09EA">
      <w:pPr>
        <w:ind w:firstLine="567"/>
        <w:rPr>
          <w:color w:val="000000"/>
        </w:rPr>
      </w:pPr>
      <w:r w:rsidRPr="00C03C81">
        <w:rPr>
          <w:color w:val="000000"/>
        </w:rPr>
        <w:t>- с</w:t>
      </w:r>
      <w:r w:rsidR="00BD09EA" w:rsidRPr="00BD09EA">
        <w:rPr>
          <w:color w:val="000000"/>
        </w:rPr>
        <w:t xml:space="preserve"> учетом выявленных нарушений и недостатков Контрольно-счетной палатой ГО «Жатай» сделан вывод о реализации мероприятия по обеспечению жильем молодых семей в рамках Муниципальной программы по обеспечению жильем молодых семей в ГО «Жатай» недостаточно результативно.</w:t>
      </w:r>
    </w:p>
    <w:p w14:paraId="606688A6" w14:textId="77777777" w:rsidR="00BD09EA" w:rsidRPr="00BD09EA" w:rsidRDefault="00BD09EA" w:rsidP="00BD09EA">
      <w:pPr>
        <w:ind w:firstLine="567"/>
        <w:rPr>
          <w:color w:val="000000"/>
          <w:sz w:val="28"/>
          <w:szCs w:val="28"/>
        </w:rPr>
      </w:pPr>
    </w:p>
    <w:p w14:paraId="2B2123E2" w14:textId="3825CCBC" w:rsidR="003A593E" w:rsidRPr="006F37D0" w:rsidRDefault="003A593E" w:rsidP="006F37D0">
      <w:pPr>
        <w:pStyle w:val="1"/>
        <w:numPr>
          <w:ilvl w:val="0"/>
          <w:numId w:val="0"/>
        </w:numPr>
        <w:spacing w:before="0" w:line="240" w:lineRule="auto"/>
        <w:ind w:firstLine="567"/>
        <w:outlineLvl w:val="9"/>
        <w:rPr>
          <w:b w:val="0"/>
          <w:sz w:val="24"/>
          <w:szCs w:val="24"/>
        </w:rPr>
      </w:pPr>
      <w:r w:rsidRPr="006F37D0">
        <w:rPr>
          <w:sz w:val="24"/>
          <w:szCs w:val="24"/>
        </w:rPr>
        <w:t>М</w:t>
      </w:r>
      <w:r w:rsidR="00B1417E" w:rsidRPr="006F37D0">
        <w:rPr>
          <w:sz w:val="24"/>
          <w:szCs w:val="24"/>
        </w:rPr>
        <w:t>П</w:t>
      </w:r>
      <w:r w:rsidRPr="006F37D0">
        <w:rPr>
          <w:sz w:val="24"/>
          <w:szCs w:val="24"/>
        </w:rPr>
        <w:t xml:space="preserve"> «Развитие системы образования Городского округа «Жатай» на 2020-2022 годы»</w:t>
      </w:r>
    </w:p>
    <w:p w14:paraId="59A516F0" w14:textId="725F362D" w:rsidR="003A593E" w:rsidRPr="006F37D0" w:rsidRDefault="0084555D" w:rsidP="006F37D0">
      <w:pPr>
        <w:tabs>
          <w:tab w:val="left" w:pos="284"/>
        </w:tabs>
        <w:ind w:firstLine="567"/>
      </w:pPr>
      <w:r w:rsidRPr="006F37D0">
        <w:t>МП «Развитие системы образования в ГО «Жатай» на 2020-2022 годы» утверждена п</w:t>
      </w:r>
      <w:r w:rsidR="003A593E" w:rsidRPr="006F37D0">
        <w:t>остановлением Главы Г</w:t>
      </w:r>
      <w:r w:rsidRPr="006F37D0">
        <w:t>О</w:t>
      </w:r>
      <w:r w:rsidR="003A593E" w:rsidRPr="006F37D0">
        <w:t xml:space="preserve"> «Жатай» от 30 декабря 2019</w:t>
      </w:r>
      <w:r w:rsidRPr="006F37D0">
        <w:t xml:space="preserve"> </w:t>
      </w:r>
      <w:r w:rsidR="003A593E" w:rsidRPr="006F37D0">
        <w:t>г</w:t>
      </w:r>
      <w:r w:rsidRPr="006F37D0">
        <w:t>ода</w:t>
      </w:r>
      <w:r w:rsidR="003A593E" w:rsidRPr="006F37D0">
        <w:t xml:space="preserve"> №106-г.Основной целью программы является обеспечение доступности и качества образования в соответствии с требованиями и ожиданиями общества и перспективными задачами развития инновационной экономики России и Республики Саха (Якутия).</w:t>
      </w:r>
    </w:p>
    <w:p w14:paraId="7FB1D9F5" w14:textId="0C3B4918" w:rsidR="003A593E" w:rsidRDefault="0084555D" w:rsidP="006F37D0">
      <w:pPr>
        <w:widowControl w:val="0"/>
        <w:tabs>
          <w:tab w:val="left" w:pos="284"/>
          <w:tab w:val="left" w:pos="851"/>
          <w:tab w:val="left" w:pos="993"/>
          <w:tab w:val="left" w:pos="1276"/>
        </w:tabs>
        <w:autoSpaceDE w:val="0"/>
        <w:autoSpaceDN w:val="0"/>
        <w:adjustRightInd w:val="0"/>
        <w:ind w:firstLine="567"/>
        <w:contextualSpacing/>
        <w:rPr>
          <w:rFonts w:eastAsia="Times New Roman"/>
        </w:rPr>
      </w:pPr>
      <w:r w:rsidRPr="006F37D0">
        <w:t>Н</w:t>
      </w:r>
      <w:r w:rsidR="003A593E" w:rsidRPr="006F37D0">
        <w:t xml:space="preserve">а реализацию мероприятий программы в 2021 году было предусмотрено средств в </w:t>
      </w:r>
      <w:r w:rsidRPr="006F37D0">
        <w:t xml:space="preserve">общем </w:t>
      </w:r>
      <w:r w:rsidR="003A593E" w:rsidRPr="006F37D0">
        <w:t xml:space="preserve">объеме 448 435,2 тыс. рублей, в том числе средства федерального бюджета – 12 175,8 тыс. рублей, средства государственного бюджета РС (Я) – 253 233,8 тыс. рублей, средства местного бюджета – 183 025,7 тыс. рублей. </w:t>
      </w:r>
      <w:r w:rsidRPr="006F37D0">
        <w:t>И</w:t>
      </w:r>
      <w:r w:rsidR="003A593E" w:rsidRPr="006F37D0">
        <w:t>сполнение за 2021 год составило 446 016,9 тыс. рублей</w:t>
      </w:r>
      <w:r w:rsidRPr="006F37D0">
        <w:t xml:space="preserve">, или </w:t>
      </w:r>
      <w:r w:rsidR="003A593E" w:rsidRPr="006F37D0">
        <w:t xml:space="preserve">99,5%, в том числе за счет федерального бюджета – 10 328,5 тыс. рублей (84,8%), государственного бюджета РС (Я) – 252 757,4тыс. рублей (99,8%), местного бюджета – 182 931,0 тыс. рублей (99,9 %). </w:t>
      </w:r>
      <w:r w:rsidR="003A593E" w:rsidRPr="006F37D0">
        <w:rPr>
          <w:rFonts w:eastAsia="Times New Roman"/>
        </w:rPr>
        <w:t>Увеличение финансирования связано с увеличением заработной платы с 01.01.2021 года дошкольных учреждений образования на 8%, работников учреждений дополнительного образования на 16% и с повышением минимального размера оплаты труда (МРОТ).</w:t>
      </w:r>
    </w:p>
    <w:p w14:paraId="596FC534" w14:textId="438DC32D" w:rsidR="006F37D0" w:rsidRPr="006F37D0" w:rsidRDefault="006F37D0" w:rsidP="006F37D0">
      <w:pPr>
        <w:widowControl w:val="0"/>
        <w:tabs>
          <w:tab w:val="left" w:pos="284"/>
          <w:tab w:val="left" w:pos="851"/>
          <w:tab w:val="left" w:pos="993"/>
          <w:tab w:val="left" w:pos="1276"/>
        </w:tabs>
        <w:autoSpaceDE w:val="0"/>
        <w:autoSpaceDN w:val="0"/>
        <w:adjustRightInd w:val="0"/>
        <w:ind w:firstLine="567"/>
        <w:contextualSpacing/>
        <w:jc w:val="right"/>
        <w:rPr>
          <w:rFonts w:eastAsia="Times New Roman"/>
          <w:sz w:val="20"/>
          <w:szCs w:val="20"/>
        </w:rPr>
      </w:pPr>
      <w:r>
        <w:rPr>
          <w:rFonts w:eastAsia="Times New Roman"/>
          <w:sz w:val="20"/>
          <w:szCs w:val="20"/>
        </w:rPr>
        <w:t>тыс. рублей</w:t>
      </w:r>
    </w:p>
    <w:tbl>
      <w:tblPr>
        <w:tblW w:w="10225" w:type="dxa"/>
        <w:tblInd w:w="113" w:type="dxa"/>
        <w:tblLayout w:type="fixed"/>
        <w:tblLook w:val="04A0" w:firstRow="1" w:lastRow="0" w:firstColumn="1" w:lastColumn="0" w:noHBand="0" w:noVBand="1"/>
      </w:tblPr>
      <w:tblGrid>
        <w:gridCol w:w="2972"/>
        <w:gridCol w:w="1134"/>
        <w:gridCol w:w="1134"/>
        <w:gridCol w:w="1134"/>
        <w:gridCol w:w="1145"/>
        <w:gridCol w:w="1202"/>
        <w:gridCol w:w="859"/>
        <w:gridCol w:w="645"/>
      </w:tblGrid>
      <w:tr w:rsidR="0084555D" w:rsidRPr="0084555D" w14:paraId="1A52AA87" w14:textId="77777777" w:rsidTr="0084555D">
        <w:trPr>
          <w:trHeight w:val="120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B7326" w14:textId="36927A59" w:rsidR="0084555D" w:rsidRPr="0084555D" w:rsidRDefault="0084555D" w:rsidP="0084555D">
            <w:pPr>
              <w:ind w:firstLine="0"/>
              <w:jc w:val="center"/>
              <w:rPr>
                <w:rFonts w:eastAsia="Times New Roman"/>
                <w:b/>
                <w:bCs/>
                <w:sz w:val="18"/>
                <w:szCs w:val="18"/>
                <w:lang w:eastAsia="ru-RU"/>
              </w:rPr>
            </w:pPr>
            <w:r w:rsidRPr="0084555D">
              <w:rPr>
                <w:rFonts w:eastAsia="Times New Roman"/>
                <w:b/>
                <w:bCs/>
                <w:sz w:val="18"/>
                <w:szCs w:val="18"/>
                <w:lang w:eastAsia="ru-RU"/>
              </w:rPr>
              <w:t>Наименование</w:t>
            </w:r>
            <w:r>
              <w:rPr>
                <w:rFonts w:eastAsia="Times New Roman"/>
                <w:b/>
                <w:bCs/>
                <w:sz w:val="18"/>
                <w:szCs w:val="18"/>
                <w:lang w:eastAsia="ru-RU"/>
              </w:rPr>
              <w:t xml:space="preserve"> МП</w:t>
            </w:r>
            <w:r w:rsidRPr="0084555D">
              <w:rPr>
                <w:rFonts w:eastAsia="Times New Roman"/>
                <w:b/>
                <w:bCs/>
                <w:sz w:val="18"/>
                <w:szCs w:val="18"/>
                <w:lang w:eastAsia="ru-RU"/>
              </w:rPr>
              <w:t>/ подпрограммы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BD5CC3" w14:textId="50BC9CE0" w:rsidR="0084555D" w:rsidRPr="0084555D" w:rsidRDefault="0084555D" w:rsidP="0084555D">
            <w:pPr>
              <w:ind w:firstLine="0"/>
              <w:jc w:val="center"/>
              <w:rPr>
                <w:rFonts w:eastAsia="Times New Roman"/>
                <w:b/>
                <w:bCs/>
                <w:sz w:val="18"/>
                <w:szCs w:val="18"/>
                <w:lang w:eastAsia="ru-RU"/>
              </w:rPr>
            </w:pPr>
            <w:r w:rsidRPr="0084555D">
              <w:rPr>
                <w:rFonts w:eastAsia="Times New Roman"/>
                <w:b/>
                <w:bCs/>
                <w:sz w:val="18"/>
                <w:szCs w:val="18"/>
                <w:lang w:eastAsia="ru-RU"/>
              </w:rPr>
              <w:t xml:space="preserve">Паспорт </w:t>
            </w:r>
            <w:r>
              <w:rPr>
                <w:rFonts w:eastAsia="Times New Roman"/>
                <w:b/>
                <w:bCs/>
                <w:sz w:val="18"/>
                <w:szCs w:val="18"/>
                <w:lang w:eastAsia="ru-RU"/>
              </w:rPr>
              <w:t>на 2021</w:t>
            </w:r>
            <w:r w:rsidRPr="0084555D">
              <w:rPr>
                <w:rFonts w:eastAsia="Times New Roman"/>
                <w:b/>
                <w:bCs/>
                <w:sz w:val="18"/>
                <w:szCs w:val="18"/>
                <w:lang w:eastAsia="ru-RU"/>
              </w:rPr>
              <w:t xml:space="preserve">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7529C6D" w14:textId="77777777" w:rsidR="0084555D" w:rsidRDefault="0084555D" w:rsidP="0084555D">
            <w:pPr>
              <w:ind w:firstLine="0"/>
              <w:jc w:val="center"/>
              <w:rPr>
                <w:rFonts w:eastAsia="Times New Roman"/>
                <w:b/>
                <w:bCs/>
                <w:sz w:val="18"/>
                <w:szCs w:val="18"/>
                <w:lang w:eastAsia="ru-RU"/>
              </w:rPr>
            </w:pPr>
            <w:r w:rsidRPr="0084555D">
              <w:rPr>
                <w:rFonts w:eastAsia="Times New Roman"/>
                <w:b/>
                <w:bCs/>
                <w:sz w:val="18"/>
                <w:szCs w:val="18"/>
                <w:lang w:eastAsia="ru-RU"/>
              </w:rPr>
              <w:t xml:space="preserve">Утвержденный план </w:t>
            </w:r>
          </w:p>
          <w:p w14:paraId="299C6428" w14:textId="6EDB1F74" w:rsidR="0084555D" w:rsidRPr="0084555D" w:rsidRDefault="0084555D" w:rsidP="0084555D">
            <w:pPr>
              <w:ind w:right="226" w:firstLine="0"/>
              <w:jc w:val="center"/>
              <w:rPr>
                <w:rFonts w:eastAsia="Times New Roman"/>
                <w:i/>
                <w:iCs/>
                <w:sz w:val="16"/>
                <w:szCs w:val="16"/>
                <w:lang w:eastAsia="ru-RU"/>
              </w:rPr>
            </w:pPr>
            <w:r w:rsidRPr="0084555D">
              <w:rPr>
                <w:rFonts w:eastAsia="Times New Roman"/>
                <w:i/>
                <w:iCs/>
                <w:sz w:val="16"/>
                <w:szCs w:val="16"/>
                <w:lang w:eastAsia="ru-RU"/>
              </w:rPr>
              <w:t>(Решение ОСД от 22.12.2020 г. № 14-1)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FBB18A9" w14:textId="77777777" w:rsidR="0084555D" w:rsidRPr="0084555D" w:rsidRDefault="0084555D" w:rsidP="0084555D">
            <w:pPr>
              <w:ind w:firstLine="0"/>
              <w:jc w:val="center"/>
              <w:rPr>
                <w:rFonts w:eastAsia="Times New Roman"/>
                <w:b/>
                <w:bCs/>
                <w:sz w:val="18"/>
                <w:szCs w:val="18"/>
                <w:lang w:eastAsia="ru-RU"/>
              </w:rPr>
            </w:pPr>
            <w:r w:rsidRPr="0084555D">
              <w:rPr>
                <w:rFonts w:eastAsia="Times New Roman"/>
                <w:b/>
                <w:bCs/>
                <w:sz w:val="18"/>
                <w:szCs w:val="18"/>
                <w:lang w:eastAsia="ru-RU"/>
              </w:rPr>
              <w:t>Уточненный план по СБР</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77AE0C31" w14:textId="77777777" w:rsidR="0084555D" w:rsidRPr="0084555D" w:rsidRDefault="0084555D" w:rsidP="0084555D">
            <w:pPr>
              <w:ind w:firstLine="0"/>
              <w:jc w:val="center"/>
              <w:rPr>
                <w:rFonts w:eastAsia="Times New Roman"/>
                <w:b/>
                <w:bCs/>
                <w:sz w:val="18"/>
                <w:szCs w:val="18"/>
                <w:lang w:eastAsia="ru-RU"/>
              </w:rPr>
            </w:pPr>
            <w:r w:rsidRPr="0084555D">
              <w:rPr>
                <w:rFonts w:eastAsia="Times New Roman"/>
                <w:b/>
                <w:bCs/>
                <w:sz w:val="18"/>
                <w:szCs w:val="18"/>
                <w:lang w:eastAsia="ru-RU"/>
              </w:rPr>
              <w:t>Отклонение от Решения</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14:paraId="6B16BD4B" w14:textId="77777777" w:rsidR="0084555D" w:rsidRPr="0084555D" w:rsidRDefault="0084555D" w:rsidP="0084555D">
            <w:pPr>
              <w:ind w:firstLine="0"/>
              <w:jc w:val="center"/>
              <w:rPr>
                <w:rFonts w:eastAsia="Times New Roman"/>
                <w:b/>
                <w:bCs/>
                <w:sz w:val="18"/>
                <w:szCs w:val="18"/>
                <w:lang w:eastAsia="ru-RU"/>
              </w:rPr>
            </w:pPr>
            <w:r w:rsidRPr="0084555D">
              <w:rPr>
                <w:rFonts w:eastAsia="Times New Roman"/>
                <w:b/>
                <w:bCs/>
                <w:sz w:val="18"/>
                <w:szCs w:val="18"/>
                <w:lang w:eastAsia="ru-RU"/>
              </w:rPr>
              <w:t>Исполнение по ф. 0503117</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6268CC12" w14:textId="77777777" w:rsidR="0084555D" w:rsidRPr="0084555D" w:rsidRDefault="0084555D" w:rsidP="0084555D">
            <w:pPr>
              <w:ind w:firstLine="0"/>
              <w:jc w:val="center"/>
              <w:rPr>
                <w:rFonts w:eastAsia="Times New Roman"/>
                <w:b/>
                <w:bCs/>
                <w:sz w:val="18"/>
                <w:szCs w:val="18"/>
                <w:lang w:eastAsia="ru-RU"/>
              </w:rPr>
            </w:pPr>
            <w:r w:rsidRPr="0084555D">
              <w:rPr>
                <w:rFonts w:eastAsia="Times New Roman"/>
                <w:b/>
                <w:bCs/>
                <w:sz w:val="18"/>
                <w:szCs w:val="18"/>
                <w:lang w:eastAsia="ru-RU"/>
              </w:rPr>
              <w:t>Не освоено от СБР</w:t>
            </w:r>
          </w:p>
        </w:tc>
        <w:tc>
          <w:tcPr>
            <w:tcW w:w="645" w:type="dxa"/>
            <w:tcBorders>
              <w:top w:val="single" w:sz="4" w:space="0" w:color="auto"/>
              <w:left w:val="nil"/>
              <w:bottom w:val="single" w:sz="4" w:space="0" w:color="auto"/>
              <w:right w:val="single" w:sz="4" w:space="0" w:color="auto"/>
            </w:tcBorders>
            <w:shd w:val="clear" w:color="auto" w:fill="auto"/>
            <w:vAlign w:val="center"/>
            <w:hideMark/>
          </w:tcPr>
          <w:p w14:paraId="6969C90B" w14:textId="77777777" w:rsidR="0084555D" w:rsidRPr="0084555D" w:rsidRDefault="0084555D" w:rsidP="0084555D">
            <w:pPr>
              <w:ind w:firstLine="0"/>
              <w:jc w:val="center"/>
              <w:rPr>
                <w:rFonts w:eastAsia="Times New Roman"/>
                <w:b/>
                <w:bCs/>
                <w:sz w:val="18"/>
                <w:szCs w:val="18"/>
                <w:lang w:eastAsia="ru-RU"/>
              </w:rPr>
            </w:pPr>
            <w:r w:rsidRPr="0084555D">
              <w:rPr>
                <w:rFonts w:eastAsia="Times New Roman"/>
                <w:b/>
                <w:bCs/>
                <w:sz w:val="18"/>
                <w:szCs w:val="18"/>
                <w:lang w:eastAsia="ru-RU"/>
              </w:rPr>
              <w:t>% исп.</w:t>
            </w:r>
          </w:p>
        </w:tc>
      </w:tr>
      <w:tr w:rsidR="0084555D" w:rsidRPr="0084555D" w14:paraId="6CED4AF5" w14:textId="77777777" w:rsidTr="0084555D">
        <w:trPr>
          <w:trHeight w:val="99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227A211" w14:textId="5A581210" w:rsidR="0084555D" w:rsidRPr="0084555D" w:rsidRDefault="0084555D" w:rsidP="0084555D">
            <w:pPr>
              <w:ind w:firstLine="0"/>
              <w:jc w:val="left"/>
              <w:rPr>
                <w:rFonts w:eastAsia="Times New Roman"/>
                <w:b/>
                <w:bCs/>
                <w:sz w:val="18"/>
                <w:szCs w:val="18"/>
                <w:lang w:eastAsia="ru-RU"/>
              </w:rPr>
            </w:pPr>
            <w:r w:rsidRPr="0084555D">
              <w:rPr>
                <w:rFonts w:eastAsia="Times New Roman"/>
                <w:b/>
                <w:bCs/>
                <w:sz w:val="18"/>
                <w:szCs w:val="18"/>
                <w:lang w:eastAsia="ru-RU"/>
              </w:rPr>
              <w:lastRenderedPageBreak/>
              <w:t>«Развитие системы образования в ГО «Жатай» на 2020-2022 годы, всего:</w:t>
            </w:r>
          </w:p>
        </w:tc>
        <w:tc>
          <w:tcPr>
            <w:tcW w:w="1134" w:type="dxa"/>
            <w:tcBorders>
              <w:top w:val="nil"/>
              <w:left w:val="nil"/>
              <w:bottom w:val="single" w:sz="4" w:space="0" w:color="auto"/>
              <w:right w:val="single" w:sz="4" w:space="0" w:color="auto"/>
            </w:tcBorders>
            <w:shd w:val="clear" w:color="auto" w:fill="auto"/>
            <w:vAlign w:val="center"/>
            <w:hideMark/>
          </w:tcPr>
          <w:p w14:paraId="25815D63" w14:textId="77777777" w:rsidR="0084555D" w:rsidRPr="0084555D" w:rsidRDefault="0084555D" w:rsidP="0084555D">
            <w:pPr>
              <w:ind w:firstLine="0"/>
              <w:jc w:val="center"/>
              <w:rPr>
                <w:rFonts w:eastAsia="Times New Roman"/>
                <w:b/>
                <w:bCs/>
                <w:sz w:val="18"/>
                <w:szCs w:val="18"/>
                <w:lang w:eastAsia="ru-RU"/>
              </w:rPr>
            </w:pPr>
            <w:r w:rsidRPr="0084555D">
              <w:rPr>
                <w:rFonts w:eastAsia="Times New Roman"/>
                <w:b/>
                <w:bCs/>
                <w:sz w:val="18"/>
                <w:szCs w:val="18"/>
                <w:lang w:eastAsia="ru-RU"/>
              </w:rPr>
              <w:t>451 544,6</w:t>
            </w:r>
          </w:p>
        </w:tc>
        <w:tc>
          <w:tcPr>
            <w:tcW w:w="1134" w:type="dxa"/>
            <w:tcBorders>
              <w:top w:val="nil"/>
              <w:left w:val="nil"/>
              <w:bottom w:val="single" w:sz="4" w:space="0" w:color="auto"/>
              <w:right w:val="single" w:sz="4" w:space="0" w:color="auto"/>
            </w:tcBorders>
            <w:shd w:val="clear" w:color="auto" w:fill="auto"/>
            <w:vAlign w:val="center"/>
            <w:hideMark/>
          </w:tcPr>
          <w:p w14:paraId="6EE8786D" w14:textId="77777777" w:rsidR="0084555D" w:rsidRPr="0084555D" w:rsidRDefault="0084555D" w:rsidP="0084555D">
            <w:pPr>
              <w:ind w:firstLine="0"/>
              <w:jc w:val="center"/>
              <w:rPr>
                <w:rFonts w:eastAsia="Times New Roman"/>
                <w:b/>
                <w:bCs/>
                <w:sz w:val="18"/>
                <w:szCs w:val="18"/>
                <w:lang w:eastAsia="ru-RU"/>
              </w:rPr>
            </w:pPr>
            <w:r w:rsidRPr="0084555D">
              <w:rPr>
                <w:rFonts w:eastAsia="Times New Roman"/>
                <w:b/>
                <w:bCs/>
                <w:sz w:val="18"/>
                <w:szCs w:val="18"/>
                <w:lang w:eastAsia="ru-RU"/>
              </w:rPr>
              <w:t>451 544,6</w:t>
            </w:r>
          </w:p>
        </w:tc>
        <w:tc>
          <w:tcPr>
            <w:tcW w:w="1134" w:type="dxa"/>
            <w:tcBorders>
              <w:top w:val="nil"/>
              <w:left w:val="nil"/>
              <w:bottom w:val="single" w:sz="4" w:space="0" w:color="auto"/>
              <w:right w:val="single" w:sz="4" w:space="0" w:color="auto"/>
            </w:tcBorders>
            <w:shd w:val="clear" w:color="auto" w:fill="auto"/>
            <w:vAlign w:val="center"/>
            <w:hideMark/>
          </w:tcPr>
          <w:p w14:paraId="6760E927" w14:textId="77777777" w:rsidR="0084555D" w:rsidRPr="0084555D" w:rsidRDefault="0084555D" w:rsidP="0084555D">
            <w:pPr>
              <w:ind w:firstLine="0"/>
              <w:jc w:val="center"/>
              <w:rPr>
                <w:rFonts w:eastAsia="Times New Roman"/>
                <w:b/>
                <w:bCs/>
                <w:sz w:val="18"/>
                <w:szCs w:val="18"/>
                <w:lang w:eastAsia="ru-RU"/>
              </w:rPr>
            </w:pPr>
            <w:r w:rsidRPr="0084555D">
              <w:rPr>
                <w:rFonts w:eastAsia="Times New Roman"/>
                <w:b/>
                <w:bCs/>
                <w:sz w:val="18"/>
                <w:szCs w:val="18"/>
                <w:lang w:eastAsia="ru-RU"/>
              </w:rPr>
              <w:t>448 435,3</w:t>
            </w:r>
          </w:p>
        </w:tc>
        <w:tc>
          <w:tcPr>
            <w:tcW w:w="1145" w:type="dxa"/>
            <w:tcBorders>
              <w:top w:val="nil"/>
              <w:left w:val="nil"/>
              <w:bottom w:val="single" w:sz="4" w:space="0" w:color="auto"/>
              <w:right w:val="single" w:sz="4" w:space="0" w:color="auto"/>
            </w:tcBorders>
            <w:shd w:val="clear" w:color="auto" w:fill="auto"/>
            <w:vAlign w:val="center"/>
            <w:hideMark/>
          </w:tcPr>
          <w:p w14:paraId="0BDD6B3E" w14:textId="77777777" w:rsidR="0084555D" w:rsidRPr="0084555D" w:rsidRDefault="0084555D" w:rsidP="0084555D">
            <w:pPr>
              <w:ind w:firstLine="0"/>
              <w:jc w:val="center"/>
              <w:rPr>
                <w:rFonts w:eastAsia="Times New Roman"/>
                <w:b/>
                <w:bCs/>
                <w:sz w:val="18"/>
                <w:szCs w:val="18"/>
                <w:lang w:eastAsia="ru-RU"/>
              </w:rPr>
            </w:pPr>
            <w:r w:rsidRPr="0084555D">
              <w:rPr>
                <w:rFonts w:eastAsia="Times New Roman"/>
                <w:b/>
                <w:bCs/>
                <w:sz w:val="18"/>
                <w:szCs w:val="18"/>
                <w:lang w:eastAsia="ru-RU"/>
              </w:rPr>
              <w:t>-3 109,3</w:t>
            </w:r>
          </w:p>
        </w:tc>
        <w:tc>
          <w:tcPr>
            <w:tcW w:w="1202" w:type="dxa"/>
            <w:tcBorders>
              <w:top w:val="nil"/>
              <w:left w:val="nil"/>
              <w:bottom w:val="single" w:sz="4" w:space="0" w:color="auto"/>
              <w:right w:val="single" w:sz="4" w:space="0" w:color="auto"/>
            </w:tcBorders>
            <w:shd w:val="clear" w:color="auto" w:fill="auto"/>
            <w:vAlign w:val="center"/>
            <w:hideMark/>
          </w:tcPr>
          <w:p w14:paraId="4867D67B" w14:textId="77777777" w:rsidR="0084555D" w:rsidRPr="0084555D" w:rsidRDefault="0084555D" w:rsidP="0084555D">
            <w:pPr>
              <w:ind w:firstLine="0"/>
              <w:jc w:val="center"/>
              <w:rPr>
                <w:rFonts w:eastAsia="Times New Roman"/>
                <w:b/>
                <w:bCs/>
                <w:sz w:val="18"/>
                <w:szCs w:val="18"/>
                <w:lang w:eastAsia="ru-RU"/>
              </w:rPr>
            </w:pPr>
            <w:r w:rsidRPr="0084555D">
              <w:rPr>
                <w:rFonts w:eastAsia="Times New Roman"/>
                <w:b/>
                <w:bCs/>
                <w:sz w:val="18"/>
                <w:szCs w:val="18"/>
                <w:lang w:eastAsia="ru-RU"/>
              </w:rPr>
              <w:t>446 016,9</w:t>
            </w:r>
          </w:p>
        </w:tc>
        <w:tc>
          <w:tcPr>
            <w:tcW w:w="859" w:type="dxa"/>
            <w:tcBorders>
              <w:top w:val="nil"/>
              <w:left w:val="nil"/>
              <w:bottom w:val="single" w:sz="4" w:space="0" w:color="auto"/>
              <w:right w:val="single" w:sz="4" w:space="0" w:color="auto"/>
            </w:tcBorders>
            <w:shd w:val="clear" w:color="auto" w:fill="auto"/>
            <w:vAlign w:val="center"/>
            <w:hideMark/>
          </w:tcPr>
          <w:p w14:paraId="529C05EC" w14:textId="77777777" w:rsidR="0084555D" w:rsidRPr="0084555D" w:rsidRDefault="0084555D" w:rsidP="0084555D">
            <w:pPr>
              <w:ind w:firstLine="0"/>
              <w:jc w:val="center"/>
              <w:rPr>
                <w:rFonts w:eastAsia="Times New Roman"/>
                <w:b/>
                <w:bCs/>
                <w:sz w:val="18"/>
                <w:szCs w:val="18"/>
                <w:lang w:eastAsia="ru-RU"/>
              </w:rPr>
            </w:pPr>
            <w:r w:rsidRPr="0084555D">
              <w:rPr>
                <w:rFonts w:eastAsia="Times New Roman"/>
                <w:b/>
                <w:bCs/>
                <w:sz w:val="18"/>
                <w:szCs w:val="18"/>
                <w:lang w:eastAsia="ru-RU"/>
              </w:rPr>
              <w:t>2 418,4</w:t>
            </w:r>
          </w:p>
        </w:tc>
        <w:tc>
          <w:tcPr>
            <w:tcW w:w="645" w:type="dxa"/>
            <w:tcBorders>
              <w:top w:val="nil"/>
              <w:left w:val="nil"/>
              <w:bottom w:val="single" w:sz="4" w:space="0" w:color="auto"/>
              <w:right w:val="single" w:sz="4" w:space="0" w:color="auto"/>
            </w:tcBorders>
            <w:shd w:val="clear" w:color="auto" w:fill="auto"/>
            <w:vAlign w:val="center"/>
            <w:hideMark/>
          </w:tcPr>
          <w:p w14:paraId="469C1563" w14:textId="77777777" w:rsidR="0084555D" w:rsidRPr="0084555D" w:rsidRDefault="0084555D" w:rsidP="0084555D">
            <w:pPr>
              <w:ind w:firstLine="0"/>
              <w:jc w:val="center"/>
              <w:rPr>
                <w:rFonts w:eastAsia="Times New Roman"/>
                <w:b/>
                <w:bCs/>
                <w:sz w:val="18"/>
                <w:szCs w:val="18"/>
                <w:lang w:eastAsia="ru-RU"/>
              </w:rPr>
            </w:pPr>
            <w:r w:rsidRPr="0084555D">
              <w:rPr>
                <w:rFonts w:eastAsia="Times New Roman"/>
                <w:b/>
                <w:bCs/>
                <w:sz w:val="18"/>
                <w:szCs w:val="18"/>
                <w:lang w:eastAsia="ru-RU"/>
              </w:rPr>
              <w:t>99,5</w:t>
            </w:r>
          </w:p>
        </w:tc>
      </w:tr>
      <w:tr w:rsidR="0084555D" w:rsidRPr="0084555D" w14:paraId="15910933" w14:textId="77777777" w:rsidTr="0084555D">
        <w:trPr>
          <w:trHeight w:val="49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1857DADA" w14:textId="77777777" w:rsidR="0084555D" w:rsidRPr="0084555D" w:rsidRDefault="0084555D" w:rsidP="0084555D">
            <w:pPr>
              <w:ind w:firstLine="0"/>
              <w:jc w:val="left"/>
              <w:rPr>
                <w:rFonts w:eastAsia="Times New Roman"/>
                <w:i/>
                <w:iCs/>
                <w:sz w:val="18"/>
                <w:szCs w:val="18"/>
                <w:lang w:eastAsia="ru-RU"/>
              </w:rPr>
            </w:pPr>
            <w:r w:rsidRPr="0084555D">
              <w:rPr>
                <w:rFonts w:eastAsia="Times New Roman"/>
                <w:i/>
                <w:iCs/>
                <w:sz w:val="18"/>
                <w:szCs w:val="18"/>
                <w:lang w:eastAsia="ru-RU"/>
              </w:rPr>
              <w:t>Подпрограмма «Дошкольное образование в Городском округе «Жатай»</w:t>
            </w:r>
          </w:p>
        </w:tc>
        <w:tc>
          <w:tcPr>
            <w:tcW w:w="1134" w:type="dxa"/>
            <w:tcBorders>
              <w:top w:val="nil"/>
              <w:left w:val="nil"/>
              <w:bottom w:val="single" w:sz="4" w:space="0" w:color="auto"/>
              <w:right w:val="single" w:sz="4" w:space="0" w:color="auto"/>
            </w:tcBorders>
            <w:shd w:val="clear" w:color="auto" w:fill="auto"/>
            <w:vAlign w:val="center"/>
            <w:hideMark/>
          </w:tcPr>
          <w:p w14:paraId="7D73A460" w14:textId="77777777" w:rsidR="0084555D" w:rsidRPr="0084555D" w:rsidRDefault="0084555D" w:rsidP="0084555D">
            <w:pPr>
              <w:ind w:firstLine="0"/>
              <w:jc w:val="center"/>
              <w:rPr>
                <w:rFonts w:eastAsia="Times New Roman"/>
                <w:i/>
                <w:iCs/>
                <w:sz w:val="18"/>
                <w:szCs w:val="18"/>
                <w:lang w:eastAsia="ru-RU"/>
              </w:rPr>
            </w:pPr>
            <w:r w:rsidRPr="0084555D">
              <w:rPr>
                <w:rFonts w:eastAsia="Times New Roman"/>
                <w:i/>
                <w:iCs/>
                <w:sz w:val="18"/>
                <w:szCs w:val="18"/>
                <w:lang w:eastAsia="ru-RU"/>
              </w:rPr>
              <w:t>160 461,9</w:t>
            </w:r>
          </w:p>
        </w:tc>
        <w:tc>
          <w:tcPr>
            <w:tcW w:w="1134" w:type="dxa"/>
            <w:tcBorders>
              <w:top w:val="nil"/>
              <w:left w:val="nil"/>
              <w:bottom w:val="single" w:sz="4" w:space="0" w:color="auto"/>
              <w:right w:val="single" w:sz="4" w:space="0" w:color="auto"/>
            </w:tcBorders>
            <w:shd w:val="clear" w:color="auto" w:fill="auto"/>
            <w:vAlign w:val="center"/>
            <w:hideMark/>
          </w:tcPr>
          <w:p w14:paraId="5875E624" w14:textId="77777777" w:rsidR="0084555D" w:rsidRPr="0084555D" w:rsidRDefault="0084555D" w:rsidP="0084555D">
            <w:pPr>
              <w:ind w:firstLine="0"/>
              <w:jc w:val="center"/>
              <w:rPr>
                <w:rFonts w:eastAsia="Times New Roman"/>
                <w:i/>
                <w:iCs/>
                <w:sz w:val="18"/>
                <w:szCs w:val="18"/>
                <w:lang w:eastAsia="ru-RU"/>
              </w:rPr>
            </w:pPr>
            <w:r w:rsidRPr="0084555D">
              <w:rPr>
                <w:rFonts w:eastAsia="Times New Roman"/>
                <w:i/>
                <w:iCs/>
                <w:sz w:val="18"/>
                <w:szCs w:val="18"/>
                <w:lang w:eastAsia="ru-RU"/>
              </w:rPr>
              <w:t>160 461,9</w:t>
            </w:r>
          </w:p>
        </w:tc>
        <w:tc>
          <w:tcPr>
            <w:tcW w:w="1134" w:type="dxa"/>
            <w:tcBorders>
              <w:top w:val="nil"/>
              <w:left w:val="nil"/>
              <w:bottom w:val="single" w:sz="4" w:space="0" w:color="auto"/>
              <w:right w:val="single" w:sz="4" w:space="0" w:color="auto"/>
            </w:tcBorders>
            <w:shd w:val="clear" w:color="auto" w:fill="auto"/>
            <w:vAlign w:val="center"/>
            <w:hideMark/>
          </w:tcPr>
          <w:p w14:paraId="3E0AE93E" w14:textId="77777777" w:rsidR="0084555D" w:rsidRPr="0084555D" w:rsidRDefault="0084555D" w:rsidP="0084555D">
            <w:pPr>
              <w:ind w:firstLine="0"/>
              <w:jc w:val="center"/>
              <w:rPr>
                <w:rFonts w:eastAsia="Times New Roman"/>
                <w:i/>
                <w:iCs/>
                <w:sz w:val="18"/>
                <w:szCs w:val="18"/>
                <w:lang w:eastAsia="ru-RU"/>
              </w:rPr>
            </w:pPr>
            <w:r w:rsidRPr="0084555D">
              <w:rPr>
                <w:rFonts w:eastAsia="Times New Roman"/>
                <w:i/>
                <w:iCs/>
                <w:sz w:val="18"/>
                <w:szCs w:val="18"/>
                <w:lang w:eastAsia="ru-RU"/>
              </w:rPr>
              <w:t>160 461,9</w:t>
            </w:r>
          </w:p>
        </w:tc>
        <w:tc>
          <w:tcPr>
            <w:tcW w:w="1145" w:type="dxa"/>
            <w:tcBorders>
              <w:top w:val="nil"/>
              <w:left w:val="nil"/>
              <w:bottom w:val="single" w:sz="4" w:space="0" w:color="auto"/>
              <w:right w:val="single" w:sz="4" w:space="0" w:color="auto"/>
            </w:tcBorders>
            <w:shd w:val="clear" w:color="auto" w:fill="auto"/>
            <w:vAlign w:val="center"/>
            <w:hideMark/>
          </w:tcPr>
          <w:p w14:paraId="43A2B428" w14:textId="77777777" w:rsidR="0084555D" w:rsidRPr="0084555D" w:rsidRDefault="0084555D" w:rsidP="0084555D">
            <w:pPr>
              <w:ind w:firstLine="0"/>
              <w:jc w:val="center"/>
              <w:rPr>
                <w:rFonts w:eastAsia="Times New Roman"/>
                <w:i/>
                <w:iCs/>
                <w:sz w:val="18"/>
                <w:szCs w:val="18"/>
                <w:lang w:eastAsia="ru-RU"/>
              </w:rPr>
            </w:pPr>
            <w:r w:rsidRPr="0084555D">
              <w:rPr>
                <w:rFonts w:eastAsia="Times New Roman"/>
                <w:i/>
                <w:iCs/>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53E64B0E" w14:textId="77777777" w:rsidR="0084555D" w:rsidRPr="0084555D" w:rsidRDefault="0084555D" w:rsidP="0084555D">
            <w:pPr>
              <w:ind w:firstLine="0"/>
              <w:jc w:val="center"/>
              <w:rPr>
                <w:rFonts w:eastAsia="Times New Roman"/>
                <w:i/>
                <w:iCs/>
                <w:sz w:val="18"/>
                <w:szCs w:val="18"/>
                <w:lang w:eastAsia="ru-RU"/>
              </w:rPr>
            </w:pPr>
            <w:r w:rsidRPr="0084555D">
              <w:rPr>
                <w:rFonts w:eastAsia="Times New Roman"/>
                <w:i/>
                <w:iCs/>
                <w:sz w:val="18"/>
                <w:szCs w:val="18"/>
                <w:lang w:eastAsia="ru-RU"/>
              </w:rPr>
              <w:t>160 419,2</w:t>
            </w:r>
          </w:p>
        </w:tc>
        <w:tc>
          <w:tcPr>
            <w:tcW w:w="859" w:type="dxa"/>
            <w:tcBorders>
              <w:top w:val="nil"/>
              <w:left w:val="nil"/>
              <w:bottom w:val="single" w:sz="4" w:space="0" w:color="auto"/>
              <w:right w:val="single" w:sz="4" w:space="0" w:color="auto"/>
            </w:tcBorders>
            <w:shd w:val="clear" w:color="auto" w:fill="auto"/>
            <w:vAlign w:val="center"/>
            <w:hideMark/>
          </w:tcPr>
          <w:p w14:paraId="44DA40D6" w14:textId="77777777" w:rsidR="0084555D" w:rsidRPr="0084555D" w:rsidRDefault="0084555D" w:rsidP="0084555D">
            <w:pPr>
              <w:ind w:firstLine="0"/>
              <w:jc w:val="center"/>
              <w:rPr>
                <w:rFonts w:eastAsia="Times New Roman"/>
                <w:i/>
                <w:iCs/>
                <w:sz w:val="18"/>
                <w:szCs w:val="18"/>
                <w:lang w:eastAsia="ru-RU"/>
              </w:rPr>
            </w:pPr>
            <w:r w:rsidRPr="0084555D">
              <w:rPr>
                <w:rFonts w:eastAsia="Times New Roman"/>
                <w:i/>
                <w:iCs/>
                <w:sz w:val="18"/>
                <w:szCs w:val="18"/>
                <w:lang w:eastAsia="ru-RU"/>
              </w:rPr>
              <w:t>42,7</w:t>
            </w:r>
          </w:p>
        </w:tc>
        <w:tc>
          <w:tcPr>
            <w:tcW w:w="645" w:type="dxa"/>
            <w:tcBorders>
              <w:top w:val="nil"/>
              <w:left w:val="nil"/>
              <w:bottom w:val="single" w:sz="4" w:space="0" w:color="auto"/>
              <w:right w:val="single" w:sz="4" w:space="0" w:color="auto"/>
            </w:tcBorders>
            <w:shd w:val="clear" w:color="auto" w:fill="auto"/>
            <w:vAlign w:val="center"/>
            <w:hideMark/>
          </w:tcPr>
          <w:p w14:paraId="03F6290A" w14:textId="77777777" w:rsidR="0084555D" w:rsidRPr="0084555D" w:rsidRDefault="0084555D" w:rsidP="0084555D">
            <w:pPr>
              <w:ind w:firstLine="0"/>
              <w:jc w:val="center"/>
              <w:rPr>
                <w:rFonts w:eastAsia="Times New Roman"/>
                <w:i/>
                <w:iCs/>
                <w:sz w:val="18"/>
                <w:szCs w:val="18"/>
                <w:lang w:eastAsia="ru-RU"/>
              </w:rPr>
            </w:pPr>
            <w:r w:rsidRPr="0084555D">
              <w:rPr>
                <w:rFonts w:eastAsia="Times New Roman"/>
                <w:i/>
                <w:iCs/>
                <w:sz w:val="18"/>
                <w:szCs w:val="18"/>
                <w:lang w:eastAsia="ru-RU"/>
              </w:rPr>
              <w:t>100,0</w:t>
            </w:r>
          </w:p>
        </w:tc>
      </w:tr>
      <w:tr w:rsidR="0084555D" w:rsidRPr="0084555D" w14:paraId="4CC9480D" w14:textId="77777777" w:rsidTr="0084555D">
        <w:trPr>
          <w:trHeight w:val="73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781AB594" w14:textId="4245BC74" w:rsidR="0084555D" w:rsidRPr="0084555D" w:rsidRDefault="0084555D" w:rsidP="0084555D">
            <w:pPr>
              <w:ind w:firstLine="0"/>
              <w:jc w:val="left"/>
              <w:rPr>
                <w:rFonts w:eastAsia="Times New Roman"/>
                <w:sz w:val="18"/>
                <w:szCs w:val="18"/>
                <w:lang w:eastAsia="ru-RU"/>
              </w:rPr>
            </w:pPr>
            <w:r w:rsidRPr="0084555D">
              <w:rPr>
                <w:rFonts w:eastAsia="Times New Roman"/>
                <w:sz w:val="18"/>
                <w:szCs w:val="18"/>
                <w:lang w:eastAsia="ru-RU"/>
              </w:rPr>
              <w:t>Обеспечение деятельности дошкольных образовательных учреждений в части реализации госстандарта дошкольного образовани</w:t>
            </w:r>
            <w:r>
              <w:rPr>
                <w:rFonts w:eastAsia="Times New Roman"/>
                <w:sz w:val="18"/>
                <w:szCs w:val="18"/>
                <w:lang w:eastAsia="ru-RU"/>
              </w:rPr>
              <w:t>я</w:t>
            </w:r>
          </w:p>
        </w:tc>
        <w:tc>
          <w:tcPr>
            <w:tcW w:w="1134" w:type="dxa"/>
            <w:tcBorders>
              <w:top w:val="nil"/>
              <w:left w:val="nil"/>
              <w:bottom w:val="single" w:sz="4" w:space="0" w:color="auto"/>
              <w:right w:val="single" w:sz="4" w:space="0" w:color="auto"/>
            </w:tcBorders>
            <w:shd w:val="clear" w:color="auto" w:fill="auto"/>
            <w:vAlign w:val="center"/>
            <w:hideMark/>
          </w:tcPr>
          <w:p w14:paraId="33B4D69E"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94 298,1</w:t>
            </w:r>
          </w:p>
        </w:tc>
        <w:tc>
          <w:tcPr>
            <w:tcW w:w="1134" w:type="dxa"/>
            <w:tcBorders>
              <w:top w:val="nil"/>
              <w:left w:val="nil"/>
              <w:bottom w:val="single" w:sz="4" w:space="0" w:color="auto"/>
              <w:right w:val="single" w:sz="4" w:space="0" w:color="auto"/>
            </w:tcBorders>
            <w:shd w:val="clear" w:color="auto" w:fill="auto"/>
            <w:vAlign w:val="center"/>
            <w:hideMark/>
          </w:tcPr>
          <w:p w14:paraId="3B9A3BF2"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94 298,1</w:t>
            </w:r>
          </w:p>
        </w:tc>
        <w:tc>
          <w:tcPr>
            <w:tcW w:w="1134" w:type="dxa"/>
            <w:tcBorders>
              <w:top w:val="nil"/>
              <w:left w:val="nil"/>
              <w:bottom w:val="single" w:sz="4" w:space="0" w:color="auto"/>
              <w:right w:val="single" w:sz="4" w:space="0" w:color="auto"/>
            </w:tcBorders>
            <w:shd w:val="clear" w:color="auto" w:fill="auto"/>
            <w:vAlign w:val="center"/>
            <w:hideMark/>
          </w:tcPr>
          <w:p w14:paraId="26FA96DF"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94 298,1</w:t>
            </w:r>
          </w:p>
        </w:tc>
        <w:tc>
          <w:tcPr>
            <w:tcW w:w="1145" w:type="dxa"/>
            <w:tcBorders>
              <w:top w:val="nil"/>
              <w:left w:val="nil"/>
              <w:bottom w:val="single" w:sz="4" w:space="0" w:color="auto"/>
              <w:right w:val="single" w:sz="4" w:space="0" w:color="auto"/>
            </w:tcBorders>
            <w:shd w:val="clear" w:color="auto" w:fill="auto"/>
            <w:vAlign w:val="center"/>
            <w:hideMark/>
          </w:tcPr>
          <w:p w14:paraId="767AA853"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5A9864A6"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94 298,1</w:t>
            </w:r>
          </w:p>
        </w:tc>
        <w:tc>
          <w:tcPr>
            <w:tcW w:w="859" w:type="dxa"/>
            <w:tcBorders>
              <w:top w:val="nil"/>
              <w:left w:val="nil"/>
              <w:bottom w:val="single" w:sz="4" w:space="0" w:color="auto"/>
              <w:right w:val="single" w:sz="4" w:space="0" w:color="auto"/>
            </w:tcBorders>
            <w:shd w:val="clear" w:color="auto" w:fill="auto"/>
            <w:vAlign w:val="center"/>
            <w:hideMark/>
          </w:tcPr>
          <w:p w14:paraId="235A0EBF"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645" w:type="dxa"/>
            <w:tcBorders>
              <w:top w:val="nil"/>
              <w:left w:val="nil"/>
              <w:bottom w:val="single" w:sz="4" w:space="0" w:color="auto"/>
              <w:right w:val="single" w:sz="4" w:space="0" w:color="auto"/>
            </w:tcBorders>
            <w:shd w:val="clear" w:color="auto" w:fill="auto"/>
            <w:vAlign w:val="center"/>
            <w:hideMark/>
          </w:tcPr>
          <w:p w14:paraId="50F47214"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100,0</w:t>
            </w:r>
          </w:p>
        </w:tc>
      </w:tr>
      <w:tr w:rsidR="0084555D" w:rsidRPr="0084555D" w14:paraId="2E3CFFE2" w14:textId="77777777" w:rsidTr="0084555D">
        <w:trPr>
          <w:trHeight w:val="73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60DDEBF1" w14:textId="77777777" w:rsidR="0084555D" w:rsidRPr="0084555D" w:rsidRDefault="0084555D" w:rsidP="0084555D">
            <w:pPr>
              <w:ind w:firstLine="0"/>
              <w:jc w:val="left"/>
              <w:rPr>
                <w:rFonts w:eastAsia="Times New Roman"/>
                <w:sz w:val="18"/>
                <w:szCs w:val="18"/>
                <w:lang w:eastAsia="ru-RU"/>
              </w:rPr>
            </w:pPr>
            <w:r w:rsidRPr="0084555D">
              <w:rPr>
                <w:rFonts w:eastAsia="Times New Roman"/>
                <w:sz w:val="18"/>
                <w:szCs w:val="18"/>
                <w:lang w:eastAsia="ru-RU"/>
              </w:rPr>
              <w:t>Предоставление льгот по коммунальным услугам педагогическим работникам муниципальных образовательных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14:paraId="3CB178DB"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762,1</w:t>
            </w:r>
          </w:p>
        </w:tc>
        <w:tc>
          <w:tcPr>
            <w:tcW w:w="1134" w:type="dxa"/>
            <w:tcBorders>
              <w:top w:val="nil"/>
              <w:left w:val="nil"/>
              <w:bottom w:val="single" w:sz="4" w:space="0" w:color="auto"/>
              <w:right w:val="single" w:sz="4" w:space="0" w:color="auto"/>
            </w:tcBorders>
            <w:shd w:val="clear" w:color="auto" w:fill="auto"/>
            <w:vAlign w:val="center"/>
            <w:hideMark/>
          </w:tcPr>
          <w:p w14:paraId="7F765082"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762,1</w:t>
            </w:r>
          </w:p>
        </w:tc>
        <w:tc>
          <w:tcPr>
            <w:tcW w:w="1134" w:type="dxa"/>
            <w:tcBorders>
              <w:top w:val="nil"/>
              <w:left w:val="nil"/>
              <w:bottom w:val="single" w:sz="4" w:space="0" w:color="auto"/>
              <w:right w:val="single" w:sz="4" w:space="0" w:color="auto"/>
            </w:tcBorders>
            <w:shd w:val="clear" w:color="auto" w:fill="auto"/>
            <w:vAlign w:val="center"/>
            <w:hideMark/>
          </w:tcPr>
          <w:p w14:paraId="78FB7B17"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762,1</w:t>
            </w:r>
          </w:p>
        </w:tc>
        <w:tc>
          <w:tcPr>
            <w:tcW w:w="1145" w:type="dxa"/>
            <w:tcBorders>
              <w:top w:val="nil"/>
              <w:left w:val="nil"/>
              <w:bottom w:val="single" w:sz="4" w:space="0" w:color="auto"/>
              <w:right w:val="single" w:sz="4" w:space="0" w:color="auto"/>
            </w:tcBorders>
            <w:shd w:val="clear" w:color="auto" w:fill="auto"/>
            <w:vAlign w:val="center"/>
            <w:hideMark/>
          </w:tcPr>
          <w:p w14:paraId="62AE28E6"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4E63F006"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762,1</w:t>
            </w:r>
          </w:p>
        </w:tc>
        <w:tc>
          <w:tcPr>
            <w:tcW w:w="859" w:type="dxa"/>
            <w:tcBorders>
              <w:top w:val="nil"/>
              <w:left w:val="nil"/>
              <w:bottom w:val="single" w:sz="4" w:space="0" w:color="auto"/>
              <w:right w:val="single" w:sz="4" w:space="0" w:color="auto"/>
            </w:tcBorders>
            <w:shd w:val="clear" w:color="auto" w:fill="auto"/>
            <w:vAlign w:val="center"/>
            <w:hideMark/>
          </w:tcPr>
          <w:p w14:paraId="6AFBE24E"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645" w:type="dxa"/>
            <w:tcBorders>
              <w:top w:val="nil"/>
              <w:left w:val="nil"/>
              <w:bottom w:val="single" w:sz="4" w:space="0" w:color="auto"/>
              <w:right w:val="single" w:sz="4" w:space="0" w:color="auto"/>
            </w:tcBorders>
            <w:shd w:val="clear" w:color="auto" w:fill="auto"/>
            <w:vAlign w:val="center"/>
            <w:hideMark/>
          </w:tcPr>
          <w:p w14:paraId="5C25B927"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100,0</w:t>
            </w:r>
          </w:p>
        </w:tc>
      </w:tr>
      <w:tr w:rsidR="0084555D" w:rsidRPr="0084555D" w14:paraId="7A9E84EC" w14:textId="77777777" w:rsidTr="0084555D">
        <w:trPr>
          <w:trHeight w:val="73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75315E76" w14:textId="77777777" w:rsidR="0084555D" w:rsidRPr="0084555D" w:rsidRDefault="0084555D" w:rsidP="0084555D">
            <w:pPr>
              <w:ind w:firstLine="0"/>
              <w:jc w:val="left"/>
              <w:rPr>
                <w:rFonts w:eastAsia="Times New Roman"/>
                <w:sz w:val="18"/>
                <w:szCs w:val="18"/>
                <w:lang w:eastAsia="ru-RU"/>
              </w:rPr>
            </w:pPr>
            <w:r w:rsidRPr="0084555D">
              <w:rPr>
                <w:rFonts w:eastAsia="Times New Roman"/>
                <w:sz w:val="18"/>
                <w:szCs w:val="18"/>
                <w:lang w:eastAsia="ru-RU"/>
              </w:rPr>
              <w:t>Оказание муниципальной услуги и обеспечение деятельности дошкольных образовательных учреждений ГО "Жатай"</w:t>
            </w:r>
          </w:p>
        </w:tc>
        <w:tc>
          <w:tcPr>
            <w:tcW w:w="1134" w:type="dxa"/>
            <w:tcBorders>
              <w:top w:val="nil"/>
              <w:left w:val="nil"/>
              <w:bottom w:val="single" w:sz="4" w:space="0" w:color="auto"/>
              <w:right w:val="single" w:sz="4" w:space="0" w:color="auto"/>
            </w:tcBorders>
            <w:shd w:val="clear" w:color="auto" w:fill="auto"/>
            <w:vAlign w:val="center"/>
            <w:hideMark/>
          </w:tcPr>
          <w:p w14:paraId="0201BB26"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63 822,0</w:t>
            </w:r>
          </w:p>
        </w:tc>
        <w:tc>
          <w:tcPr>
            <w:tcW w:w="1134" w:type="dxa"/>
            <w:tcBorders>
              <w:top w:val="nil"/>
              <w:left w:val="nil"/>
              <w:bottom w:val="single" w:sz="4" w:space="0" w:color="auto"/>
              <w:right w:val="single" w:sz="4" w:space="0" w:color="auto"/>
            </w:tcBorders>
            <w:shd w:val="clear" w:color="auto" w:fill="auto"/>
            <w:vAlign w:val="center"/>
            <w:hideMark/>
          </w:tcPr>
          <w:p w14:paraId="17755209"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63 822,0</w:t>
            </w:r>
          </w:p>
        </w:tc>
        <w:tc>
          <w:tcPr>
            <w:tcW w:w="1134" w:type="dxa"/>
            <w:tcBorders>
              <w:top w:val="nil"/>
              <w:left w:val="nil"/>
              <w:bottom w:val="single" w:sz="4" w:space="0" w:color="auto"/>
              <w:right w:val="single" w:sz="4" w:space="0" w:color="auto"/>
            </w:tcBorders>
            <w:shd w:val="clear" w:color="auto" w:fill="auto"/>
            <w:vAlign w:val="center"/>
            <w:hideMark/>
          </w:tcPr>
          <w:p w14:paraId="0AD8E3B7"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63 822,0</w:t>
            </w:r>
          </w:p>
        </w:tc>
        <w:tc>
          <w:tcPr>
            <w:tcW w:w="1145" w:type="dxa"/>
            <w:tcBorders>
              <w:top w:val="nil"/>
              <w:left w:val="nil"/>
              <w:bottom w:val="single" w:sz="4" w:space="0" w:color="auto"/>
              <w:right w:val="single" w:sz="4" w:space="0" w:color="auto"/>
            </w:tcBorders>
            <w:shd w:val="clear" w:color="auto" w:fill="auto"/>
            <w:vAlign w:val="center"/>
            <w:hideMark/>
          </w:tcPr>
          <w:p w14:paraId="3DA48FB0"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6D293338"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63 822,0</w:t>
            </w:r>
          </w:p>
        </w:tc>
        <w:tc>
          <w:tcPr>
            <w:tcW w:w="859" w:type="dxa"/>
            <w:tcBorders>
              <w:top w:val="nil"/>
              <w:left w:val="nil"/>
              <w:bottom w:val="single" w:sz="4" w:space="0" w:color="auto"/>
              <w:right w:val="single" w:sz="4" w:space="0" w:color="auto"/>
            </w:tcBorders>
            <w:shd w:val="clear" w:color="auto" w:fill="auto"/>
            <w:vAlign w:val="center"/>
            <w:hideMark/>
          </w:tcPr>
          <w:p w14:paraId="609ED4D7"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645" w:type="dxa"/>
            <w:tcBorders>
              <w:top w:val="nil"/>
              <w:left w:val="nil"/>
              <w:bottom w:val="single" w:sz="4" w:space="0" w:color="auto"/>
              <w:right w:val="single" w:sz="4" w:space="0" w:color="auto"/>
            </w:tcBorders>
            <w:shd w:val="clear" w:color="auto" w:fill="auto"/>
            <w:vAlign w:val="center"/>
            <w:hideMark/>
          </w:tcPr>
          <w:p w14:paraId="485832B7"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100,0</w:t>
            </w:r>
          </w:p>
        </w:tc>
      </w:tr>
      <w:tr w:rsidR="0084555D" w:rsidRPr="0084555D" w14:paraId="4D4B5806" w14:textId="77777777" w:rsidTr="0084555D">
        <w:trPr>
          <w:trHeight w:val="145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2E5E47E6" w14:textId="77777777" w:rsidR="0084555D" w:rsidRPr="0084555D" w:rsidRDefault="0084555D" w:rsidP="0084555D">
            <w:pPr>
              <w:ind w:firstLine="0"/>
              <w:jc w:val="left"/>
              <w:rPr>
                <w:rFonts w:eastAsia="Times New Roman"/>
                <w:sz w:val="18"/>
                <w:szCs w:val="18"/>
                <w:lang w:eastAsia="ru-RU"/>
              </w:rPr>
            </w:pPr>
            <w:r w:rsidRPr="0084555D">
              <w:rPr>
                <w:rFonts w:eastAsia="Times New Roman"/>
                <w:sz w:val="18"/>
                <w:szCs w:val="18"/>
                <w:lang w:eastAsia="ru-RU"/>
              </w:rPr>
              <w:t>Расходы на выполнение гос. полномочий по осуществлению выплаты компенсации в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14:paraId="71F90743"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1 409,3</w:t>
            </w:r>
          </w:p>
        </w:tc>
        <w:tc>
          <w:tcPr>
            <w:tcW w:w="1134" w:type="dxa"/>
            <w:tcBorders>
              <w:top w:val="nil"/>
              <w:left w:val="nil"/>
              <w:bottom w:val="single" w:sz="4" w:space="0" w:color="auto"/>
              <w:right w:val="single" w:sz="4" w:space="0" w:color="auto"/>
            </w:tcBorders>
            <w:shd w:val="clear" w:color="auto" w:fill="auto"/>
            <w:vAlign w:val="center"/>
            <w:hideMark/>
          </w:tcPr>
          <w:p w14:paraId="799884D4"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1 409,3</w:t>
            </w:r>
          </w:p>
        </w:tc>
        <w:tc>
          <w:tcPr>
            <w:tcW w:w="1134" w:type="dxa"/>
            <w:tcBorders>
              <w:top w:val="nil"/>
              <w:left w:val="nil"/>
              <w:bottom w:val="single" w:sz="4" w:space="0" w:color="auto"/>
              <w:right w:val="single" w:sz="4" w:space="0" w:color="auto"/>
            </w:tcBorders>
            <w:shd w:val="clear" w:color="auto" w:fill="auto"/>
            <w:vAlign w:val="center"/>
            <w:hideMark/>
          </w:tcPr>
          <w:p w14:paraId="6B2CC401"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1 409,3</w:t>
            </w:r>
          </w:p>
        </w:tc>
        <w:tc>
          <w:tcPr>
            <w:tcW w:w="1145" w:type="dxa"/>
            <w:tcBorders>
              <w:top w:val="nil"/>
              <w:left w:val="nil"/>
              <w:bottom w:val="single" w:sz="4" w:space="0" w:color="auto"/>
              <w:right w:val="single" w:sz="4" w:space="0" w:color="auto"/>
            </w:tcBorders>
            <w:shd w:val="clear" w:color="auto" w:fill="auto"/>
            <w:vAlign w:val="center"/>
            <w:hideMark/>
          </w:tcPr>
          <w:p w14:paraId="2F685878"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5116C20B"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1 366,6</w:t>
            </w:r>
          </w:p>
        </w:tc>
        <w:tc>
          <w:tcPr>
            <w:tcW w:w="859" w:type="dxa"/>
            <w:tcBorders>
              <w:top w:val="nil"/>
              <w:left w:val="nil"/>
              <w:bottom w:val="single" w:sz="4" w:space="0" w:color="auto"/>
              <w:right w:val="single" w:sz="4" w:space="0" w:color="auto"/>
            </w:tcBorders>
            <w:shd w:val="clear" w:color="auto" w:fill="auto"/>
            <w:vAlign w:val="center"/>
            <w:hideMark/>
          </w:tcPr>
          <w:p w14:paraId="711F00A7"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42,7</w:t>
            </w:r>
          </w:p>
        </w:tc>
        <w:tc>
          <w:tcPr>
            <w:tcW w:w="645" w:type="dxa"/>
            <w:tcBorders>
              <w:top w:val="nil"/>
              <w:left w:val="nil"/>
              <w:bottom w:val="single" w:sz="4" w:space="0" w:color="auto"/>
              <w:right w:val="single" w:sz="4" w:space="0" w:color="auto"/>
            </w:tcBorders>
            <w:shd w:val="clear" w:color="auto" w:fill="auto"/>
            <w:vAlign w:val="center"/>
            <w:hideMark/>
          </w:tcPr>
          <w:p w14:paraId="4D68ECA5"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97,0</w:t>
            </w:r>
          </w:p>
        </w:tc>
      </w:tr>
      <w:tr w:rsidR="0084555D" w:rsidRPr="0084555D" w14:paraId="6EB7CB96" w14:textId="77777777" w:rsidTr="0084555D">
        <w:trPr>
          <w:trHeight w:val="1020"/>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5E7CAF1A" w14:textId="77777777" w:rsidR="0084555D" w:rsidRPr="0084555D" w:rsidRDefault="0084555D" w:rsidP="0084555D">
            <w:pPr>
              <w:ind w:firstLine="0"/>
              <w:jc w:val="left"/>
              <w:rPr>
                <w:rFonts w:eastAsia="Times New Roman"/>
                <w:sz w:val="18"/>
                <w:szCs w:val="18"/>
                <w:lang w:eastAsia="ru-RU"/>
              </w:rPr>
            </w:pPr>
            <w:r w:rsidRPr="0084555D">
              <w:rPr>
                <w:rFonts w:eastAsia="Times New Roman"/>
                <w:sz w:val="18"/>
                <w:szCs w:val="18"/>
                <w:lang w:eastAsia="ru-RU"/>
              </w:rPr>
              <w:t>Организация и проведение муниципальных конкурсов, интеллектуальных и творческих мероприятий, спортивных соревнований среди воспитанников дошкольных учреждений ГО "Жатай"</w:t>
            </w:r>
          </w:p>
        </w:tc>
        <w:tc>
          <w:tcPr>
            <w:tcW w:w="1134" w:type="dxa"/>
            <w:tcBorders>
              <w:top w:val="nil"/>
              <w:left w:val="nil"/>
              <w:bottom w:val="single" w:sz="4" w:space="0" w:color="auto"/>
              <w:right w:val="single" w:sz="4" w:space="0" w:color="auto"/>
            </w:tcBorders>
            <w:shd w:val="clear" w:color="auto" w:fill="auto"/>
            <w:vAlign w:val="center"/>
            <w:hideMark/>
          </w:tcPr>
          <w:p w14:paraId="705658E0"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14:paraId="3B9C80D0"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14:paraId="7E0673B7"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100,0</w:t>
            </w:r>
          </w:p>
        </w:tc>
        <w:tc>
          <w:tcPr>
            <w:tcW w:w="1145" w:type="dxa"/>
            <w:tcBorders>
              <w:top w:val="nil"/>
              <w:left w:val="nil"/>
              <w:bottom w:val="single" w:sz="4" w:space="0" w:color="auto"/>
              <w:right w:val="single" w:sz="4" w:space="0" w:color="auto"/>
            </w:tcBorders>
            <w:shd w:val="clear" w:color="auto" w:fill="auto"/>
            <w:vAlign w:val="center"/>
            <w:hideMark/>
          </w:tcPr>
          <w:p w14:paraId="5892309C"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7B5FB7B2"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100,0</w:t>
            </w:r>
          </w:p>
        </w:tc>
        <w:tc>
          <w:tcPr>
            <w:tcW w:w="859" w:type="dxa"/>
            <w:tcBorders>
              <w:top w:val="nil"/>
              <w:left w:val="nil"/>
              <w:bottom w:val="single" w:sz="4" w:space="0" w:color="auto"/>
              <w:right w:val="single" w:sz="4" w:space="0" w:color="auto"/>
            </w:tcBorders>
            <w:shd w:val="clear" w:color="auto" w:fill="auto"/>
            <w:vAlign w:val="center"/>
            <w:hideMark/>
          </w:tcPr>
          <w:p w14:paraId="22171E81"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645" w:type="dxa"/>
            <w:tcBorders>
              <w:top w:val="nil"/>
              <w:left w:val="nil"/>
              <w:bottom w:val="single" w:sz="4" w:space="0" w:color="auto"/>
              <w:right w:val="single" w:sz="4" w:space="0" w:color="auto"/>
            </w:tcBorders>
            <w:shd w:val="clear" w:color="auto" w:fill="auto"/>
            <w:vAlign w:val="center"/>
            <w:hideMark/>
          </w:tcPr>
          <w:p w14:paraId="6BF9F1A2"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100,0</w:t>
            </w:r>
          </w:p>
        </w:tc>
      </w:tr>
      <w:tr w:rsidR="0084555D" w:rsidRPr="0084555D" w14:paraId="574B1D9F" w14:textId="77777777" w:rsidTr="0084555D">
        <w:trPr>
          <w:trHeight w:val="58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1C0A1D86" w14:textId="77777777" w:rsidR="0084555D" w:rsidRPr="0084555D" w:rsidRDefault="0084555D" w:rsidP="0084555D">
            <w:pPr>
              <w:ind w:firstLine="0"/>
              <w:jc w:val="left"/>
              <w:rPr>
                <w:rFonts w:eastAsia="Times New Roman"/>
                <w:sz w:val="18"/>
                <w:szCs w:val="18"/>
                <w:lang w:eastAsia="ru-RU"/>
              </w:rPr>
            </w:pPr>
            <w:r w:rsidRPr="0084555D">
              <w:rPr>
                <w:rFonts w:eastAsia="Times New Roman"/>
                <w:sz w:val="18"/>
                <w:szCs w:val="18"/>
                <w:lang w:eastAsia="ru-RU"/>
              </w:rPr>
              <w:t>Организация и проведение профессиональных конкурсов различного уровня</w:t>
            </w:r>
          </w:p>
        </w:tc>
        <w:tc>
          <w:tcPr>
            <w:tcW w:w="1134" w:type="dxa"/>
            <w:tcBorders>
              <w:top w:val="nil"/>
              <w:left w:val="nil"/>
              <w:bottom w:val="single" w:sz="4" w:space="0" w:color="auto"/>
              <w:right w:val="single" w:sz="4" w:space="0" w:color="auto"/>
            </w:tcBorders>
            <w:shd w:val="clear" w:color="auto" w:fill="auto"/>
            <w:vAlign w:val="center"/>
            <w:hideMark/>
          </w:tcPr>
          <w:p w14:paraId="4B1B6409"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14:paraId="74D99C9C"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14:paraId="5B5A09BA"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40,0</w:t>
            </w:r>
          </w:p>
        </w:tc>
        <w:tc>
          <w:tcPr>
            <w:tcW w:w="1145" w:type="dxa"/>
            <w:tcBorders>
              <w:top w:val="nil"/>
              <w:left w:val="nil"/>
              <w:bottom w:val="single" w:sz="4" w:space="0" w:color="auto"/>
              <w:right w:val="single" w:sz="4" w:space="0" w:color="auto"/>
            </w:tcBorders>
            <w:shd w:val="clear" w:color="auto" w:fill="auto"/>
            <w:vAlign w:val="center"/>
            <w:hideMark/>
          </w:tcPr>
          <w:p w14:paraId="2834048E"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6E9F8936"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40,0</w:t>
            </w:r>
          </w:p>
        </w:tc>
        <w:tc>
          <w:tcPr>
            <w:tcW w:w="859" w:type="dxa"/>
            <w:tcBorders>
              <w:top w:val="nil"/>
              <w:left w:val="nil"/>
              <w:bottom w:val="single" w:sz="4" w:space="0" w:color="auto"/>
              <w:right w:val="single" w:sz="4" w:space="0" w:color="auto"/>
            </w:tcBorders>
            <w:shd w:val="clear" w:color="auto" w:fill="auto"/>
            <w:vAlign w:val="center"/>
            <w:hideMark/>
          </w:tcPr>
          <w:p w14:paraId="795FBD59"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645" w:type="dxa"/>
            <w:tcBorders>
              <w:top w:val="nil"/>
              <w:left w:val="nil"/>
              <w:bottom w:val="single" w:sz="4" w:space="0" w:color="auto"/>
              <w:right w:val="single" w:sz="4" w:space="0" w:color="auto"/>
            </w:tcBorders>
            <w:shd w:val="clear" w:color="auto" w:fill="auto"/>
            <w:vAlign w:val="center"/>
            <w:hideMark/>
          </w:tcPr>
          <w:p w14:paraId="68EFEC5A"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100,0</w:t>
            </w:r>
          </w:p>
        </w:tc>
      </w:tr>
      <w:tr w:rsidR="0084555D" w:rsidRPr="0084555D" w14:paraId="271E83DE" w14:textId="77777777" w:rsidTr="0084555D">
        <w:trPr>
          <w:trHeight w:val="570"/>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77BC504C" w14:textId="77777777" w:rsidR="0084555D" w:rsidRPr="0084555D" w:rsidRDefault="0084555D" w:rsidP="0084555D">
            <w:pPr>
              <w:ind w:firstLine="0"/>
              <w:jc w:val="left"/>
              <w:rPr>
                <w:rFonts w:eastAsia="Times New Roman"/>
                <w:sz w:val="18"/>
                <w:szCs w:val="18"/>
                <w:lang w:eastAsia="ru-RU"/>
              </w:rPr>
            </w:pPr>
            <w:r w:rsidRPr="0084555D">
              <w:rPr>
                <w:rFonts w:eastAsia="Times New Roman"/>
                <w:sz w:val="18"/>
                <w:szCs w:val="18"/>
                <w:lang w:eastAsia="ru-RU"/>
              </w:rPr>
              <w:t xml:space="preserve"> Организация и проведение профессиональных конкурсов различного </w:t>
            </w:r>
          </w:p>
        </w:tc>
        <w:tc>
          <w:tcPr>
            <w:tcW w:w="1134" w:type="dxa"/>
            <w:tcBorders>
              <w:top w:val="nil"/>
              <w:left w:val="nil"/>
              <w:bottom w:val="single" w:sz="4" w:space="0" w:color="auto"/>
              <w:right w:val="single" w:sz="4" w:space="0" w:color="auto"/>
            </w:tcBorders>
            <w:shd w:val="clear" w:color="auto" w:fill="auto"/>
            <w:vAlign w:val="center"/>
            <w:hideMark/>
          </w:tcPr>
          <w:p w14:paraId="0E617743"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12,0</w:t>
            </w:r>
          </w:p>
        </w:tc>
        <w:tc>
          <w:tcPr>
            <w:tcW w:w="1134" w:type="dxa"/>
            <w:tcBorders>
              <w:top w:val="nil"/>
              <w:left w:val="nil"/>
              <w:bottom w:val="single" w:sz="4" w:space="0" w:color="auto"/>
              <w:right w:val="single" w:sz="4" w:space="0" w:color="auto"/>
            </w:tcBorders>
            <w:shd w:val="clear" w:color="auto" w:fill="auto"/>
            <w:vAlign w:val="center"/>
            <w:hideMark/>
          </w:tcPr>
          <w:p w14:paraId="4C28FE5C"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12,0</w:t>
            </w:r>
          </w:p>
        </w:tc>
        <w:tc>
          <w:tcPr>
            <w:tcW w:w="1134" w:type="dxa"/>
            <w:tcBorders>
              <w:top w:val="nil"/>
              <w:left w:val="nil"/>
              <w:bottom w:val="single" w:sz="4" w:space="0" w:color="auto"/>
              <w:right w:val="single" w:sz="4" w:space="0" w:color="auto"/>
            </w:tcBorders>
            <w:shd w:val="clear" w:color="auto" w:fill="auto"/>
            <w:vAlign w:val="center"/>
            <w:hideMark/>
          </w:tcPr>
          <w:p w14:paraId="5BB2F207"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12,0</w:t>
            </w:r>
          </w:p>
        </w:tc>
        <w:tc>
          <w:tcPr>
            <w:tcW w:w="1145" w:type="dxa"/>
            <w:tcBorders>
              <w:top w:val="nil"/>
              <w:left w:val="nil"/>
              <w:bottom w:val="single" w:sz="4" w:space="0" w:color="auto"/>
              <w:right w:val="single" w:sz="4" w:space="0" w:color="auto"/>
            </w:tcBorders>
            <w:shd w:val="clear" w:color="auto" w:fill="auto"/>
            <w:vAlign w:val="center"/>
            <w:hideMark/>
          </w:tcPr>
          <w:p w14:paraId="7AFBD1E1"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29AF8EB0"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12,0</w:t>
            </w:r>
          </w:p>
        </w:tc>
        <w:tc>
          <w:tcPr>
            <w:tcW w:w="859" w:type="dxa"/>
            <w:tcBorders>
              <w:top w:val="nil"/>
              <w:left w:val="nil"/>
              <w:bottom w:val="single" w:sz="4" w:space="0" w:color="auto"/>
              <w:right w:val="single" w:sz="4" w:space="0" w:color="auto"/>
            </w:tcBorders>
            <w:shd w:val="clear" w:color="auto" w:fill="auto"/>
            <w:vAlign w:val="center"/>
            <w:hideMark/>
          </w:tcPr>
          <w:p w14:paraId="4F01C9C8"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645" w:type="dxa"/>
            <w:tcBorders>
              <w:top w:val="nil"/>
              <w:left w:val="nil"/>
              <w:bottom w:val="single" w:sz="4" w:space="0" w:color="auto"/>
              <w:right w:val="single" w:sz="4" w:space="0" w:color="auto"/>
            </w:tcBorders>
            <w:shd w:val="clear" w:color="auto" w:fill="auto"/>
            <w:vAlign w:val="center"/>
            <w:hideMark/>
          </w:tcPr>
          <w:p w14:paraId="12A6E150"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100,0</w:t>
            </w:r>
          </w:p>
        </w:tc>
      </w:tr>
      <w:tr w:rsidR="0084555D" w:rsidRPr="0084555D" w14:paraId="373AEE4E" w14:textId="77777777" w:rsidTr="0084555D">
        <w:trPr>
          <w:trHeight w:val="43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58B5B244" w14:textId="77777777" w:rsidR="0084555D" w:rsidRPr="0084555D" w:rsidRDefault="0084555D" w:rsidP="0084555D">
            <w:pPr>
              <w:ind w:firstLine="0"/>
              <w:jc w:val="left"/>
              <w:rPr>
                <w:rFonts w:eastAsia="Times New Roman"/>
                <w:sz w:val="18"/>
                <w:szCs w:val="18"/>
                <w:lang w:eastAsia="ru-RU"/>
              </w:rPr>
            </w:pPr>
            <w:r w:rsidRPr="0084555D">
              <w:rPr>
                <w:rFonts w:eastAsia="Times New Roman"/>
                <w:sz w:val="18"/>
                <w:szCs w:val="18"/>
                <w:lang w:eastAsia="ru-RU"/>
              </w:rPr>
              <w:t>Социальная поддержка педагогических работников</w:t>
            </w:r>
          </w:p>
        </w:tc>
        <w:tc>
          <w:tcPr>
            <w:tcW w:w="1134" w:type="dxa"/>
            <w:tcBorders>
              <w:top w:val="nil"/>
              <w:left w:val="nil"/>
              <w:bottom w:val="single" w:sz="4" w:space="0" w:color="auto"/>
              <w:right w:val="single" w:sz="4" w:space="0" w:color="auto"/>
            </w:tcBorders>
            <w:shd w:val="clear" w:color="auto" w:fill="auto"/>
            <w:vAlign w:val="center"/>
            <w:hideMark/>
          </w:tcPr>
          <w:p w14:paraId="4D84B3A4"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18,4</w:t>
            </w:r>
          </w:p>
        </w:tc>
        <w:tc>
          <w:tcPr>
            <w:tcW w:w="1134" w:type="dxa"/>
            <w:tcBorders>
              <w:top w:val="nil"/>
              <w:left w:val="nil"/>
              <w:bottom w:val="single" w:sz="4" w:space="0" w:color="auto"/>
              <w:right w:val="single" w:sz="4" w:space="0" w:color="auto"/>
            </w:tcBorders>
            <w:shd w:val="clear" w:color="auto" w:fill="auto"/>
            <w:vAlign w:val="center"/>
            <w:hideMark/>
          </w:tcPr>
          <w:p w14:paraId="76EC8BB8"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18,4</w:t>
            </w:r>
          </w:p>
        </w:tc>
        <w:tc>
          <w:tcPr>
            <w:tcW w:w="1134" w:type="dxa"/>
            <w:tcBorders>
              <w:top w:val="nil"/>
              <w:left w:val="nil"/>
              <w:bottom w:val="single" w:sz="4" w:space="0" w:color="auto"/>
              <w:right w:val="single" w:sz="4" w:space="0" w:color="auto"/>
            </w:tcBorders>
            <w:shd w:val="clear" w:color="auto" w:fill="auto"/>
            <w:vAlign w:val="center"/>
            <w:hideMark/>
          </w:tcPr>
          <w:p w14:paraId="6BB8F652"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18,4</w:t>
            </w:r>
          </w:p>
        </w:tc>
        <w:tc>
          <w:tcPr>
            <w:tcW w:w="1145" w:type="dxa"/>
            <w:tcBorders>
              <w:top w:val="nil"/>
              <w:left w:val="nil"/>
              <w:bottom w:val="single" w:sz="4" w:space="0" w:color="auto"/>
              <w:right w:val="single" w:sz="4" w:space="0" w:color="auto"/>
            </w:tcBorders>
            <w:shd w:val="clear" w:color="auto" w:fill="auto"/>
            <w:vAlign w:val="center"/>
            <w:hideMark/>
          </w:tcPr>
          <w:p w14:paraId="31CE97F5"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5DA868B2"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18,4</w:t>
            </w:r>
          </w:p>
        </w:tc>
        <w:tc>
          <w:tcPr>
            <w:tcW w:w="859" w:type="dxa"/>
            <w:tcBorders>
              <w:top w:val="nil"/>
              <w:left w:val="nil"/>
              <w:bottom w:val="single" w:sz="4" w:space="0" w:color="auto"/>
              <w:right w:val="single" w:sz="4" w:space="0" w:color="auto"/>
            </w:tcBorders>
            <w:shd w:val="clear" w:color="auto" w:fill="auto"/>
            <w:vAlign w:val="center"/>
            <w:hideMark/>
          </w:tcPr>
          <w:p w14:paraId="20C55493"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645" w:type="dxa"/>
            <w:tcBorders>
              <w:top w:val="nil"/>
              <w:left w:val="nil"/>
              <w:bottom w:val="single" w:sz="4" w:space="0" w:color="auto"/>
              <w:right w:val="single" w:sz="4" w:space="0" w:color="auto"/>
            </w:tcBorders>
            <w:shd w:val="clear" w:color="auto" w:fill="auto"/>
            <w:vAlign w:val="center"/>
            <w:hideMark/>
          </w:tcPr>
          <w:p w14:paraId="4D4A520F"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100,0</w:t>
            </w:r>
          </w:p>
        </w:tc>
      </w:tr>
      <w:tr w:rsidR="0084555D" w:rsidRPr="0084555D" w14:paraId="69B7A9B1" w14:textId="77777777" w:rsidTr="0084555D">
        <w:trPr>
          <w:trHeight w:val="49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6AD4EC8B" w14:textId="085B9432" w:rsidR="0084555D" w:rsidRPr="0084555D" w:rsidRDefault="0084555D" w:rsidP="0084555D">
            <w:pPr>
              <w:ind w:firstLine="0"/>
              <w:jc w:val="left"/>
              <w:rPr>
                <w:rFonts w:eastAsia="Times New Roman"/>
                <w:i/>
                <w:iCs/>
                <w:sz w:val="18"/>
                <w:szCs w:val="18"/>
                <w:lang w:eastAsia="ru-RU"/>
              </w:rPr>
            </w:pPr>
            <w:r w:rsidRPr="0084555D">
              <w:rPr>
                <w:rFonts w:eastAsia="Times New Roman"/>
                <w:i/>
                <w:iCs/>
                <w:sz w:val="18"/>
                <w:szCs w:val="18"/>
                <w:lang w:eastAsia="ru-RU"/>
              </w:rPr>
              <w:t>Подпрограмма «Общее образование в Городском округе «Жатай»</w:t>
            </w:r>
          </w:p>
        </w:tc>
        <w:tc>
          <w:tcPr>
            <w:tcW w:w="1134" w:type="dxa"/>
            <w:tcBorders>
              <w:top w:val="nil"/>
              <w:left w:val="nil"/>
              <w:bottom w:val="single" w:sz="4" w:space="0" w:color="auto"/>
              <w:right w:val="single" w:sz="4" w:space="0" w:color="auto"/>
            </w:tcBorders>
            <w:shd w:val="clear" w:color="auto" w:fill="auto"/>
            <w:vAlign w:val="center"/>
            <w:hideMark/>
          </w:tcPr>
          <w:p w14:paraId="058371E8" w14:textId="77777777" w:rsidR="0084555D" w:rsidRPr="0084555D" w:rsidRDefault="0084555D" w:rsidP="0084555D">
            <w:pPr>
              <w:ind w:firstLine="0"/>
              <w:jc w:val="center"/>
              <w:rPr>
                <w:rFonts w:eastAsia="Times New Roman"/>
                <w:i/>
                <w:iCs/>
                <w:sz w:val="18"/>
                <w:szCs w:val="18"/>
                <w:lang w:eastAsia="ru-RU"/>
              </w:rPr>
            </w:pPr>
            <w:r w:rsidRPr="0084555D">
              <w:rPr>
                <w:rFonts w:eastAsia="Times New Roman"/>
                <w:i/>
                <w:iCs/>
                <w:sz w:val="18"/>
                <w:szCs w:val="18"/>
                <w:lang w:eastAsia="ru-RU"/>
              </w:rPr>
              <w:t>199 638,8</w:t>
            </w:r>
          </w:p>
        </w:tc>
        <w:tc>
          <w:tcPr>
            <w:tcW w:w="1134" w:type="dxa"/>
            <w:tcBorders>
              <w:top w:val="nil"/>
              <w:left w:val="nil"/>
              <w:bottom w:val="single" w:sz="4" w:space="0" w:color="auto"/>
              <w:right w:val="single" w:sz="4" w:space="0" w:color="auto"/>
            </w:tcBorders>
            <w:shd w:val="clear" w:color="auto" w:fill="auto"/>
            <w:vAlign w:val="center"/>
            <w:hideMark/>
          </w:tcPr>
          <w:p w14:paraId="1EB589DB" w14:textId="77777777" w:rsidR="0084555D" w:rsidRPr="0084555D" w:rsidRDefault="0084555D" w:rsidP="0084555D">
            <w:pPr>
              <w:ind w:firstLine="0"/>
              <w:jc w:val="center"/>
              <w:rPr>
                <w:rFonts w:eastAsia="Times New Roman"/>
                <w:i/>
                <w:iCs/>
                <w:sz w:val="18"/>
                <w:szCs w:val="18"/>
                <w:lang w:eastAsia="ru-RU"/>
              </w:rPr>
            </w:pPr>
            <w:r w:rsidRPr="0084555D">
              <w:rPr>
                <w:rFonts w:eastAsia="Times New Roman"/>
                <w:i/>
                <w:iCs/>
                <w:sz w:val="18"/>
                <w:szCs w:val="18"/>
                <w:lang w:eastAsia="ru-RU"/>
              </w:rPr>
              <w:t>199 638,8</w:t>
            </w:r>
          </w:p>
        </w:tc>
        <w:tc>
          <w:tcPr>
            <w:tcW w:w="1134" w:type="dxa"/>
            <w:tcBorders>
              <w:top w:val="nil"/>
              <w:left w:val="nil"/>
              <w:bottom w:val="single" w:sz="4" w:space="0" w:color="auto"/>
              <w:right w:val="single" w:sz="4" w:space="0" w:color="auto"/>
            </w:tcBorders>
            <w:shd w:val="clear" w:color="auto" w:fill="auto"/>
            <w:vAlign w:val="center"/>
            <w:hideMark/>
          </w:tcPr>
          <w:p w14:paraId="35764F5B" w14:textId="77777777" w:rsidR="0084555D" w:rsidRPr="0084555D" w:rsidRDefault="0084555D" w:rsidP="0084555D">
            <w:pPr>
              <w:ind w:firstLine="0"/>
              <w:jc w:val="center"/>
              <w:rPr>
                <w:rFonts w:eastAsia="Times New Roman"/>
                <w:i/>
                <w:iCs/>
                <w:sz w:val="18"/>
                <w:szCs w:val="18"/>
                <w:lang w:eastAsia="ru-RU"/>
              </w:rPr>
            </w:pPr>
            <w:r w:rsidRPr="0084555D">
              <w:rPr>
                <w:rFonts w:eastAsia="Times New Roman"/>
                <w:i/>
                <w:iCs/>
                <w:sz w:val="18"/>
                <w:szCs w:val="18"/>
                <w:lang w:eastAsia="ru-RU"/>
              </w:rPr>
              <w:t>196 529,5</w:t>
            </w:r>
          </w:p>
        </w:tc>
        <w:tc>
          <w:tcPr>
            <w:tcW w:w="1145" w:type="dxa"/>
            <w:tcBorders>
              <w:top w:val="nil"/>
              <w:left w:val="nil"/>
              <w:bottom w:val="single" w:sz="4" w:space="0" w:color="auto"/>
              <w:right w:val="single" w:sz="4" w:space="0" w:color="auto"/>
            </w:tcBorders>
            <w:shd w:val="clear" w:color="auto" w:fill="auto"/>
            <w:vAlign w:val="center"/>
            <w:hideMark/>
          </w:tcPr>
          <w:p w14:paraId="16CF23C3" w14:textId="77777777" w:rsidR="0084555D" w:rsidRPr="0084555D" w:rsidRDefault="0084555D" w:rsidP="0084555D">
            <w:pPr>
              <w:ind w:firstLine="0"/>
              <w:jc w:val="center"/>
              <w:rPr>
                <w:rFonts w:eastAsia="Times New Roman"/>
                <w:i/>
                <w:iCs/>
                <w:sz w:val="18"/>
                <w:szCs w:val="18"/>
                <w:lang w:eastAsia="ru-RU"/>
              </w:rPr>
            </w:pPr>
            <w:r w:rsidRPr="0084555D">
              <w:rPr>
                <w:rFonts w:eastAsia="Times New Roman"/>
                <w:i/>
                <w:iCs/>
                <w:sz w:val="18"/>
                <w:szCs w:val="18"/>
                <w:lang w:eastAsia="ru-RU"/>
              </w:rPr>
              <w:t>-3 109,3</w:t>
            </w:r>
          </w:p>
        </w:tc>
        <w:tc>
          <w:tcPr>
            <w:tcW w:w="1202" w:type="dxa"/>
            <w:tcBorders>
              <w:top w:val="nil"/>
              <w:left w:val="nil"/>
              <w:bottom w:val="single" w:sz="4" w:space="0" w:color="auto"/>
              <w:right w:val="single" w:sz="4" w:space="0" w:color="auto"/>
            </w:tcBorders>
            <w:shd w:val="clear" w:color="auto" w:fill="auto"/>
            <w:vAlign w:val="center"/>
            <w:hideMark/>
          </w:tcPr>
          <w:p w14:paraId="239BB12E" w14:textId="77777777" w:rsidR="0084555D" w:rsidRPr="0084555D" w:rsidRDefault="0084555D" w:rsidP="0084555D">
            <w:pPr>
              <w:ind w:firstLine="0"/>
              <w:jc w:val="center"/>
              <w:rPr>
                <w:rFonts w:eastAsia="Times New Roman"/>
                <w:i/>
                <w:iCs/>
                <w:sz w:val="18"/>
                <w:szCs w:val="18"/>
                <w:lang w:eastAsia="ru-RU"/>
              </w:rPr>
            </w:pPr>
            <w:r w:rsidRPr="0084555D">
              <w:rPr>
                <w:rFonts w:eastAsia="Times New Roman"/>
                <w:i/>
                <w:iCs/>
                <w:sz w:val="18"/>
                <w:szCs w:val="18"/>
                <w:lang w:eastAsia="ru-RU"/>
              </w:rPr>
              <w:t>194 336,9</w:t>
            </w:r>
          </w:p>
        </w:tc>
        <w:tc>
          <w:tcPr>
            <w:tcW w:w="859" w:type="dxa"/>
            <w:tcBorders>
              <w:top w:val="nil"/>
              <w:left w:val="nil"/>
              <w:bottom w:val="single" w:sz="4" w:space="0" w:color="auto"/>
              <w:right w:val="single" w:sz="4" w:space="0" w:color="auto"/>
            </w:tcBorders>
            <w:shd w:val="clear" w:color="auto" w:fill="auto"/>
            <w:vAlign w:val="center"/>
            <w:hideMark/>
          </w:tcPr>
          <w:p w14:paraId="26E8F42D" w14:textId="77777777" w:rsidR="0084555D" w:rsidRPr="0084555D" w:rsidRDefault="0084555D" w:rsidP="0084555D">
            <w:pPr>
              <w:ind w:firstLine="0"/>
              <w:jc w:val="center"/>
              <w:rPr>
                <w:rFonts w:eastAsia="Times New Roman"/>
                <w:i/>
                <w:iCs/>
                <w:sz w:val="18"/>
                <w:szCs w:val="18"/>
                <w:lang w:eastAsia="ru-RU"/>
              </w:rPr>
            </w:pPr>
            <w:r w:rsidRPr="0084555D">
              <w:rPr>
                <w:rFonts w:eastAsia="Times New Roman"/>
                <w:i/>
                <w:iCs/>
                <w:sz w:val="18"/>
                <w:szCs w:val="18"/>
                <w:lang w:eastAsia="ru-RU"/>
              </w:rPr>
              <w:t>2 192,6</w:t>
            </w:r>
          </w:p>
        </w:tc>
        <w:tc>
          <w:tcPr>
            <w:tcW w:w="645" w:type="dxa"/>
            <w:tcBorders>
              <w:top w:val="nil"/>
              <w:left w:val="nil"/>
              <w:bottom w:val="single" w:sz="4" w:space="0" w:color="auto"/>
              <w:right w:val="single" w:sz="4" w:space="0" w:color="auto"/>
            </w:tcBorders>
            <w:shd w:val="clear" w:color="auto" w:fill="auto"/>
            <w:vAlign w:val="center"/>
            <w:hideMark/>
          </w:tcPr>
          <w:p w14:paraId="51EC1A3E" w14:textId="77777777" w:rsidR="0084555D" w:rsidRPr="0084555D" w:rsidRDefault="0084555D" w:rsidP="0084555D">
            <w:pPr>
              <w:ind w:firstLine="0"/>
              <w:jc w:val="center"/>
              <w:rPr>
                <w:rFonts w:eastAsia="Times New Roman"/>
                <w:i/>
                <w:iCs/>
                <w:sz w:val="18"/>
                <w:szCs w:val="18"/>
                <w:lang w:eastAsia="ru-RU"/>
              </w:rPr>
            </w:pPr>
            <w:r w:rsidRPr="0084555D">
              <w:rPr>
                <w:rFonts w:eastAsia="Times New Roman"/>
                <w:i/>
                <w:iCs/>
                <w:sz w:val="18"/>
                <w:szCs w:val="18"/>
                <w:lang w:eastAsia="ru-RU"/>
              </w:rPr>
              <w:t>98,9</w:t>
            </w:r>
          </w:p>
        </w:tc>
      </w:tr>
      <w:tr w:rsidR="0084555D" w:rsidRPr="0084555D" w14:paraId="68F0C1FB" w14:textId="77777777" w:rsidTr="0084555D">
        <w:trPr>
          <w:trHeight w:val="72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45F5DE17" w14:textId="77777777" w:rsidR="0084555D" w:rsidRPr="0084555D" w:rsidRDefault="0084555D" w:rsidP="0084555D">
            <w:pPr>
              <w:ind w:firstLine="0"/>
              <w:jc w:val="left"/>
              <w:rPr>
                <w:rFonts w:eastAsia="Times New Roman"/>
                <w:sz w:val="18"/>
                <w:szCs w:val="18"/>
                <w:lang w:eastAsia="ru-RU"/>
              </w:rPr>
            </w:pPr>
            <w:r w:rsidRPr="0084555D">
              <w:rPr>
                <w:rFonts w:eastAsia="Times New Roman"/>
                <w:sz w:val="18"/>
                <w:szCs w:val="18"/>
                <w:lang w:eastAsia="ru-RU"/>
              </w:rPr>
              <w:t xml:space="preserve"> Оказание муниципальной услуги и обеспечение деятельности общеобразовательных учреждений Городского округа «Жатай» и содержание зданий </w:t>
            </w:r>
          </w:p>
        </w:tc>
        <w:tc>
          <w:tcPr>
            <w:tcW w:w="1134" w:type="dxa"/>
            <w:tcBorders>
              <w:top w:val="nil"/>
              <w:left w:val="nil"/>
              <w:bottom w:val="single" w:sz="4" w:space="0" w:color="auto"/>
              <w:right w:val="single" w:sz="4" w:space="0" w:color="auto"/>
            </w:tcBorders>
            <w:shd w:val="clear" w:color="auto" w:fill="auto"/>
            <w:vAlign w:val="center"/>
            <w:hideMark/>
          </w:tcPr>
          <w:p w14:paraId="0455FCB0"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26 404,7</w:t>
            </w:r>
          </w:p>
        </w:tc>
        <w:tc>
          <w:tcPr>
            <w:tcW w:w="1134" w:type="dxa"/>
            <w:tcBorders>
              <w:top w:val="nil"/>
              <w:left w:val="nil"/>
              <w:bottom w:val="single" w:sz="4" w:space="0" w:color="auto"/>
              <w:right w:val="single" w:sz="4" w:space="0" w:color="auto"/>
            </w:tcBorders>
            <w:shd w:val="clear" w:color="auto" w:fill="auto"/>
            <w:vAlign w:val="center"/>
            <w:hideMark/>
          </w:tcPr>
          <w:p w14:paraId="71CBA7BA"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26 404,7</w:t>
            </w:r>
          </w:p>
        </w:tc>
        <w:tc>
          <w:tcPr>
            <w:tcW w:w="1134" w:type="dxa"/>
            <w:tcBorders>
              <w:top w:val="nil"/>
              <w:left w:val="nil"/>
              <w:bottom w:val="single" w:sz="4" w:space="0" w:color="auto"/>
              <w:right w:val="single" w:sz="4" w:space="0" w:color="auto"/>
            </w:tcBorders>
            <w:shd w:val="clear" w:color="auto" w:fill="auto"/>
            <w:vAlign w:val="center"/>
            <w:hideMark/>
          </w:tcPr>
          <w:p w14:paraId="2CEE88D3"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26 404,7</w:t>
            </w:r>
          </w:p>
        </w:tc>
        <w:tc>
          <w:tcPr>
            <w:tcW w:w="1145" w:type="dxa"/>
            <w:tcBorders>
              <w:top w:val="nil"/>
              <w:left w:val="nil"/>
              <w:bottom w:val="single" w:sz="4" w:space="0" w:color="auto"/>
              <w:right w:val="single" w:sz="4" w:space="0" w:color="auto"/>
            </w:tcBorders>
            <w:shd w:val="clear" w:color="auto" w:fill="auto"/>
            <w:vAlign w:val="center"/>
            <w:hideMark/>
          </w:tcPr>
          <w:p w14:paraId="5603E30A"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6E29CF0C"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26 404,7</w:t>
            </w:r>
          </w:p>
        </w:tc>
        <w:tc>
          <w:tcPr>
            <w:tcW w:w="859" w:type="dxa"/>
            <w:tcBorders>
              <w:top w:val="nil"/>
              <w:left w:val="nil"/>
              <w:bottom w:val="single" w:sz="4" w:space="0" w:color="auto"/>
              <w:right w:val="single" w:sz="4" w:space="0" w:color="auto"/>
            </w:tcBorders>
            <w:shd w:val="clear" w:color="auto" w:fill="auto"/>
            <w:vAlign w:val="center"/>
            <w:hideMark/>
          </w:tcPr>
          <w:p w14:paraId="54F8E616"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645" w:type="dxa"/>
            <w:tcBorders>
              <w:top w:val="nil"/>
              <w:left w:val="nil"/>
              <w:bottom w:val="single" w:sz="4" w:space="0" w:color="auto"/>
              <w:right w:val="single" w:sz="4" w:space="0" w:color="auto"/>
            </w:tcBorders>
            <w:shd w:val="clear" w:color="auto" w:fill="auto"/>
            <w:vAlign w:val="center"/>
            <w:hideMark/>
          </w:tcPr>
          <w:p w14:paraId="6B9FB507"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100,0</w:t>
            </w:r>
          </w:p>
        </w:tc>
      </w:tr>
      <w:tr w:rsidR="0084555D" w:rsidRPr="0084555D" w14:paraId="3C681834" w14:textId="77777777" w:rsidTr="0084555D">
        <w:trPr>
          <w:trHeight w:val="72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74E9E82" w14:textId="77777777" w:rsidR="0084555D" w:rsidRPr="0084555D" w:rsidRDefault="0084555D" w:rsidP="0084555D">
            <w:pPr>
              <w:ind w:firstLine="0"/>
              <w:jc w:val="left"/>
              <w:rPr>
                <w:rFonts w:eastAsia="Times New Roman"/>
                <w:sz w:val="18"/>
                <w:szCs w:val="18"/>
                <w:lang w:eastAsia="ru-RU"/>
              </w:rPr>
            </w:pPr>
            <w:r w:rsidRPr="0084555D">
              <w:rPr>
                <w:rFonts w:eastAsia="Times New Roman"/>
                <w:sz w:val="18"/>
                <w:szCs w:val="18"/>
                <w:lang w:eastAsia="ru-RU"/>
              </w:rPr>
              <w:t>Расходы на компенсацию стоимости школьного питания для учащихся из малообеспеченных семей</w:t>
            </w:r>
          </w:p>
        </w:tc>
        <w:tc>
          <w:tcPr>
            <w:tcW w:w="1134" w:type="dxa"/>
            <w:tcBorders>
              <w:top w:val="nil"/>
              <w:left w:val="nil"/>
              <w:bottom w:val="single" w:sz="4" w:space="0" w:color="auto"/>
              <w:right w:val="single" w:sz="4" w:space="0" w:color="auto"/>
            </w:tcBorders>
            <w:shd w:val="clear" w:color="auto" w:fill="auto"/>
            <w:vAlign w:val="center"/>
            <w:hideMark/>
          </w:tcPr>
          <w:p w14:paraId="1E23E9C0"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2 000,0</w:t>
            </w:r>
          </w:p>
        </w:tc>
        <w:tc>
          <w:tcPr>
            <w:tcW w:w="1134" w:type="dxa"/>
            <w:tcBorders>
              <w:top w:val="nil"/>
              <w:left w:val="nil"/>
              <w:bottom w:val="single" w:sz="4" w:space="0" w:color="auto"/>
              <w:right w:val="single" w:sz="4" w:space="0" w:color="auto"/>
            </w:tcBorders>
            <w:shd w:val="clear" w:color="auto" w:fill="auto"/>
            <w:vAlign w:val="center"/>
            <w:hideMark/>
          </w:tcPr>
          <w:p w14:paraId="62CB1C6D"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2 000,0</w:t>
            </w:r>
          </w:p>
        </w:tc>
        <w:tc>
          <w:tcPr>
            <w:tcW w:w="1134" w:type="dxa"/>
            <w:tcBorders>
              <w:top w:val="nil"/>
              <w:left w:val="nil"/>
              <w:bottom w:val="single" w:sz="4" w:space="0" w:color="auto"/>
              <w:right w:val="single" w:sz="4" w:space="0" w:color="auto"/>
            </w:tcBorders>
            <w:shd w:val="clear" w:color="auto" w:fill="auto"/>
            <w:vAlign w:val="center"/>
            <w:hideMark/>
          </w:tcPr>
          <w:p w14:paraId="250E6BD9"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2 000,0</w:t>
            </w:r>
          </w:p>
        </w:tc>
        <w:tc>
          <w:tcPr>
            <w:tcW w:w="1145" w:type="dxa"/>
            <w:tcBorders>
              <w:top w:val="nil"/>
              <w:left w:val="nil"/>
              <w:bottom w:val="single" w:sz="4" w:space="0" w:color="auto"/>
              <w:right w:val="single" w:sz="4" w:space="0" w:color="auto"/>
            </w:tcBorders>
            <w:shd w:val="clear" w:color="auto" w:fill="auto"/>
            <w:vAlign w:val="center"/>
            <w:hideMark/>
          </w:tcPr>
          <w:p w14:paraId="354C2D0A"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46689DDE"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2 000,0</w:t>
            </w:r>
          </w:p>
        </w:tc>
        <w:tc>
          <w:tcPr>
            <w:tcW w:w="859" w:type="dxa"/>
            <w:tcBorders>
              <w:top w:val="nil"/>
              <w:left w:val="nil"/>
              <w:bottom w:val="single" w:sz="4" w:space="0" w:color="auto"/>
              <w:right w:val="single" w:sz="4" w:space="0" w:color="auto"/>
            </w:tcBorders>
            <w:shd w:val="clear" w:color="auto" w:fill="auto"/>
            <w:vAlign w:val="center"/>
            <w:hideMark/>
          </w:tcPr>
          <w:p w14:paraId="367D2132"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645" w:type="dxa"/>
            <w:tcBorders>
              <w:top w:val="nil"/>
              <w:left w:val="nil"/>
              <w:bottom w:val="single" w:sz="4" w:space="0" w:color="auto"/>
              <w:right w:val="single" w:sz="4" w:space="0" w:color="auto"/>
            </w:tcBorders>
            <w:shd w:val="clear" w:color="auto" w:fill="auto"/>
            <w:vAlign w:val="center"/>
            <w:hideMark/>
          </w:tcPr>
          <w:p w14:paraId="796F42F1"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100,0</w:t>
            </w:r>
          </w:p>
        </w:tc>
      </w:tr>
      <w:tr w:rsidR="0084555D" w:rsidRPr="0084555D" w14:paraId="29891098" w14:textId="77777777" w:rsidTr="0084555D">
        <w:trPr>
          <w:trHeight w:val="73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00755817" w14:textId="3C5104C7" w:rsidR="0084555D" w:rsidRPr="0084555D" w:rsidRDefault="0084555D" w:rsidP="0084555D">
            <w:pPr>
              <w:ind w:firstLine="0"/>
              <w:jc w:val="left"/>
              <w:rPr>
                <w:rFonts w:eastAsia="Times New Roman"/>
                <w:sz w:val="18"/>
                <w:szCs w:val="18"/>
                <w:lang w:eastAsia="ru-RU"/>
              </w:rPr>
            </w:pPr>
            <w:r w:rsidRPr="0084555D">
              <w:rPr>
                <w:rFonts w:eastAsia="Times New Roman"/>
                <w:sz w:val="18"/>
                <w:szCs w:val="18"/>
                <w:lang w:eastAsia="ru-RU"/>
              </w:rPr>
              <w:t xml:space="preserve">Обеспечение деятельности общеобразовательных учреждений в части реализации Государственного стандарта общего образования   </w:t>
            </w:r>
          </w:p>
        </w:tc>
        <w:tc>
          <w:tcPr>
            <w:tcW w:w="1134" w:type="dxa"/>
            <w:tcBorders>
              <w:top w:val="nil"/>
              <w:left w:val="nil"/>
              <w:bottom w:val="single" w:sz="4" w:space="0" w:color="auto"/>
              <w:right w:val="single" w:sz="4" w:space="0" w:color="auto"/>
            </w:tcBorders>
            <w:shd w:val="clear" w:color="auto" w:fill="auto"/>
            <w:vAlign w:val="center"/>
            <w:hideMark/>
          </w:tcPr>
          <w:p w14:paraId="30C10BA0"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153 947,1</w:t>
            </w:r>
          </w:p>
        </w:tc>
        <w:tc>
          <w:tcPr>
            <w:tcW w:w="1134" w:type="dxa"/>
            <w:tcBorders>
              <w:top w:val="nil"/>
              <w:left w:val="nil"/>
              <w:bottom w:val="single" w:sz="4" w:space="0" w:color="auto"/>
              <w:right w:val="single" w:sz="4" w:space="0" w:color="auto"/>
            </w:tcBorders>
            <w:shd w:val="clear" w:color="auto" w:fill="auto"/>
            <w:vAlign w:val="center"/>
            <w:hideMark/>
          </w:tcPr>
          <w:p w14:paraId="78E7C57A"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153 947,1</w:t>
            </w:r>
          </w:p>
        </w:tc>
        <w:tc>
          <w:tcPr>
            <w:tcW w:w="1134" w:type="dxa"/>
            <w:tcBorders>
              <w:top w:val="nil"/>
              <w:left w:val="nil"/>
              <w:bottom w:val="single" w:sz="4" w:space="0" w:color="auto"/>
              <w:right w:val="single" w:sz="4" w:space="0" w:color="auto"/>
            </w:tcBorders>
            <w:shd w:val="clear" w:color="auto" w:fill="auto"/>
            <w:vAlign w:val="center"/>
            <w:hideMark/>
          </w:tcPr>
          <w:p w14:paraId="6E8FC22E"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153 947,1</w:t>
            </w:r>
          </w:p>
        </w:tc>
        <w:tc>
          <w:tcPr>
            <w:tcW w:w="1145" w:type="dxa"/>
            <w:tcBorders>
              <w:top w:val="nil"/>
              <w:left w:val="nil"/>
              <w:bottom w:val="single" w:sz="4" w:space="0" w:color="auto"/>
              <w:right w:val="single" w:sz="4" w:space="0" w:color="auto"/>
            </w:tcBorders>
            <w:shd w:val="clear" w:color="auto" w:fill="auto"/>
            <w:vAlign w:val="center"/>
            <w:hideMark/>
          </w:tcPr>
          <w:p w14:paraId="1C1953AD"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12ABDC28"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153 947,1</w:t>
            </w:r>
          </w:p>
        </w:tc>
        <w:tc>
          <w:tcPr>
            <w:tcW w:w="859" w:type="dxa"/>
            <w:tcBorders>
              <w:top w:val="nil"/>
              <w:left w:val="nil"/>
              <w:bottom w:val="single" w:sz="4" w:space="0" w:color="auto"/>
              <w:right w:val="single" w:sz="4" w:space="0" w:color="auto"/>
            </w:tcBorders>
            <w:shd w:val="clear" w:color="auto" w:fill="auto"/>
            <w:vAlign w:val="center"/>
            <w:hideMark/>
          </w:tcPr>
          <w:p w14:paraId="6629A8DF"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645" w:type="dxa"/>
            <w:tcBorders>
              <w:top w:val="nil"/>
              <w:left w:val="nil"/>
              <w:bottom w:val="single" w:sz="4" w:space="0" w:color="auto"/>
              <w:right w:val="single" w:sz="4" w:space="0" w:color="auto"/>
            </w:tcBorders>
            <w:shd w:val="clear" w:color="auto" w:fill="auto"/>
            <w:vAlign w:val="center"/>
            <w:hideMark/>
          </w:tcPr>
          <w:p w14:paraId="674051A5"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100,0</w:t>
            </w:r>
          </w:p>
        </w:tc>
      </w:tr>
      <w:tr w:rsidR="0084555D" w:rsidRPr="0084555D" w14:paraId="524318EB" w14:textId="77777777" w:rsidTr="0084555D">
        <w:trPr>
          <w:trHeight w:val="73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0A4E4F0B" w14:textId="0B310C21" w:rsidR="0084555D" w:rsidRPr="0084555D" w:rsidRDefault="0084555D" w:rsidP="0084555D">
            <w:pPr>
              <w:ind w:firstLine="0"/>
              <w:jc w:val="left"/>
              <w:rPr>
                <w:rFonts w:eastAsia="Times New Roman"/>
                <w:sz w:val="18"/>
                <w:szCs w:val="18"/>
                <w:lang w:eastAsia="ru-RU"/>
              </w:rPr>
            </w:pPr>
            <w:r w:rsidRPr="0084555D">
              <w:rPr>
                <w:rFonts w:eastAsia="Times New Roman"/>
                <w:sz w:val="18"/>
                <w:szCs w:val="18"/>
                <w:lang w:eastAsia="ru-RU"/>
              </w:rPr>
              <w:t xml:space="preserve">Предоставление льгот по коммунальным услугам педагогическим работникам муниципальных общеобразовательных учреждений </w:t>
            </w:r>
          </w:p>
        </w:tc>
        <w:tc>
          <w:tcPr>
            <w:tcW w:w="1134" w:type="dxa"/>
            <w:tcBorders>
              <w:top w:val="nil"/>
              <w:left w:val="nil"/>
              <w:bottom w:val="single" w:sz="4" w:space="0" w:color="auto"/>
              <w:right w:val="single" w:sz="4" w:space="0" w:color="auto"/>
            </w:tcBorders>
            <w:shd w:val="clear" w:color="auto" w:fill="auto"/>
            <w:vAlign w:val="center"/>
            <w:hideMark/>
          </w:tcPr>
          <w:p w14:paraId="793B18D5"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472,8</w:t>
            </w:r>
          </w:p>
        </w:tc>
        <w:tc>
          <w:tcPr>
            <w:tcW w:w="1134" w:type="dxa"/>
            <w:tcBorders>
              <w:top w:val="nil"/>
              <w:left w:val="nil"/>
              <w:bottom w:val="single" w:sz="4" w:space="0" w:color="auto"/>
              <w:right w:val="single" w:sz="4" w:space="0" w:color="auto"/>
            </w:tcBorders>
            <w:shd w:val="clear" w:color="auto" w:fill="auto"/>
            <w:vAlign w:val="center"/>
            <w:hideMark/>
          </w:tcPr>
          <w:p w14:paraId="6B349A4A"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472,8</w:t>
            </w:r>
          </w:p>
        </w:tc>
        <w:tc>
          <w:tcPr>
            <w:tcW w:w="1134" w:type="dxa"/>
            <w:tcBorders>
              <w:top w:val="nil"/>
              <w:left w:val="nil"/>
              <w:bottom w:val="single" w:sz="4" w:space="0" w:color="auto"/>
              <w:right w:val="single" w:sz="4" w:space="0" w:color="auto"/>
            </w:tcBorders>
            <w:shd w:val="clear" w:color="auto" w:fill="auto"/>
            <w:vAlign w:val="center"/>
            <w:hideMark/>
          </w:tcPr>
          <w:p w14:paraId="5C0FECE9"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472,8</w:t>
            </w:r>
          </w:p>
        </w:tc>
        <w:tc>
          <w:tcPr>
            <w:tcW w:w="1145" w:type="dxa"/>
            <w:tcBorders>
              <w:top w:val="nil"/>
              <w:left w:val="nil"/>
              <w:bottom w:val="single" w:sz="4" w:space="0" w:color="auto"/>
              <w:right w:val="single" w:sz="4" w:space="0" w:color="auto"/>
            </w:tcBorders>
            <w:shd w:val="clear" w:color="auto" w:fill="auto"/>
            <w:vAlign w:val="center"/>
            <w:hideMark/>
          </w:tcPr>
          <w:p w14:paraId="6A00935D"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33224621"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472,8</w:t>
            </w:r>
          </w:p>
        </w:tc>
        <w:tc>
          <w:tcPr>
            <w:tcW w:w="859" w:type="dxa"/>
            <w:tcBorders>
              <w:top w:val="nil"/>
              <w:left w:val="nil"/>
              <w:bottom w:val="single" w:sz="4" w:space="0" w:color="auto"/>
              <w:right w:val="single" w:sz="4" w:space="0" w:color="auto"/>
            </w:tcBorders>
            <w:shd w:val="clear" w:color="auto" w:fill="auto"/>
            <w:vAlign w:val="center"/>
            <w:hideMark/>
          </w:tcPr>
          <w:p w14:paraId="44E936AE"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645" w:type="dxa"/>
            <w:tcBorders>
              <w:top w:val="nil"/>
              <w:left w:val="nil"/>
              <w:bottom w:val="single" w:sz="4" w:space="0" w:color="auto"/>
              <w:right w:val="single" w:sz="4" w:space="0" w:color="auto"/>
            </w:tcBorders>
            <w:shd w:val="clear" w:color="auto" w:fill="auto"/>
            <w:vAlign w:val="center"/>
            <w:hideMark/>
          </w:tcPr>
          <w:p w14:paraId="41E3911F"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100,0</w:t>
            </w:r>
          </w:p>
        </w:tc>
      </w:tr>
      <w:tr w:rsidR="0084555D" w:rsidRPr="0084555D" w14:paraId="798D679A" w14:textId="77777777" w:rsidTr="0084555D">
        <w:trPr>
          <w:trHeight w:val="37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731FD439" w14:textId="77777777" w:rsidR="0084555D" w:rsidRPr="0084555D" w:rsidRDefault="0084555D" w:rsidP="0084555D">
            <w:pPr>
              <w:ind w:firstLine="0"/>
              <w:jc w:val="left"/>
              <w:rPr>
                <w:rFonts w:eastAsia="Times New Roman"/>
                <w:sz w:val="18"/>
                <w:szCs w:val="18"/>
                <w:lang w:eastAsia="ru-RU"/>
              </w:rPr>
            </w:pPr>
            <w:r w:rsidRPr="0084555D">
              <w:rPr>
                <w:rFonts w:eastAsia="Times New Roman"/>
                <w:sz w:val="18"/>
                <w:szCs w:val="18"/>
                <w:lang w:eastAsia="ru-RU"/>
              </w:rPr>
              <w:lastRenderedPageBreak/>
              <w:t xml:space="preserve"> Социальная поддержка педагогических работников</w:t>
            </w:r>
          </w:p>
        </w:tc>
        <w:tc>
          <w:tcPr>
            <w:tcW w:w="1134" w:type="dxa"/>
            <w:tcBorders>
              <w:top w:val="nil"/>
              <w:left w:val="nil"/>
              <w:bottom w:val="single" w:sz="4" w:space="0" w:color="auto"/>
              <w:right w:val="single" w:sz="4" w:space="0" w:color="auto"/>
            </w:tcBorders>
            <w:shd w:val="clear" w:color="auto" w:fill="auto"/>
            <w:vAlign w:val="center"/>
            <w:hideMark/>
          </w:tcPr>
          <w:p w14:paraId="271D7B48"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17,2</w:t>
            </w:r>
          </w:p>
        </w:tc>
        <w:tc>
          <w:tcPr>
            <w:tcW w:w="1134" w:type="dxa"/>
            <w:tcBorders>
              <w:top w:val="nil"/>
              <w:left w:val="nil"/>
              <w:bottom w:val="single" w:sz="4" w:space="0" w:color="auto"/>
              <w:right w:val="single" w:sz="4" w:space="0" w:color="auto"/>
            </w:tcBorders>
            <w:shd w:val="clear" w:color="auto" w:fill="auto"/>
            <w:vAlign w:val="center"/>
            <w:hideMark/>
          </w:tcPr>
          <w:p w14:paraId="310F3447"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17,2</w:t>
            </w:r>
          </w:p>
        </w:tc>
        <w:tc>
          <w:tcPr>
            <w:tcW w:w="1134" w:type="dxa"/>
            <w:tcBorders>
              <w:top w:val="nil"/>
              <w:left w:val="nil"/>
              <w:bottom w:val="single" w:sz="4" w:space="0" w:color="auto"/>
              <w:right w:val="single" w:sz="4" w:space="0" w:color="auto"/>
            </w:tcBorders>
            <w:shd w:val="clear" w:color="auto" w:fill="auto"/>
            <w:vAlign w:val="center"/>
            <w:hideMark/>
          </w:tcPr>
          <w:p w14:paraId="2F554755"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17,2</w:t>
            </w:r>
          </w:p>
        </w:tc>
        <w:tc>
          <w:tcPr>
            <w:tcW w:w="1145" w:type="dxa"/>
            <w:tcBorders>
              <w:top w:val="nil"/>
              <w:left w:val="nil"/>
              <w:bottom w:val="single" w:sz="4" w:space="0" w:color="auto"/>
              <w:right w:val="single" w:sz="4" w:space="0" w:color="auto"/>
            </w:tcBorders>
            <w:shd w:val="clear" w:color="auto" w:fill="auto"/>
            <w:vAlign w:val="center"/>
            <w:hideMark/>
          </w:tcPr>
          <w:p w14:paraId="759E62EA"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58459F72"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17,2</w:t>
            </w:r>
          </w:p>
        </w:tc>
        <w:tc>
          <w:tcPr>
            <w:tcW w:w="859" w:type="dxa"/>
            <w:tcBorders>
              <w:top w:val="nil"/>
              <w:left w:val="nil"/>
              <w:bottom w:val="single" w:sz="4" w:space="0" w:color="auto"/>
              <w:right w:val="single" w:sz="4" w:space="0" w:color="auto"/>
            </w:tcBorders>
            <w:shd w:val="clear" w:color="auto" w:fill="auto"/>
            <w:vAlign w:val="center"/>
            <w:hideMark/>
          </w:tcPr>
          <w:p w14:paraId="0202BCBF"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645" w:type="dxa"/>
            <w:tcBorders>
              <w:top w:val="nil"/>
              <w:left w:val="nil"/>
              <w:bottom w:val="single" w:sz="4" w:space="0" w:color="auto"/>
              <w:right w:val="single" w:sz="4" w:space="0" w:color="auto"/>
            </w:tcBorders>
            <w:shd w:val="clear" w:color="auto" w:fill="auto"/>
            <w:vAlign w:val="center"/>
            <w:hideMark/>
          </w:tcPr>
          <w:p w14:paraId="3E0FA72E"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100,0</w:t>
            </w:r>
          </w:p>
        </w:tc>
      </w:tr>
      <w:tr w:rsidR="0084555D" w:rsidRPr="0084555D" w14:paraId="059698D6" w14:textId="77777777" w:rsidTr="0084555D">
        <w:trPr>
          <w:trHeight w:val="1080"/>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40CC7243" w14:textId="73AB0C8D" w:rsidR="0084555D" w:rsidRPr="0084555D" w:rsidRDefault="0084555D" w:rsidP="0084555D">
            <w:pPr>
              <w:ind w:firstLine="0"/>
              <w:jc w:val="left"/>
              <w:rPr>
                <w:rFonts w:eastAsia="Times New Roman"/>
                <w:sz w:val="18"/>
                <w:szCs w:val="18"/>
                <w:lang w:eastAsia="ru-RU"/>
              </w:rPr>
            </w:pPr>
            <w:r w:rsidRPr="0084555D">
              <w:rPr>
                <w:rFonts w:eastAsia="Times New Roman"/>
                <w:sz w:val="18"/>
                <w:szCs w:val="18"/>
                <w:lang w:eastAsia="ru-RU"/>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1134" w:type="dxa"/>
            <w:tcBorders>
              <w:top w:val="nil"/>
              <w:left w:val="nil"/>
              <w:bottom w:val="single" w:sz="4" w:space="0" w:color="auto"/>
              <w:right w:val="single" w:sz="4" w:space="0" w:color="auto"/>
            </w:tcBorders>
            <w:shd w:val="clear" w:color="auto" w:fill="auto"/>
            <w:vAlign w:val="center"/>
            <w:hideMark/>
          </w:tcPr>
          <w:p w14:paraId="7E483CCB"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8 202,6</w:t>
            </w:r>
          </w:p>
        </w:tc>
        <w:tc>
          <w:tcPr>
            <w:tcW w:w="1134" w:type="dxa"/>
            <w:tcBorders>
              <w:top w:val="nil"/>
              <w:left w:val="nil"/>
              <w:bottom w:val="single" w:sz="4" w:space="0" w:color="auto"/>
              <w:right w:val="single" w:sz="4" w:space="0" w:color="auto"/>
            </w:tcBorders>
            <w:shd w:val="clear" w:color="auto" w:fill="auto"/>
            <w:vAlign w:val="center"/>
            <w:hideMark/>
          </w:tcPr>
          <w:p w14:paraId="34512A63"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8 202,6</w:t>
            </w:r>
          </w:p>
        </w:tc>
        <w:tc>
          <w:tcPr>
            <w:tcW w:w="1134" w:type="dxa"/>
            <w:tcBorders>
              <w:top w:val="nil"/>
              <w:left w:val="nil"/>
              <w:bottom w:val="single" w:sz="4" w:space="0" w:color="auto"/>
              <w:right w:val="single" w:sz="4" w:space="0" w:color="auto"/>
            </w:tcBorders>
            <w:shd w:val="clear" w:color="auto" w:fill="auto"/>
            <w:vAlign w:val="center"/>
            <w:hideMark/>
          </w:tcPr>
          <w:p w14:paraId="28D3EE82"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8 202,6</w:t>
            </w:r>
          </w:p>
        </w:tc>
        <w:tc>
          <w:tcPr>
            <w:tcW w:w="1145" w:type="dxa"/>
            <w:tcBorders>
              <w:top w:val="nil"/>
              <w:left w:val="nil"/>
              <w:bottom w:val="single" w:sz="4" w:space="0" w:color="auto"/>
              <w:right w:val="single" w:sz="4" w:space="0" w:color="auto"/>
            </w:tcBorders>
            <w:shd w:val="clear" w:color="auto" w:fill="auto"/>
            <w:vAlign w:val="center"/>
            <w:hideMark/>
          </w:tcPr>
          <w:p w14:paraId="6571C332"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585A4A6D"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7 293,7</w:t>
            </w:r>
          </w:p>
        </w:tc>
        <w:tc>
          <w:tcPr>
            <w:tcW w:w="859" w:type="dxa"/>
            <w:tcBorders>
              <w:top w:val="nil"/>
              <w:left w:val="nil"/>
              <w:bottom w:val="single" w:sz="4" w:space="0" w:color="auto"/>
              <w:right w:val="single" w:sz="4" w:space="0" w:color="auto"/>
            </w:tcBorders>
            <w:shd w:val="clear" w:color="auto" w:fill="auto"/>
            <w:vAlign w:val="center"/>
            <w:hideMark/>
          </w:tcPr>
          <w:p w14:paraId="1AE61BB4"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908,9</w:t>
            </w:r>
          </w:p>
        </w:tc>
        <w:tc>
          <w:tcPr>
            <w:tcW w:w="645" w:type="dxa"/>
            <w:tcBorders>
              <w:top w:val="nil"/>
              <w:left w:val="nil"/>
              <w:bottom w:val="single" w:sz="4" w:space="0" w:color="auto"/>
              <w:right w:val="single" w:sz="4" w:space="0" w:color="auto"/>
            </w:tcBorders>
            <w:shd w:val="clear" w:color="auto" w:fill="auto"/>
            <w:vAlign w:val="center"/>
            <w:hideMark/>
          </w:tcPr>
          <w:p w14:paraId="08C195A5"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88,9</w:t>
            </w:r>
          </w:p>
        </w:tc>
      </w:tr>
      <w:tr w:rsidR="0084555D" w:rsidRPr="0084555D" w14:paraId="07626D02" w14:textId="77777777" w:rsidTr="0084555D">
        <w:trPr>
          <w:trHeight w:val="103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7D71FE90" w14:textId="77777777" w:rsidR="0084555D" w:rsidRPr="0084555D" w:rsidRDefault="0084555D" w:rsidP="0084555D">
            <w:pPr>
              <w:ind w:firstLine="0"/>
              <w:jc w:val="left"/>
              <w:rPr>
                <w:rFonts w:eastAsia="Times New Roman"/>
                <w:sz w:val="18"/>
                <w:szCs w:val="18"/>
                <w:lang w:eastAsia="ru-RU"/>
              </w:rPr>
            </w:pPr>
            <w:r w:rsidRPr="0084555D">
              <w:rPr>
                <w:rFonts w:eastAsia="Times New Roman"/>
                <w:sz w:val="18"/>
                <w:szCs w:val="18"/>
                <w:lang w:eastAsia="ru-RU"/>
              </w:rPr>
              <w:t>Организация бесплатного горячего питания обучающихся, получающих начальное общее образование в муниципальных общеобразовательных учреждениях</w:t>
            </w:r>
          </w:p>
        </w:tc>
        <w:tc>
          <w:tcPr>
            <w:tcW w:w="1134" w:type="dxa"/>
            <w:tcBorders>
              <w:top w:val="nil"/>
              <w:left w:val="nil"/>
              <w:bottom w:val="single" w:sz="4" w:space="0" w:color="auto"/>
              <w:right w:val="single" w:sz="4" w:space="0" w:color="auto"/>
            </w:tcBorders>
            <w:shd w:val="clear" w:color="auto" w:fill="auto"/>
            <w:vAlign w:val="center"/>
            <w:hideMark/>
          </w:tcPr>
          <w:p w14:paraId="193FDCB1"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8 231,4</w:t>
            </w:r>
          </w:p>
        </w:tc>
        <w:tc>
          <w:tcPr>
            <w:tcW w:w="1134" w:type="dxa"/>
            <w:tcBorders>
              <w:top w:val="nil"/>
              <w:left w:val="nil"/>
              <w:bottom w:val="single" w:sz="4" w:space="0" w:color="auto"/>
              <w:right w:val="single" w:sz="4" w:space="0" w:color="auto"/>
            </w:tcBorders>
            <w:shd w:val="clear" w:color="auto" w:fill="auto"/>
            <w:vAlign w:val="center"/>
            <w:hideMark/>
          </w:tcPr>
          <w:p w14:paraId="420227E0"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8 231,4</w:t>
            </w:r>
          </w:p>
        </w:tc>
        <w:tc>
          <w:tcPr>
            <w:tcW w:w="1134" w:type="dxa"/>
            <w:tcBorders>
              <w:top w:val="nil"/>
              <w:left w:val="nil"/>
              <w:bottom w:val="single" w:sz="4" w:space="0" w:color="auto"/>
              <w:right w:val="single" w:sz="4" w:space="0" w:color="auto"/>
            </w:tcBorders>
            <w:shd w:val="clear" w:color="auto" w:fill="auto"/>
            <w:vAlign w:val="center"/>
            <w:hideMark/>
          </w:tcPr>
          <w:p w14:paraId="67C09157"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5 122,1</w:t>
            </w:r>
          </w:p>
        </w:tc>
        <w:tc>
          <w:tcPr>
            <w:tcW w:w="1145" w:type="dxa"/>
            <w:tcBorders>
              <w:top w:val="nil"/>
              <w:left w:val="nil"/>
              <w:bottom w:val="single" w:sz="4" w:space="0" w:color="auto"/>
              <w:right w:val="single" w:sz="4" w:space="0" w:color="auto"/>
            </w:tcBorders>
            <w:shd w:val="clear" w:color="auto" w:fill="auto"/>
            <w:vAlign w:val="center"/>
            <w:hideMark/>
          </w:tcPr>
          <w:p w14:paraId="6194B60F"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-3 109,3</w:t>
            </w:r>
          </w:p>
        </w:tc>
        <w:tc>
          <w:tcPr>
            <w:tcW w:w="1202" w:type="dxa"/>
            <w:tcBorders>
              <w:top w:val="nil"/>
              <w:left w:val="nil"/>
              <w:bottom w:val="single" w:sz="4" w:space="0" w:color="auto"/>
              <w:right w:val="single" w:sz="4" w:space="0" w:color="auto"/>
            </w:tcBorders>
            <w:shd w:val="clear" w:color="auto" w:fill="auto"/>
            <w:vAlign w:val="center"/>
            <w:hideMark/>
          </w:tcPr>
          <w:p w14:paraId="2119362B"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3 838,5</w:t>
            </w:r>
          </w:p>
        </w:tc>
        <w:tc>
          <w:tcPr>
            <w:tcW w:w="859" w:type="dxa"/>
            <w:tcBorders>
              <w:top w:val="nil"/>
              <w:left w:val="nil"/>
              <w:bottom w:val="single" w:sz="4" w:space="0" w:color="auto"/>
              <w:right w:val="single" w:sz="4" w:space="0" w:color="auto"/>
            </w:tcBorders>
            <w:shd w:val="clear" w:color="auto" w:fill="auto"/>
            <w:vAlign w:val="center"/>
            <w:hideMark/>
          </w:tcPr>
          <w:p w14:paraId="5F3FC57E"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w:t>
            </w:r>
          </w:p>
        </w:tc>
        <w:tc>
          <w:tcPr>
            <w:tcW w:w="645" w:type="dxa"/>
            <w:tcBorders>
              <w:top w:val="nil"/>
              <w:left w:val="nil"/>
              <w:bottom w:val="single" w:sz="4" w:space="0" w:color="auto"/>
              <w:right w:val="single" w:sz="4" w:space="0" w:color="auto"/>
            </w:tcBorders>
            <w:shd w:val="clear" w:color="auto" w:fill="auto"/>
            <w:vAlign w:val="center"/>
            <w:hideMark/>
          </w:tcPr>
          <w:p w14:paraId="2C88639E"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74,9</w:t>
            </w:r>
          </w:p>
        </w:tc>
      </w:tr>
      <w:tr w:rsidR="0084555D" w:rsidRPr="0084555D" w14:paraId="3C0F7B1E" w14:textId="77777777" w:rsidTr="0084555D">
        <w:trPr>
          <w:trHeight w:val="73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65FC9993" w14:textId="77777777" w:rsidR="0084555D" w:rsidRPr="0084555D" w:rsidRDefault="0084555D" w:rsidP="0084555D">
            <w:pPr>
              <w:ind w:firstLine="0"/>
              <w:jc w:val="left"/>
              <w:rPr>
                <w:rFonts w:eastAsia="Times New Roman"/>
                <w:sz w:val="18"/>
                <w:szCs w:val="18"/>
                <w:lang w:eastAsia="ru-RU"/>
              </w:rPr>
            </w:pPr>
            <w:r w:rsidRPr="0084555D">
              <w:rPr>
                <w:rFonts w:eastAsia="Times New Roman"/>
                <w:sz w:val="18"/>
                <w:szCs w:val="18"/>
                <w:lang w:eastAsia="ru-RU"/>
              </w:rPr>
              <w:t>Обеспечение приборами для обеззараживания воздуха образовательных учреждений в условиях сохранения рисков распространения COVID-19</w:t>
            </w:r>
            <w:r w:rsidRPr="0084555D">
              <w:rPr>
                <w:rFonts w:eastAsia="Times New Roman"/>
                <w:b/>
                <w:bCs/>
                <w:sz w:val="18"/>
                <w:szCs w:val="18"/>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269C90EB"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263,4</w:t>
            </w:r>
          </w:p>
        </w:tc>
        <w:tc>
          <w:tcPr>
            <w:tcW w:w="1134" w:type="dxa"/>
            <w:tcBorders>
              <w:top w:val="nil"/>
              <w:left w:val="nil"/>
              <w:bottom w:val="single" w:sz="4" w:space="0" w:color="auto"/>
              <w:right w:val="single" w:sz="4" w:space="0" w:color="auto"/>
            </w:tcBorders>
            <w:shd w:val="clear" w:color="auto" w:fill="auto"/>
            <w:vAlign w:val="center"/>
            <w:hideMark/>
          </w:tcPr>
          <w:p w14:paraId="5F704C27"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263,4</w:t>
            </w:r>
          </w:p>
        </w:tc>
        <w:tc>
          <w:tcPr>
            <w:tcW w:w="1134" w:type="dxa"/>
            <w:tcBorders>
              <w:top w:val="nil"/>
              <w:left w:val="nil"/>
              <w:bottom w:val="single" w:sz="4" w:space="0" w:color="auto"/>
              <w:right w:val="single" w:sz="4" w:space="0" w:color="auto"/>
            </w:tcBorders>
            <w:shd w:val="clear" w:color="auto" w:fill="auto"/>
            <w:vAlign w:val="center"/>
            <w:hideMark/>
          </w:tcPr>
          <w:p w14:paraId="72266AA0"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263,4</w:t>
            </w:r>
          </w:p>
        </w:tc>
        <w:tc>
          <w:tcPr>
            <w:tcW w:w="1145" w:type="dxa"/>
            <w:tcBorders>
              <w:top w:val="nil"/>
              <w:left w:val="nil"/>
              <w:bottom w:val="single" w:sz="4" w:space="0" w:color="auto"/>
              <w:right w:val="single" w:sz="4" w:space="0" w:color="auto"/>
            </w:tcBorders>
            <w:shd w:val="clear" w:color="auto" w:fill="auto"/>
            <w:vAlign w:val="center"/>
            <w:hideMark/>
          </w:tcPr>
          <w:p w14:paraId="46D582FF"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080F48AE"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263,4</w:t>
            </w:r>
          </w:p>
        </w:tc>
        <w:tc>
          <w:tcPr>
            <w:tcW w:w="859" w:type="dxa"/>
            <w:tcBorders>
              <w:top w:val="nil"/>
              <w:left w:val="nil"/>
              <w:bottom w:val="single" w:sz="4" w:space="0" w:color="auto"/>
              <w:right w:val="single" w:sz="4" w:space="0" w:color="auto"/>
            </w:tcBorders>
            <w:shd w:val="clear" w:color="auto" w:fill="auto"/>
            <w:vAlign w:val="center"/>
            <w:hideMark/>
          </w:tcPr>
          <w:p w14:paraId="4D63FF18"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645" w:type="dxa"/>
            <w:tcBorders>
              <w:top w:val="nil"/>
              <w:left w:val="nil"/>
              <w:bottom w:val="single" w:sz="4" w:space="0" w:color="auto"/>
              <w:right w:val="single" w:sz="4" w:space="0" w:color="auto"/>
            </w:tcBorders>
            <w:shd w:val="clear" w:color="auto" w:fill="auto"/>
            <w:vAlign w:val="center"/>
            <w:hideMark/>
          </w:tcPr>
          <w:p w14:paraId="103E2B4A"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100,0</w:t>
            </w:r>
          </w:p>
        </w:tc>
      </w:tr>
      <w:tr w:rsidR="0084555D" w:rsidRPr="0084555D" w14:paraId="65F0038C" w14:textId="77777777" w:rsidTr="0084555D">
        <w:trPr>
          <w:trHeight w:val="1230"/>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38F30172" w14:textId="77777777" w:rsidR="0084555D" w:rsidRPr="0084555D" w:rsidRDefault="0084555D" w:rsidP="0084555D">
            <w:pPr>
              <w:ind w:firstLine="0"/>
              <w:jc w:val="left"/>
              <w:rPr>
                <w:rFonts w:eastAsia="Times New Roman"/>
                <w:sz w:val="18"/>
                <w:szCs w:val="18"/>
                <w:lang w:eastAsia="ru-RU"/>
              </w:rPr>
            </w:pPr>
            <w:r w:rsidRPr="0084555D">
              <w:rPr>
                <w:rFonts w:eastAsia="Times New Roman"/>
                <w:sz w:val="18"/>
                <w:szCs w:val="18"/>
                <w:lang w:eastAsia="ru-RU"/>
              </w:rPr>
              <w:t>Организация и проведение школьного и муниципального этапов Всероссийской олимпиады школьников, сопровождение регионального этапа ВОШ. Участие в конкурсах, поощрение одаренных детей, поддержка проектной деятельности</w:t>
            </w:r>
          </w:p>
        </w:tc>
        <w:tc>
          <w:tcPr>
            <w:tcW w:w="1134" w:type="dxa"/>
            <w:tcBorders>
              <w:top w:val="nil"/>
              <w:left w:val="nil"/>
              <w:bottom w:val="single" w:sz="4" w:space="0" w:color="auto"/>
              <w:right w:val="single" w:sz="4" w:space="0" w:color="auto"/>
            </w:tcBorders>
            <w:shd w:val="clear" w:color="auto" w:fill="auto"/>
            <w:vAlign w:val="center"/>
            <w:hideMark/>
          </w:tcPr>
          <w:p w14:paraId="5D8B3A32"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61,4</w:t>
            </w:r>
          </w:p>
        </w:tc>
        <w:tc>
          <w:tcPr>
            <w:tcW w:w="1134" w:type="dxa"/>
            <w:tcBorders>
              <w:top w:val="nil"/>
              <w:left w:val="nil"/>
              <w:bottom w:val="single" w:sz="4" w:space="0" w:color="auto"/>
              <w:right w:val="single" w:sz="4" w:space="0" w:color="auto"/>
            </w:tcBorders>
            <w:shd w:val="clear" w:color="auto" w:fill="auto"/>
            <w:vAlign w:val="center"/>
            <w:hideMark/>
          </w:tcPr>
          <w:p w14:paraId="41446A74"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61,4</w:t>
            </w:r>
          </w:p>
        </w:tc>
        <w:tc>
          <w:tcPr>
            <w:tcW w:w="1134" w:type="dxa"/>
            <w:tcBorders>
              <w:top w:val="nil"/>
              <w:left w:val="nil"/>
              <w:bottom w:val="single" w:sz="4" w:space="0" w:color="auto"/>
              <w:right w:val="single" w:sz="4" w:space="0" w:color="auto"/>
            </w:tcBorders>
            <w:shd w:val="clear" w:color="auto" w:fill="auto"/>
            <w:vAlign w:val="center"/>
            <w:hideMark/>
          </w:tcPr>
          <w:p w14:paraId="78B4B942"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61,4</w:t>
            </w:r>
          </w:p>
        </w:tc>
        <w:tc>
          <w:tcPr>
            <w:tcW w:w="1145" w:type="dxa"/>
            <w:tcBorders>
              <w:top w:val="nil"/>
              <w:left w:val="nil"/>
              <w:bottom w:val="single" w:sz="4" w:space="0" w:color="auto"/>
              <w:right w:val="single" w:sz="4" w:space="0" w:color="auto"/>
            </w:tcBorders>
            <w:shd w:val="clear" w:color="auto" w:fill="auto"/>
            <w:vAlign w:val="center"/>
            <w:hideMark/>
          </w:tcPr>
          <w:p w14:paraId="48340001"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0DF0F6EA"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61,4</w:t>
            </w:r>
          </w:p>
        </w:tc>
        <w:tc>
          <w:tcPr>
            <w:tcW w:w="859" w:type="dxa"/>
            <w:tcBorders>
              <w:top w:val="nil"/>
              <w:left w:val="nil"/>
              <w:bottom w:val="single" w:sz="4" w:space="0" w:color="auto"/>
              <w:right w:val="single" w:sz="4" w:space="0" w:color="auto"/>
            </w:tcBorders>
            <w:shd w:val="clear" w:color="auto" w:fill="auto"/>
            <w:vAlign w:val="center"/>
            <w:hideMark/>
          </w:tcPr>
          <w:p w14:paraId="703D2C99"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645" w:type="dxa"/>
            <w:tcBorders>
              <w:top w:val="nil"/>
              <w:left w:val="nil"/>
              <w:bottom w:val="single" w:sz="4" w:space="0" w:color="auto"/>
              <w:right w:val="single" w:sz="4" w:space="0" w:color="auto"/>
            </w:tcBorders>
            <w:shd w:val="clear" w:color="auto" w:fill="auto"/>
            <w:vAlign w:val="center"/>
            <w:hideMark/>
          </w:tcPr>
          <w:p w14:paraId="75E4CF42"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99,9</w:t>
            </w:r>
          </w:p>
        </w:tc>
      </w:tr>
      <w:tr w:rsidR="0084555D" w:rsidRPr="0084555D" w14:paraId="4445E4BB" w14:textId="77777777" w:rsidTr="0084555D">
        <w:trPr>
          <w:trHeight w:val="49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43C4F357" w14:textId="77777777" w:rsidR="0084555D" w:rsidRPr="0084555D" w:rsidRDefault="0084555D" w:rsidP="0084555D">
            <w:pPr>
              <w:ind w:firstLine="0"/>
              <w:jc w:val="left"/>
              <w:rPr>
                <w:rFonts w:eastAsia="Times New Roman"/>
                <w:sz w:val="18"/>
                <w:szCs w:val="18"/>
                <w:lang w:eastAsia="ru-RU"/>
              </w:rPr>
            </w:pPr>
            <w:r w:rsidRPr="0084555D">
              <w:rPr>
                <w:rFonts w:eastAsia="Times New Roman"/>
                <w:sz w:val="18"/>
                <w:szCs w:val="18"/>
                <w:lang w:eastAsia="ru-RU"/>
              </w:rPr>
              <w:t>Организация и проведение профессиональных конкурсов различного уровня</w:t>
            </w:r>
          </w:p>
        </w:tc>
        <w:tc>
          <w:tcPr>
            <w:tcW w:w="1134" w:type="dxa"/>
            <w:tcBorders>
              <w:top w:val="nil"/>
              <w:left w:val="nil"/>
              <w:bottom w:val="single" w:sz="4" w:space="0" w:color="auto"/>
              <w:right w:val="single" w:sz="4" w:space="0" w:color="auto"/>
            </w:tcBorders>
            <w:shd w:val="clear" w:color="auto" w:fill="auto"/>
            <w:vAlign w:val="center"/>
            <w:hideMark/>
          </w:tcPr>
          <w:p w14:paraId="75B83681"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27,0</w:t>
            </w:r>
          </w:p>
        </w:tc>
        <w:tc>
          <w:tcPr>
            <w:tcW w:w="1134" w:type="dxa"/>
            <w:tcBorders>
              <w:top w:val="nil"/>
              <w:left w:val="nil"/>
              <w:bottom w:val="single" w:sz="4" w:space="0" w:color="auto"/>
              <w:right w:val="single" w:sz="4" w:space="0" w:color="auto"/>
            </w:tcBorders>
            <w:shd w:val="clear" w:color="auto" w:fill="auto"/>
            <w:vAlign w:val="center"/>
            <w:hideMark/>
          </w:tcPr>
          <w:p w14:paraId="370FF444"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27,0</w:t>
            </w:r>
          </w:p>
        </w:tc>
        <w:tc>
          <w:tcPr>
            <w:tcW w:w="1134" w:type="dxa"/>
            <w:tcBorders>
              <w:top w:val="nil"/>
              <w:left w:val="nil"/>
              <w:bottom w:val="single" w:sz="4" w:space="0" w:color="auto"/>
              <w:right w:val="single" w:sz="4" w:space="0" w:color="auto"/>
            </w:tcBorders>
            <w:shd w:val="clear" w:color="auto" w:fill="auto"/>
            <w:vAlign w:val="center"/>
            <w:hideMark/>
          </w:tcPr>
          <w:p w14:paraId="7A1AA2DA"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27,0</w:t>
            </w:r>
          </w:p>
        </w:tc>
        <w:tc>
          <w:tcPr>
            <w:tcW w:w="1145" w:type="dxa"/>
            <w:tcBorders>
              <w:top w:val="nil"/>
              <w:left w:val="nil"/>
              <w:bottom w:val="single" w:sz="4" w:space="0" w:color="auto"/>
              <w:right w:val="single" w:sz="4" w:space="0" w:color="auto"/>
            </w:tcBorders>
            <w:shd w:val="clear" w:color="auto" w:fill="auto"/>
            <w:vAlign w:val="center"/>
            <w:hideMark/>
          </w:tcPr>
          <w:p w14:paraId="6AE67057"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2570B038"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27,0</w:t>
            </w:r>
          </w:p>
        </w:tc>
        <w:tc>
          <w:tcPr>
            <w:tcW w:w="859" w:type="dxa"/>
            <w:tcBorders>
              <w:top w:val="nil"/>
              <w:left w:val="nil"/>
              <w:bottom w:val="single" w:sz="4" w:space="0" w:color="auto"/>
              <w:right w:val="single" w:sz="4" w:space="0" w:color="auto"/>
            </w:tcBorders>
            <w:shd w:val="clear" w:color="auto" w:fill="auto"/>
            <w:vAlign w:val="center"/>
            <w:hideMark/>
          </w:tcPr>
          <w:p w14:paraId="6F251C7F"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645" w:type="dxa"/>
            <w:tcBorders>
              <w:top w:val="nil"/>
              <w:left w:val="nil"/>
              <w:bottom w:val="single" w:sz="4" w:space="0" w:color="auto"/>
              <w:right w:val="single" w:sz="4" w:space="0" w:color="auto"/>
            </w:tcBorders>
            <w:shd w:val="clear" w:color="auto" w:fill="auto"/>
            <w:vAlign w:val="center"/>
            <w:hideMark/>
          </w:tcPr>
          <w:p w14:paraId="7DC33143"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100,0</w:t>
            </w:r>
          </w:p>
        </w:tc>
      </w:tr>
      <w:tr w:rsidR="0084555D" w:rsidRPr="0084555D" w14:paraId="767268CC" w14:textId="77777777" w:rsidTr="0084555D">
        <w:trPr>
          <w:trHeight w:val="34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4864AA7B" w14:textId="77777777" w:rsidR="0084555D" w:rsidRPr="0084555D" w:rsidRDefault="0084555D" w:rsidP="0084555D">
            <w:pPr>
              <w:ind w:firstLine="0"/>
              <w:jc w:val="left"/>
              <w:rPr>
                <w:rFonts w:eastAsia="Times New Roman"/>
                <w:sz w:val="18"/>
                <w:szCs w:val="18"/>
                <w:lang w:eastAsia="ru-RU"/>
              </w:rPr>
            </w:pPr>
            <w:r w:rsidRPr="0084555D">
              <w:rPr>
                <w:rFonts w:eastAsia="Times New Roman"/>
                <w:sz w:val="18"/>
                <w:szCs w:val="18"/>
                <w:lang w:eastAsia="ru-RU"/>
              </w:rPr>
              <w:t>Компенсация бесплатного проезда учащихся 1-4 классов</w:t>
            </w:r>
          </w:p>
        </w:tc>
        <w:tc>
          <w:tcPr>
            <w:tcW w:w="1134" w:type="dxa"/>
            <w:tcBorders>
              <w:top w:val="nil"/>
              <w:left w:val="nil"/>
              <w:bottom w:val="single" w:sz="4" w:space="0" w:color="auto"/>
              <w:right w:val="single" w:sz="4" w:space="0" w:color="auto"/>
            </w:tcBorders>
            <w:shd w:val="clear" w:color="auto" w:fill="auto"/>
            <w:vAlign w:val="center"/>
            <w:hideMark/>
          </w:tcPr>
          <w:p w14:paraId="58ED14A3"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11,1</w:t>
            </w:r>
          </w:p>
        </w:tc>
        <w:tc>
          <w:tcPr>
            <w:tcW w:w="1134" w:type="dxa"/>
            <w:tcBorders>
              <w:top w:val="nil"/>
              <w:left w:val="nil"/>
              <w:bottom w:val="single" w:sz="4" w:space="0" w:color="auto"/>
              <w:right w:val="single" w:sz="4" w:space="0" w:color="auto"/>
            </w:tcBorders>
            <w:shd w:val="clear" w:color="auto" w:fill="auto"/>
            <w:vAlign w:val="center"/>
            <w:hideMark/>
          </w:tcPr>
          <w:p w14:paraId="1A3D96E5"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11,1</w:t>
            </w:r>
          </w:p>
        </w:tc>
        <w:tc>
          <w:tcPr>
            <w:tcW w:w="1134" w:type="dxa"/>
            <w:tcBorders>
              <w:top w:val="nil"/>
              <w:left w:val="nil"/>
              <w:bottom w:val="single" w:sz="4" w:space="0" w:color="auto"/>
              <w:right w:val="single" w:sz="4" w:space="0" w:color="auto"/>
            </w:tcBorders>
            <w:shd w:val="clear" w:color="auto" w:fill="auto"/>
            <w:vAlign w:val="center"/>
            <w:hideMark/>
          </w:tcPr>
          <w:p w14:paraId="47D29553"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11,1</w:t>
            </w:r>
          </w:p>
        </w:tc>
        <w:tc>
          <w:tcPr>
            <w:tcW w:w="1145" w:type="dxa"/>
            <w:tcBorders>
              <w:top w:val="nil"/>
              <w:left w:val="nil"/>
              <w:bottom w:val="single" w:sz="4" w:space="0" w:color="auto"/>
              <w:right w:val="single" w:sz="4" w:space="0" w:color="auto"/>
            </w:tcBorders>
            <w:shd w:val="clear" w:color="auto" w:fill="auto"/>
            <w:vAlign w:val="center"/>
            <w:hideMark/>
          </w:tcPr>
          <w:p w14:paraId="74B76B97"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3BA762E9"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11,1</w:t>
            </w:r>
          </w:p>
        </w:tc>
        <w:tc>
          <w:tcPr>
            <w:tcW w:w="859" w:type="dxa"/>
            <w:tcBorders>
              <w:top w:val="nil"/>
              <w:left w:val="nil"/>
              <w:bottom w:val="single" w:sz="4" w:space="0" w:color="auto"/>
              <w:right w:val="single" w:sz="4" w:space="0" w:color="auto"/>
            </w:tcBorders>
            <w:shd w:val="clear" w:color="auto" w:fill="auto"/>
            <w:vAlign w:val="center"/>
            <w:hideMark/>
          </w:tcPr>
          <w:p w14:paraId="1F8A6395"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645" w:type="dxa"/>
            <w:tcBorders>
              <w:top w:val="nil"/>
              <w:left w:val="nil"/>
              <w:bottom w:val="single" w:sz="4" w:space="0" w:color="auto"/>
              <w:right w:val="single" w:sz="4" w:space="0" w:color="auto"/>
            </w:tcBorders>
            <w:shd w:val="clear" w:color="auto" w:fill="auto"/>
            <w:vAlign w:val="center"/>
            <w:hideMark/>
          </w:tcPr>
          <w:p w14:paraId="1B1B03ED"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100,0</w:t>
            </w:r>
          </w:p>
        </w:tc>
      </w:tr>
      <w:tr w:rsidR="0084555D" w:rsidRPr="0084555D" w14:paraId="03750EAA" w14:textId="77777777" w:rsidTr="0084555D">
        <w:trPr>
          <w:trHeight w:val="49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1E2B41D0" w14:textId="040D70C4" w:rsidR="0084555D" w:rsidRPr="0084555D" w:rsidRDefault="0084555D" w:rsidP="0084555D">
            <w:pPr>
              <w:ind w:firstLine="0"/>
              <w:jc w:val="left"/>
              <w:rPr>
                <w:rFonts w:eastAsia="Times New Roman"/>
                <w:i/>
                <w:iCs/>
                <w:sz w:val="18"/>
                <w:szCs w:val="18"/>
                <w:lang w:eastAsia="ru-RU"/>
              </w:rPr>
            </w:pPr>
            <w:r w:rsidRPr="0084555D">
              <w:rPr>
                <w:rFonts w:eastAsia="Times New Roman"/>
                <w:i/>
                <w:iCs/>
                <w:sz w:val="18"/>
                <w:szCs w:val="18"/>
                <w:lang w:eastAsia="ru-RU"/>
              </w:rPr>
              <w:t>Подпрограмма «Дополнительное образование, отдых и оздоровление детей в Городском округе «Жатай»</w:t>
            </w:r>
          </w:p>
        </w:tc>
        <w:tc>
          <w:tcPr>
            <w:tcW w:w="1134" w:type="dxa"/>
            <w:tcBorders>
              <w:top w:val="nil"/>
              <w:left w:val="nil"/>
              <w:bottom w:val="single" w:sz="4" w:space="0" w:color="auto"/>
              <w:right w:val="single" w:sz="4" w:space="0" w:color="auto"/>
            </w:tcBorders>
            <w:shd w:val="clear" w:color="auto" w:fill="auto"/>
            <w:vAlign w:val="center"/>
            <w:hideMark/>
          </w:tcPr>
          <w:p w14:paraId="7C888B05" w14:textId="77777777" w:rsidR="0084555D" w:rsidRPr="0084555D" w:rsidRDefault="0084555D" w:rsidP="0084555D">
            <w:pPr>
              <w:ind w:firstLine="0"/>
              <w:jc w:val="center"/>
              <w:rPr>
                <w:rFonts w:eastAsia="Times New Roman"/>
                <w:i/>
                <w:iCs/>
                <w:sz w:val="18"/>
                <w:szCs w:val="18"/>
                <w:lang w:eastAsia="ru-RU"/>
              </w:rPr>
            </w:pPr>
            <w:r w:rsidRPr="0084555D">
              <w:rPr>
                <w:rFonts w:eastAsia="Times New Roman"/>
                <w:i/>
                <w:iCs/>
                <w:sz w:val="18"/>
                <w:szCs w:val="18"/>
                <w:lang w:eastAsia="ru-RU"/>
              </w:rPr>
              <w:t>83 463,4</w:t>
            </w:r>
          </w:p>
        </w:tc>
        <w:tc>
          <w:tcPr>
            <w:tcW w:w="1134" w:type="dxa"/>
            <w:tcBorders>
              <w:top w:val="nil"/>
              <w:left w:val="nil"/>
              <w:bottom w:val="single" w:sz="4" w:space="0" w:color="auto"/>
              <w:right w:val="single" w:sz="4" w:space="0" w:color="auto"/>
            </w:tcBorders>
            <w:shd w:val="clear" w:color="auto" w:fill="auto"/>
            <w:vAlign w:val="center"/>
            <w:hideMark/>
          </w:tcPr>
          <w:p w14:paraId="1D4A4371" w14:textId="77777777" w:rsidR="0084555D" w:rsidRPr="0084555D" w:rsidRDefault="0084555D" w:rsidP="0084555D">
            <w:pPr>
              <w:ind w:firstLine="0"/>
              <w:jc w:val="center"/>
              <w:rPr>
                <w:rFonts w:eastAsia="Times New Roman"/>
                <w:i/>
                <w:iCs/>
                <w:sz w:val="18"/>
                <w:szCs w:val="18"/>
                <w:lang w:eastAsia="ru-RU"/>
              </w:rPr>
            </w:pPr>
            <w:r w:rsidRPr="0084555D">
              <w:rPr>
                <w:rFonts w:eastAsia="Times New Roman"/>
                <w:i/>
                <w:iCs/>
                <w:sz w:val="18"/>
                <w:szCs w:val="18"/>
                <w:lang w:eastAsia="ru-RU"/>
              </w:rPr>
              <w:t>83 463,4</w:t>
            </w:r>
          </w:p>
        </w:tc>
        <w:tc>
          <w:tcPr>
            <w:tcW w:w="1134" w:type="dxa"/>
            <w:tcBorders>
              <w:top w:val="nil"/>
              <w:left w:val="nil"/>
              <w:bottom w:val="single" w:sz="4" w:space="0" w:color="auto"/>
              <w:right w:val="single" w:sz="4" w:space="0" w:color="auto"/>
            </w:tcBorders>
            <w:shd w:val="clear" w:color="auto" w:fill="auto"/>
            <w:vAlign w:val="center"/>
            <w:hideMark/>
          </w:tcPr>
          <w:p w14:paraId="450A0D02" w14:textId="77777777" w:rsidR="0084555D" w:rsidRPr="0084555D" w:rsidRDefault="0084555D" w:rsidP="0084555D">
            <w:pPr>
              <w:ind w:firstLine="0"/>
              <w:jc w:val="center"/>
              <w:rPr>
                <w:rFonts w:eastAsia="Times New Roman"/>
                <w:i/>
                <w:iCs/>
                <w:sz w:val="18"/>
                <w:szCs w:val="18"/>
                <w:lang w:eastAsia="ru-RU"/>
              </w:rPr>
            </w:pPr>
            <w:r w:rsidRPr="0084555D">
              <w:rPr>
                <w:rFonts w:eastAsia="Times New Roman"/>
                <w:i/>
                <w:iCs/>
                <w:sz w:val="18"/>
                <w:szCs w:val="18"/>
                <w:lang w:eastAsia="ru-RU"/>
              </w:rPr>
              <w:t>83 463,4</w:t>
            </w:r>
          </w:p>
        </w:tc>
        <w:tc>
          <w:tcPr>
            <w:tcW w:w="1145" w:type="dxa"/>
            <w:tcBorders>
              <w:top w:val="nil"/>
              <w:left w:val="nil"/>
              <w:bottom w:val="single" w:sz="4" w:space="0" w:color="auto"/>
              <w:right w:val="single" w:sz="4" w:space="0" w:color="auto"/>
            </w:tcBorders>
            <w:shd w:val="clear" w:color="auto" w:fill="auto"/>
            <w:vAlign w:val="center"/>
            <w:hideMark/>
          </w:tcPr>
          <w:p w14:paraId="2DA1E017" w14:textId="77777777" w:rsidR="0084555D" w:rsidRPr="0084555D" w:rsidRDefault="0084555D" w:rsidP="0084555D">
            <w:pPr>
              <w:ind w:firstLine="0"/>
              <w:jc w:val="center"/>
              <w:rPr>
                <w:rFonts w:eastAsia="Times New Roman"/>
                <w:i/>
                <w:iCs/>
                <w:sz w:val="18"/>
                <w:szCs w:val="18"/>
                <w:lang w:eastAsia="ru-RU"/>
              </w:rPr>
            </w:pPr>
            <w:r w:rsidRPr="0084555D">
              <w:rPr>
                <w:rFonts w:eastAsia="Times New Roman"/>
                <w:i/>
                <w:iCs/>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361EAE71" w14:textId="77777777" w:rsidR="0084555D" w:rsidRPr="0084555D" w:rsidRDefault="0084555D" w:rsidP="0084555D">
            <w:pPr>
              <w:ind w:firstLine="0"/>
              <w:jc w:val="center"/>
              <w:rPr>
                <w:rFonts w:eastAsia="Times New Roman"/>
                <w:i/>
                <w:iCs/>
                <w:sz w:val="18"/>
                <w:szCs w:val="18"/>
                <w:lang w:eastAsia="ru-RU"/>
              </w:rPr>
            </w:pPr>
            <w:r w:rsidRPr="0084555D">
              <w:rPr>
                <w:rFonts w:eastAsia="Times New Roman"/>
                <w:i/>
                <w:iCs/>
                <w:sz w:val="18"/>
                <w:szCs w:val="18"/>
                <w:lang w:eastAsia="ru-RU"/>
              </w:rPr>
              <w:t>83 287,0</w:t>
            </w:r>
          </w:p>
        </w:tc>
        <w:tc>
          <w:tcPr>
            <w:tcW w:w="859" w:type="dxa"/>
            <w:tcBorders>
              <w:top w:val="nil"/>
              <w:left w:val="nil"/>
              <w:bottom w:val="single" w:sz="4" w:space="0" w:color="auto"/>
              <w:right w:val="single" w:sz="4" w:space="0" w:color="auto"/>
            </w:tcBorders>
            <w:shd w:val="clear" w:color="auto" w:fill="auto"/>
            <w:vAlign w:val="center"/>
            <w:hideMark/>
          </w:tcPr>
          <w:p w14:paraId="521707F5" w14:textId="77777777" w:rsidR="0084555D" w:rsidRPr="0084555D" w:rsidRDefault="0084555D" w:rsidP="0084555D">
            <w:pPr>
              <w:ind w:firstLine="0"/>
              <w:jc w:val="center"/>
              <w:rPr>
                <w:rFonts w:eastAsia="Times New Roman"/>
                <w:i/>
                <w:iCs/>
                <w:sz w:val="18"/>
                <w:szCs w:val="18"/>
                <w:lang w:eastAsia="ru-RU"/>
              </w:rPr>
            </w:pPr>
            <w:r w:rsidRPr="0084555D">
              <w:rPr>
                <w:rFonts w:eastAsia="Times New Roman"/>
                <w:i/>
                <w:iCs/>
                <w:sz w:val="18"/>
                <w:szCs w:val="18"/>
                <w:lang w:eastAsia="ru-RU"/>
              </w:rPr>
              <w:t>176,4</w:t>
            </w:r>
          </w:p>
        </w:tc>
        <w:tc>
          <w:tcPr>
            <w:tcW w:w="645" w:type="dxa"/>
            <w:tcBorders>
              <w:top w:val="nil"/>
              <w:left w:val="nil"/>
              <w:bottom w:val="single" w:sz="4" w:space="0" w:color="auto"/>
              <w:right w:val="single" w:sz="4" w:space="0" w:color="auto"/>
            </w:tcBorders>
            <w:shd w:val="clear" w:color="auto" w:fill="auto"/>
            <w:vAlign w:val="center"/>
            <w:hideMark/>
          </w:tcPr>
          <w:p w14:paraId="589912DA" w14:textId="77777777" w:rsidR="0084555D" w:rsidRPr="0084555D" w:rsidRDefault="0084555D" w:rsidP="0084555D">
            <w:pPr>
              <w:ind w:firstLine="0"/>
              <w:jc w:val="center"/>
              <w:rPr>
                <w:rFonts w:eastAsia="Times New Roman"/>
                <w:i/>
                <w:iCs/>
                <w:sz w:val="18"/>
                <w:szCs w:val="18"/>
                <w:lang w:eastAsia="ru-RU"/>
              </w:rPr>
            </w:pPr>
            <w:r w:rsidRPr="0084555D">
              <w:rPr>
                <w:rFonts w:eastAsia="Times New Roman"/>
                <w:i/>
                <w:iCs/>
                <w:sz w:val="18"/>
                <w:szCs w:val="18"/>
                <w:lang w:eastAsia="ru-RU"/>
              </w:rPr>
              <w:t>99,8</w:t>
            </w:r>
          </w:p>
        </w:tc>
      </w:tr>
      <w:tr w:rsidR="0084555D" w:rsidRPr="0084555D" w14:paraId="190C05B2" w14:textId="77777777" w:rsidTr="0084555D">
        <w:trPr>
          <w:trHeight w:val="97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3CC03E97" w14:textId="12ABC647" w:rsidR="0084555D" w:rsidRPr="0084555D" w:rsidRDefault="0084555D" w:rsidP="0084555D">
            <w:pPr>
              <w:ind w:firstLine="0"/>
              <w:jc w:val="left"/>
              <w:rPr>
                <w:rFonts w:eastAsia="Times New Roman"/>
                <w:sz w:val="18"/>
                <w:szCs w:val="18"/>
                <w:lang w:eastAsia="ru-RU"/>
              </w:rPr>
            </w:pPr>
            <w:r w:rsidRPr="0084555D">
              <w:rPr>
                <w:rFonts w:eastAsia="Times New Roman"/>
                <w:sz w:val="18"/>
                <w:szCs w:val="18"/>
                <w:lang w:eastAsia="ru-RU"/>
              </w:rPr>
              <w:t>Оказание муниципальной услуги и обеспечение деятельности муниципальных учреждений дополнительного образования Городского округа «Жатай» и содержание зданий</w:t>
            </w:r>
          </w:p>
        </w:tc>
        <w:tc>
          <w:tcPr>
            <w:tcW w:w="1134" w:type="dxa"/>
            <w:tcBorders>
              <w:top w:val="nil"/>
              <w:left w:val="nil"/>
              <w:bottom w:val="single" w:sz="4" w:space="0" w:color="auto"/>
              <w:right w:val="single" w:sz="4" w:space="0" w:color="auto"/>
            </w:tcBorders>
            <w:shd w:val="clear" w:color="auto" w:fill="auto"/>
            <w:vAlign w:val="center"/>
            <w:hideMark/>
          </w:tcPr>
          <w:p w14:paraId="362DEE7D"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81 044,2</w:t>
            </w:r>
          </w:p>
        </w:tc>
        <w:tc>
          <w:tcPr>
            <w:tcW w:w="1134" w:type="dxa"/>
            <w:tcBorders>
              <w:top w:val="nil"/>
              <w:left w:val="nil"/>
              <w:bottom w:val="single" w:sz="4" w:space="0" w:color="auto"/>
              <w:right w:val="single" w:sz="4" w:space="0" w:color="auto"/>
            </w:tcBorders>
            <w:shd w:val="clear" w:color="auto" w:fill="auto"/>
            <w:vAlign w:val="center"/>
            <w:hideMark/>
          </w:tcPr>
          <w:p w14:paraId="1B22FDC4"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81 044,2</w:t>
            </w:r>
          </w:p>
        </w:tc>
        <w:tc>
          <w:tcPr>
            <w:tcW w:w="1134" w:type="dxa"/>
            <w:tcBorders>
              <w:top w:val="nil"/>
              <w:left w:val="nil"/>
              <w:bottom w:val="single" w:sz="4" w:space="0" w:color="auto"/>
              <w:right w:val="single" w:sz="4" w:space="0" w:color="auto"/>
            </w:tcBorders>
            <w:shd w:val="clear" w:color="auto" w:fill="auto"/>
            <w:vAlign w:val="center"/>
            <w:hideMark/>
          </w:tcPr>
          <w:p w14:paraId="286DFF34"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81 044,2</w:t>
            </w:r>
          </w:p>
        </w:tc>
        <w:tc>
          <w:tcPr>
            <w:tcW w:w="1145" w:type="dxa"/>
            <w:tcBorders>
              <w:top w:val="nil"/>
              <w:left w:val="nil"/>
              <w:bottom w:val="single" w:sz="4" w:space="0" w:color="auto"/>
              <w:right w:val="single" w:sz="4" w:space="0" w:color="auto"/>
            </w:tcBorders>
            <w:shd w:val="clear" w:color="auto" w:fill="auto"/>
            <w:vAlign w:val="center"/>
            <w:hideMark/>
          </w:tcPr>
          <w:p w14:paraId="1EE42DCF"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32BE0F5A"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81 044,2</w:t>
            </w:r>
          </w:p>
        </w:tc>
        <w:tc>
          <w:tcPr>
            <w:tcW w:w="859" w:type="dxa"/>
            <w:tcBorders>
              <w:top w:val="nil"/>
              <w:left w:val="nil"/>
              <w:bottom w:val="single" w:sz="4" w:space="0" w:color="auto"/>
              <w:right w:val="single" w:sz="4" w:space="0" w:color="auto"/>
            </w:tcBorders>
            <w:shd w:val="clear" w:color="auto" w:fill="auto"/>
            <w:vAlign w:val="center"/>
            <w:hideMark/>
          </w:tcPr>
          <w:p w14:paraId="405FCF87"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645" w:type="dxa"/>
            <w:tcBorders>
              <w:top w:val="nil"/>
              <w:left w:val="nil"/>
              <w:bottom w:val="single" w:sz="4" w:space="0" w:color="auto"/>
              <w:right w:val="single" w:sz="4" w:space="0" w:color="auto"/>
            </w:tcBorders>
            <w:shd w:val="clear" w:color="auto" w:fill="auto"/>
            <w:vAlign w:val="center"/>
            <w:hideMark/>
          </w:tcPr>
          <w:p w14:paraId="36A95419"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100,0</w:t>
            </w:r>
          </w:p>
        </w:tc>
      </w:tr>
      <w:tr w:rsidR="0084555D" w:rsidRPr="0084555D" w14:paraId="2443B8B0" w14:textId="77777777" w:rsidTr="0084555D">
        <w:trPr>
          <w:trHeight w:val="73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7D43437E" w14:textId="77777777" w:rsidR="0084555D" w:rsidRPr="0084555D" w:rsidRDefault="0084555D" w:rsidP="0084555D">
            <w:pPr>
              <w:ind w:firstLine="0"/>
              <w:jc w:val="left"/>
              <w:rPr>
                <w:rFonts w:eastAsia="Times New Roman"/>
                <w:sz w:val="18"/>
                <w:szCs w:val="18"/>
                <w:lang w:eastAsia="ru-RU"/>
              </w:rPr>
            </w:pPr>
            <w:r w:rsidRPr="0084555D">
              <w:rPr>
                <w:rFonts w:eastAsia="Times New Roman"/>
                <w:sz w:val="18"/>
                <w:szCs w:val="18"/>
                <w:lang w:eastAsia="ru-RU"/>
              </w:rPr>
              <w:t xml:space="preserve"> Предоставление льгот по коммунальным услугам педагогическим работникам муниципальных учреждений дополнительного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14:paraId="18814411"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290,5</w:t>
            </w:r>
          </w:p>
        </w:tc>
        <w:tc>
          <w:tcPr>
            <w:tcW w:w="1134" w:type="dxa"/>
            <w:tcBorders>
              <w:top w:val="nil"/>
              <w:left w:val="nil"/>
              <w:bottom w:val="single" w:sz="4" w:space="0" w:color="auto"/>
              <w:right w:val="single" w:sz="4" w:space="0" w:color="auto"/>
            </w:tcBorders>
            <w:shd w:val="clear" w:color="auto" w:fill="auto"/>
            <w:vAlign w:val="center"/>
            <w:hideMark/>
          </w:tcPr>
          <w:p w14:paraId="321D0D6E"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290,5</w:t>
            </w:r>
          </w:p>
        </w:tc>
        <w:tc>
          <w:tcPr>
            <w:tcW w:w="1134" w:type="dxa"/>
            <w:tcBorders>
              <w:top w:val="nil"/>
              <w:left w:val="nil"/>
              <w:bottom w:val="single" w:sz="4" w:space="0" w:color="auto"/>
              <w:right w:val="single" w:sz="4" w:space="0" w:color="auto"/>
            </w:tcBorders>
            <w:shd w:val="clear" w:color="auto" w:fill="auto"/>
            <w:vAlign w:val="center"/>
            <w:hideMark/>
          </w:tcPr>
          <w:p w14:paraId="1F98F2DB"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290,5</w:t>
            </w:r>
          </w:p>
        </w:tc>
        <w:tc>
          <w:tcPr>
            <w:tcW w:w="1145" w:type="dxa"/>
            <w:tcBorders>
              <w:top w:val="nil"/>
              <w:left w:val="nil"/>
              <w:bottom w:val="single" w:sz="4" w:space="0" w:color="auto"/>
              <w:right w:val="single" w:sz="4" w:space="0" w:color="auto"/>
            </w:tcBorders>
            <w:shd w:val="clear" w:color="auto" w:fill="auto"/>
            <w:vAlign w:val="center"/>
            <w:hideMark/>
          </w:tcPr>
          <w:p w14:paraId="49A97062"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04493B9E"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290,5</w:t>
            </w:r>
          </w:p>
        </w:tc>
        <w:tc>
          <w:tcPr>
            <w:tcW w:w="859" w:type="dxa"/>
            <w:tcBorders>
              <w:top w:val="nil"/>
              <w:left w:val="nil"/>
              <w:bottom w:val="single" w:sz="4" w:space="0" w:color="auto"/>
              <w:right w:val="single" w:sz="4" w:space="0" w:color="auto"/>
            </w:tcBorders>
            <w:shd w:val="clear" w:color="auto" w:fill="auto"/>
            <w:vAlign w:val="center"/>
            <w:hideMark/>
          </w:tcPr>
          <w:p w14:paraId="0880D1FA"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645" w:type="dxa"/>
            <w:tcBorders>
              <w:top w:val="nil"/>
              <w:left w:val="nil"/>
              <w:bottom w:val="single" w:sz="4" w:space="0" w:color="auto"/>
              <w:right w:val="single" w:sz="4" w:space="0" w:color="auto"/>
            </w:tcBorders>
            <w:shd w:val="clear" w:color="auto" w:fill="auto"/>
            <w:vAlign w:val="center"/>
            <w:hideMark/>
          </w:tcPr>
          <w:p w14:paraId="5104126D"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100,0</w:t>
            </w:r>
          </w:p>
        </w:tc>
      </w:tr>
      <w:tr w:rsidR="0084555D" w:rsidRPr="0084555D" w14:paraId="2E8463AF" w14:textId="77777777" w:rsidTr="0084555D">
        <w:trPr>
          <w:trHeight w:val="300"/>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551110A7" w14:textId="77777777" w:rsidR="0084555D" w:rsidRPr="0084555D" w:rsidRDefault="0084555D" w:rsidP="0084555D">
            <w:pPr>
              <w:ind w:firstLine="0"/>
              <w:jc w:val="left"/>
              <w:rPr>
                <w:rFonts w:eastAsia="Times New Roman"/>
                <w:sz w:val="18"/>
                <w:szCs w:val="18"/>
                <w:lang w:eastAsia="ru-RU"/>
              </w:rPr>
            </w:pPr>
            <w:r w:rsidRPr="0084555D">
              <w:rPr>
                <w:rFonts w:eastAsia="Times New Roman"/>
                <w:sz w:val="18"/>
                <w:szCs w:val="18"/>
                <w:lang w:eastAsia="ru-RU"/>
              </w:rPr>
              <w:t>Социальная поддержка педагогических работников</w:t>
            </w:r>
          </w:p>
        </w:tc>
        <w:tc>
          <w:tcPr>
            <w:tcW w:w="1134" w:type="dxa"/>
            <w:tcBorders>
              <w:top w:val="nil"/>
              <w:left w:val="nil"/>
              <w:bottom w:val="single" w:sz="4" w:space="0" w:color="auto"/>
              <w:right w:val="single" w:sz="4" w:space="0" w:color="auto"/>
            </w:tcBorders>
            <w:shd w:val="clear" w:color="auto" w:fill="auto"/>
            <w:vAlign w:val="center"/>
            <w:hideMark/>
          </w:tcPr>
          <w:p w14:paraId="0AB8B2E9"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2,3</w:t>
            </w:r>
          </w:p>
        </w:tc>
        <w:tc>
          <w:tcPr>
            <w:tcW w:w="1134" w:type="dxa"/>
            <w:tcBorders>
              <w:top w:val="nil"/>
              <w:left w:val="nil"/>
              <w:bottom w:val="single" w:sz="4" w:space="0" w:color="auto"/>
              <w:right w:val="single" w:sz="4" w:space="0" w:color="auto"/>
            </w:tcBorders>
            <w:shd w:val="clear" w:color="auto" w:fill="auto"/>
            <w:vAlign w:val="center"/>
            <w:hideMark/>
          </w:tcPr>
          <w:p w14:paraId="6AB438C2"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2,3</w:t>
            </w:r>
          </w:p>
        </w:tc>
        <w:tc>
          <w:tcPr>
            <w:tcW w:w="1134" w:type="dxa"/>
            <w:tcBorders>
              <w:top w:val="nil"/>
              <w:left w:val="nil"/>
              <w:bottom w:val="single" w:sz="4" w:space="0" w:color="auto"/>
              <w:right w:val="single" w:sz="4" w:space="0" w:color="auto"/>
            </w:tcBorders>
            <w:shd w:val="clear" w:color="auto" w:fill="auto"/>
            <w:vAlign w:val="center"/>
            <w:hideMark/>
          </w:tcPr>
          <w:p w14:paraId="1EF25973"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2,3</w:t>
            </w:r>
          </w:p>
        </w:tc>
        <w:tc>
          <w:tcPr>
            <w:tcW w:w="1145" w:type="dxa"/>
            <w:tcBorders>
              <w:top w:val="nil"/>
              <w:left w:val="nil"/>
              <w:bottom w:val="single" w:sz="4" w:space="0" w:color="auto"/>
              <w:right w:val="single" w:sz="4" w:space="0" w:color="auto"/>
            </w:tcBorders>
            <w:shd w:val="clear" w:color="auto" w:fill="auto"/>
            <w:vAlign w:val="center"/>
            <w:hideMark/>
          </w:tcPr>
          <w:p w14:paraId="525E44A0"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057BA2A4"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2,3</w:t>
            </w:r>
          </w:p>
        </w:tc>
        <w:tc>
          <w:tcPr>
            <w:tcW w:w="859" w:type="dxa"/>
            <w:tcBorders>
              <w:top w:val="nil"/>
              <w:left w:val="nil"/>
              <w:bottom w:val="single" w:sz="4" w:space="0" w:color="auto"/>
              <w:right w:val="single" w:sz="4" w:space="0" w:color="auto"/>
            </w:tcBorders>
            <w:shd w:val="clear" w:color="auto" w:fill="auto"/>
            <w:vAlign w:val="center"/>
            <w:hideMark/>
          </w:tcPr>
          <w:p w14:paraId="731B325C"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645" w:type="dxa"/>
            <w:tcBorders>
              <w:top w:val="nil"/>
              <w:left w:val="nil"/>
              <w:bottom w:val="single" w:sz="4" w:space="0" w:color="auto"/>
              <w:right w:val="single" w:sz="4" w:space="0" w:color="auto"/>
            </w:tcBorders>
            <w:shd w:val="clear" w:color="auto" w:fill="auto"/>
            <w:vAlign w:val="center"/>
            <w:hideMark/>
          </w:tcPr>
          <w:p w14:paraId="7567E9E1"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100,0</w:t>
            </w:r>
          </w:p>
        </w:tc>
      </w:tr>
      <w:tr w:rsidR="0084555D" w:rsidRPr="0084555D" w14:paraId="0BAC9717" w14:textId="77777777" w:rsidTr="0084555D">
        <w:trPr>
          <w:trHeight w:val="49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27F10FA9" w14:textId="77777777" w:rsidR="0084555D" w:rsidRPr="0084555D" w:rsidRDefault="0084555D" w:rsidP="0084555D">
            <w:pPr>
              <w:ind w:firstLine="0"/>
              <w:jc w:val="left"/>
              <w:rPr>
                <w:rFonts w:eastAsia="Times New Roman"/>
                <w:sz w:val="18"/>
                <w:szCs w:val="18"/>
                <w:lang w:eastAsia="ru-RU"/>
              </w:rPr>
            </w:pPr>
            <w:r w:rsidRPr="0084555D">
              <w:rPr>
                <w:rFonts w:eastAsia="Times New Roman"/>
                <w:sz w:val="18"/>
                <w:szCs w:val="18"/>
                <w:lang w:eastAsia="ru-RU"/>
              </w:rPr>
              <w:t>Полная или частичная оплата стоимости путевки в загородный стационарный лагерь "Орленок"</w:t>
            </w:r>
          </w:p>
        </w:tc>
        <w:tc>
          <w:tcPr>
            <w:tcW w:w="1134" w:type="dxa"/>
            <w:tcBorders>
              <w:top w:val="nil"/>
              <w:left w:val="nil"/>
              <w:bottom w:val="single" w:sz="4" w:space="0" w:color="auto"/>
              <w:right w:val="single" w:sz="4" w:space="0" w:color="auto"/>
            </w:tcBorders>
            <w:shd w:val="clear" w:color="auto" w:fill="auto"/>
            <w:vAlign w:val="center"/>
            <w:hideMark/>
          </w:tcPr>
          <w:p w14:paraId="65F28D20"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506,3</w:t>
            </w:r>
          </w:p>
        </w:tc>
        <w:tc>
          <w:tcPr>
            <w:tcW w:w="1134" w:type="dxa"/>
            <w:tcBorders>
              <w:top w:val="nil"/>
              <w:left w:val="nil"/>
              <w:bottom w:val="single" w:sz="4" w:space="0" w:color="auto"/>
              <w:right w:val="single" w:sz="4" w:space="0" w:color="auto"/>
            </w:tcBorders>
            <w:shd w:val="clear" w:color="auto" w:fill="auto"/>
            <w:vAlign w:val="center"/>
            <w:hideMark/>
          </w:tcPr>
          <w:p w14:paraId="251CF073"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506,3</w:t>
            </w:r>
          </w:p>
        </w:tc>
        <w:tc>
          <w:tcPr>
            <w:tcW w:w="1134" w:type="dxa"/>
            <w:tcBorders>
              <w:top w:val="nil"/>
              <w:left w:val="nil"/>
              <w:bottom w:val="single" w:sz="4" w:space="0" w:color="auto"/>
              <w:right w:val="single" w:sz="4" w:space="0" w:color="auto"/>
            </w:tcBorders>
            <w:shd w:val="clear" w:color="auto" w:fill="auto"/>
            <w:vAlign w:val="center"/>
            <w:hideMark/>
          </w:tcPr>
          <w:p w14:paraId="62412DDD"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506,3</w:t>
            </w:r>
          </w:p>
        </w:tc>
        <w:tc>
          <w:tcPr>
            <w:tcW w:w="1145" w:type="dxa"/>
            <w:tcBorders>
              <w:top w:val="nil"/>
              <w:left w:val="nil"/>
              <w:bottom w:val="single" w:sz="4" w:space="0" w:color="auto"/>
              <w:right w:val="single" w:sz="4" w:space="0" w:color="auto"/>
            </w:tcBorders>
            <w:shd w:val="clear" w:color="auto" w:fill="auto"/>
            <w:vAlign w:val="center"/>
            <w:hideMark/>
          </w:tcPr>
          <w:p w14:paraId="79895910"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252ABC97"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329,9</w:t>
            </w:r>
          </w:p>
        </w:tc>
        <w:tc>
          <w:tcPr>
            <w:tcW w:w="859" w:type="dxa"/>
            <w:tcBorders>
              <w:top w:val="nil"/>
              <w:left w:val="nil"/>
              <w:bottom w:val="single" w:sz="4" w:space="0" w:color="auto"/>
              <w:right w:val="single" w:sz="4" w:space="0" w:color="auto"/>
            </w:tcBorders>
            <w:shd w:val="clear" w:color="auto" w:fill="auto"/>
            <w:vAlign w:val="center"/>
            <w:hideMark/>
          </w:tcPr>
          <w:p w14:paraId="7391B768"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176,4</w:t>
            </w:r>
          </w:p>
        </w:tc>
        <w:tc>
          <w:tcPr>
            <w:tcW w:w="645" w:type="dxa"/>
            <w:tcBorders>
              <w:top w:val="nil"/>
              <w:left w:val="nil"/>
              <w:bottom w:val="single" w:sz="4" w:space="0" w:color="auto"/>
              <w:right w:val="single" w:sz="4" w:space="0" w:color="auto"/>
            </w:tcBorders>
            <w:shd w:val="clear" w:color="auto" w:fill="auto"/>
            <w:vAlign w:val="center"/>
            <w:hideMark/>
          </w:tcPr>
          <w:p w14:paraId="383606B8"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65,2</w:t>
            </w:r>
          </w:p>
        </w:tc>
      </w:tr>
      <w:tr w:rsidR="0084555D" w:rsidRPr="0084555D" w14:paraId="422D7DAA" w14:textId="77777777" w:rsidTr="0084555D">
        <w:trPr>
          <w:trHeight w:val="73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772D0373" w14:textId="77777777" w:rsidR="0084555D" w:rsidRPr="0084555D" w:rsidRDefault="0084555D" w:rsidP="0084555D">
            <w:pPr>
              <w:ind w:firstLine="0"/>
              <w:jc w:val="left"/>
              <w:rPr>
                <w:rFonts w:eastAsia="Times New Roman"/>
                <w:sz w:val="18"/>
                <w:szCs w:val="18"/>
                <w:lang w:eastAsia="ru-RU"/>
              </w:rPr>
            </w:pPr>
            <w:r w:rsidRPr="0084555D">
              <w:rPr>
                <w:rFonts w:eastAsia="Times New Roman"/>
                <w:sz w:val="18"/>
                <w:szCs w:val="18"/>
                <w:lang w:eastAsia="ru-RU"/>
              </w:rPr>
              <w:t>Оплата минимальной стоимости набора продуктов питания в день в лагерях дневного пребывания детей, в загородном стационарном лагере «Орленок»</w:t>
            </w:r>
          </w:p>
        </w:tc>
        <w:tc>
          <w:tcPr>
            <w:tcW w:w="1134" w:type="dxa"/>
            <w:tcBorders>
              <w:top w:val="nil"/>
              <w:left w:val="nil"/>
              <w:bottom w:val="single" w:sz="4" w:space="0" w:color="auto"/>
              <w:right w:val="single" w:sz="4" w:space="0" w:color="auto"/>
            </w:tcBorders>
            <w:shd w:val="clear" w:color="auto" w:fill="auto"/>
            <w:vAlign w:val="center"/>
            <w:hideMark/>
          </w:tcPr>
          <w:p w14:paraId="14EA5887"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1 620,1</w:t>
            </w:r>
          </w:p>
        </w:tc>
        <w:tc>
          <w:tcPr>
            <w:tcW w:w="1134" w:type="dxa"/>
            <w:tcBorders>
              <w:top w:val="nil"/>
              <w:left w:val="nil"/>
              <w:bottom w:val="single" w:sz="4" w:space="0" w:color="auto"/>
              <w:right w:val="single" w:sz="4" w:space="0" w:color="auto"/>
            </w:tcBorders>
            <w:shd w:val="clear" w:color="auto" w:fill="auto"/>
            <w:vAlign w:val="center"/>
            <w:hideMark/>
          </w:tcPr>
          <w:p w14:paraId="7D52EF5B"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1 620,1</w:t>
            </w:r>
          </w:p>
        </w:tc>
        <w:tc>
          <w:tcPr>
            <w:tcW w:w="1134" w:type="dxa"/>
            <w:tcBorders>
              <w:top w:val="nil"/>
              <w:left w:val="nil"/>
              <w:bottom w:val="single" w:sz="4" w:space="0" w:color="auto"/>
              <w:right w:val="single" w:sz="4" w:space="0" w:color="auto"/>
            </w:tcBorders>
            <w:shd w:val="clear" w:color="auto" w:fill="auto"/>
            <w:vAlign w:val="center"/>
            <w:hideMark/>
          </w:tcPr>
          <w:p w14:paraId="71B57EBA"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1 620,1</w:t>
            </w:r>
          </w:p>
        </w:tc>
        <w:tc>
          <w:tcPr>
            <w:tcW w:w="1145" w:type="dxa"/>
            <w:tcBorders>
              <w:top w:val="nil"/>
              <w:left w:val="nil"/>
              <w:bottom w:val="single" w:sz="4" w:space="0" w:color="auto"/>
              <w:right w:val="single" w:sz="4" w:space="0" w:color="auto"/>
            </w:tcBorders>
            <w:shd w:val="clear" w:color="auto" w:fill="auto"/>
            <w:vAlign w:val="center"/>
            <w:hideMark/>
          </w:tcPr>
          <w:p w14:paraId="5ACB8B66"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4DAF9C33"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1 620,1</w:t>
            </w:r>
          </w:p>
        </w:tc>
        <w:tc>
          <w:tcPr>
            <w:tcW w:w="859" w:type="dxa"/>
            <w:tcBorders>
              <w:top w:val="nil"/>
              <w:left w:val="nil"/>
              <w:bottom w:val="single" w:sz="4" w:space="0" w:color="auto"/>
              <w:right w:val="single" w:sz="4" w:space="0" w:color="auto"/>
            </w:tcBorders>
            <w:shd w:val="clear" w:color="auto" w:fill="auto"/>
            <w:vAlign w:val="center"/>
            <w:hideMark/>
          </w:tcPr>
          <w:p w14:paraId="650829B1"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645" w:type="dxa"/>
            <w:tcBorders>
              <w:top w:val="nil"/>
              <w:left w:val="nil"/>
              <w:bottom w:val="single" w:sz="4" w:space="0" w:color="auto"/>
              <w:right w:val="single" w:sz="4" w:space="0" w:color="auto"/>
            </w:tcBorders>
            <w:shd w:val="clear" w:color="auto" w:fill="auto"/>
            <w:vAlign w:val="center"/>
            <w:hideMark/>
          </w:tcPr>
          <w:p w14:paraId="05344AFD"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100,0</w:t>
            </w:r>
          </w:p>
        </w:tc>
      </w:tr>
      <w:tr w:rsidR="0084555D" w:rsidRPr="0084555D" w14:paraId="14A4623D" w14:textId="77777777" w:rsidTr="0084555D">
        <w:trPr>
          <w:trHeight w:val="73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663AAD9C" w14:textId="77777777" w:rsidR="0084555D" w:rsidRPr="0084555D" w:rsidRDefault="0084555D" w:rsidP="0084555D">
            <w:pPr>
              <w:ind w:firstLine="0"/>
              <w:jc w:val="left"/>
              <w:rPr>
                <w:rFonts w:eastAsia="Times New Roman"/>
                <w:i/>
                <w:iCs/>
                <w:sz w:val="18"/>
                <w:szCs w:val="18"/>
                <w:lang w:eastAsia="ru-RU"/>
              </w:rPr>
            </w:pPr>
            <w:r w:rsidRPr="0084555D">
              <w:rPr>
                <w:rFonts w:eastAsia="Times New Roman"/>
                <w:i/>
                <w:iCs/>
                <w:sz w:val="18"/>
                <w:szCs w:val="18"/>
                <w:lang w:eastAsia="ru-RU"/>
              </w:rPr>
              <w:t>Подпрограмма «Материально-техническая база образовательных учреждений Городского округа «Жатай»</w:t>
            </w:r>
          </w:p>
        </w:tc>
        <w:tc>
          <w:tcPr>
            <w:tcW w:w="1134" w:type="dxa"/>
            <w:tcBorders>
              <w:top w:val="nil"/>
              <w:left w:val="nil"/>
              <w:bottom w:val="single" w:sz="4" w:space="0" w:color="auto"/>
              <w:right w:val="single" w:sz="4" w:space="0" w:color="auto"/>
            </w:tcBorders>
            <w:shd w:val="clear" w:color="auto" w:fill="auto"/>
            <w:vAlign w:val="center"/>
            <w:hideMark/>
          </w:tcPr>
          <w:p w14:paraId="7423251E" w14:textId="77777777" w:rsidR="0084555D" w:rsidRPr="0084555D" w:rsidRDefault="0084555D" w:rsidP="0084555D">
            <w:pPr>
              <w:ind w:firstLine="0"/>
              <w:jc w:val="center"/>
              <w:rPr>
                <w:rFonts w:eastAsia="Times New Roman"/>
                <w:i/>
                <w:iCs/>
                <w:sz w:val="18"/>
                <w:szCs w:val="18"/>
                <w:lang w:eastAsia="ru-RU"/>
              </w:rPr>
            </w:pPr>
            <w:r w:rsidRPr="0084555D">
              <w:rPr>
                <w:rFonts w:eastAsia="Times New Roman"/>
                <w:i/>
                <w:iCs/>
                <w:sz w:val="18"/>
                <w:szCs w:val="18"/>
                <w:lang w:eastAsia="ru-RU"/>
              </w:rPr>
              <w:t>4 388,8</w:t>
            </w:r>
          </w:p>
        </w:tc>
        <w:tc>
          <w:tcPr>
            <w:tcW w:w="1134" w:type="dxa"/>
            <w:tcBorders>
              <w:top w:val="nil"/>
              <w:left w:val="nil"/>
              <w:bottom w:val="single" w:sz="4" w:space="0" w:color="auto"/>
              <w:right w:val="single" w:sz="4" w:space="0" w:color="auto"/>
            </w:tcBorders>
            <w:shd w:val="clear" w:color="auto" w:fill="auto"/>
            <w:vAlign w:val="center"/>
            <w:hideMark/>
          </w:tcPr>
          <w:p w14:paraId="0353DBE0" w14:textId="77777777" w:rsidR="0084555D" w:rsidRPr="0084555D" w:rsidRDefault="0084555D" w:rsidP="0084555D">
            <w:pPr>
              <w:ind w:firstLine="0"/>
              <w:jc w:val="center"/>
              <w:rPr>
                <w:rFonts w:eastAsia="Times New Roman"/>
                <w:i/>
                <w:iCs/>
                <w:sz w:val="18"/>
                <w:szCs w:val="18"/>
                <w:lang w:eastAsia="ru-RU"/>
              </w:rPr>
            </w:pPr>
            <w:r w:rsidRPr="0084555D">
              <w:rPr>
                <w:rFonts w:eastAsia="Times New Roman"/>
                <w:i/>
                <w:iCs/>
                <w:sz w:val="18"/>
                <w:szCs w:val="18"/>
                <w:lang w:eastAsia="ru-RU"/>
              </w:rPr>
              <w:t>4 388,8</w:t>
            </w:r>
          </w:p>
        </w:tc>
        <w:tc>
          <w:tcPr>
            <w:tcW w:w="1134" w:type="dxa"/>
            <w:tcBorders>
              <w:top w:val="nil"/>
              <w:left w:val="nil"/>
              <w:bottom w:val="single" w:sz="4" w:space="0" w:color="auto"/>
              <w:right w:val="single" w:sz="4" w:space="0" w:color="auto"/>
            </w:tcBorders>
            <w:shd w:val="clear" w:color="auto" w:fill="auto"/>
            <w:vAlign w:val="center"/>
            <w:hideMark/>
          </w:tcPr>
          <w:p w14:paraId="4326CA1C" w14:textId="77777777" w:rsidR="0084555D" w:rsidRPr="0084555D" w:rsidRDefault="0084555D" w:rsidP="0084555D">
            <w:pPr>
              <w:ind w:firstLine="0"/>
              <w:jc w:val="center"/>
              <w:rPr>
                <w:rFonts w:eastAsia="Times New Roman"/>
                <w:i/>
                <w:iCs/>
                <w:sz w:val="18"/>
                <w:szCs w:val="18"/>
                <w:lang w:eastAsia="ru-RU"/>
              </w:rPr>
            </w:pPr>
            <w:r w:rsidRPr="0084555D">
              <w:rPr>
                <w:rFonts w:eastAsia="Times New Roman"/>
                <w:i/>
                <w:iCs/>
                <w:sz w:val="18"/>
                <w:szCs w:val="18"/>
                <w:lang w:eastAsia="ru-RU"/>
              </w:rPr>
              <w:t>4 388,8</w:t>
            </w:r>
          </w:p>
        </w:tc>
        <w:tc>
          <w:tcPr>
            <w:tcW w:w="1145" w:type="dxa"/>
            <w:tcBorders>
              <w:top w:val="nil"/>
              <w:left w:val="nil"/>
              <w:bottom w:val="single" w:sz="4" w:space="0" w:color="auto"/>
              <w:right w:val="single" w:sz="4" w:space="0" w:color="auto"/>
            </w:tcBorders>
            <w:shd w:val="clear" w:color="auto" w:fill="auto"/>
            <w:vAlign w:val="center"/>
            <w:hideMark/>
          </w:tcPr>
          <w:p w14:paraId="422474AF" w14:textId="77777777" w:rsidR="0084555D" w:rsidRPr="0084555D" w:rsidRDefault="0084555D" w:rsidP="0084555D">
            <w:pPr>
              <w:ind w:firstLine="0"/>
              <w:jc w:val="center"/>
              <w:rPr>
                <w:rFonts w:eastAsia="Times New Roman"/>
                <w:i/>
                <w:iCs/>
                <w:sz w:val="18"/>
                <w:szCs w:val="18"/>
                <w:lang w:eastAsia="ru-RU"/>
              </w:rPr>
            </w:pPr>
            <w:r w:rsidRPr="0084555D">
              <w:rPr>
                <w:rFonts w:eastAsia="Times New Roman"/>
                <w:i/>
                <w:iCs/>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0B9D2642" w14:textId="77777777" w:rsidR="0084555D" w:rsidRPr="0084555D" w:rsidRDefault="0084555D" w:rsidP="0084555D">
            <w:pPr>
              <w:ind w:firstLine="0"/>
              <w:jc w:val="center"/>
              <w:rPr>
                <w:rFonts w:eastAsia="Times New Roman"/>
                <w:i/>
                <w:iCs/>
                <w:sz w:val="18"/>
                <w:szCs w:val="18"/>
                <w:lang w:eastAsia="ru-RU"/>
              </w:rPr>
            </w:pPr>
            <w:r w:rsidRPr="0084555D">
              <w:rPr>
                <w:rFonts w:eastAsia="Times New Roman"/>
                <w:i/>
                <w:iCs/>
                <w:sz w:val="18"/>
                <w:szCs w:val="18"/>
                <w:lang w:eastAsia="ru-RU"/>
              </w:rPr>
              <w:t>4 388,8</w:t>
            </w:r>
          </w:p>
        </w:tc>
        <w:tc>
          <w:tcPr>
            <w:tcW w:w="859" w:type="dxa"/>
            <w:tcBorders>
              <w:top w:val="nil"/>
              <w:left w:val="nil"/>
              <w:bottom w:val="single" w:sz="4" w:space="0" w:color="auto"/>
              <w:right w:val="single" w:sz="4" w:space="0" w:color="auto"/>
            </w:tcBorders>
            <w:shd w:val="clear" w:color="auto" w:fill="auto"/>
            <w:vAlign w:val="center"/>
            <w:hideMark/>
          </w:tcPr>
          <w:p w14:paraId="26D16CCC" w14:textId="77777777" w:rsidR="0084555D" w:rsidRPr="0084555D" w:rsidRDefault="0084555D" w:rsidP="0084555D">
            <w:pPr>
              <w:ind w:firstLine="0"/>
              <w:jc w:val="center"/>
              <w:rPr>
                <w:rFonts w:eastAsia="Times New Roman"/>
                <w:i/>
                <w:iCs/>
                <w:sz w:val="18"/>
                <w:szCs w:val="18"/>
                <w:lang w:eastAsia="ru-RU"/>
              </w:rPr>
            </w:pPr>
            <w:r w:rsidRPr="0084555D">
              <w:rPr>
                <w:rFonts w:eastAsia="Times New Roman"/>
                <w:i/>
                <w:iCs/>
                <w:sz w:val="18"/>
                <w:szCs w:val="18"/>
                <w:lang w:eastAsia="ru-RU"/>
              </w:rPr>
              <w:t>0,0</w:t>
            </w:r>
          </w:p>
        </w:tc>
        <w:tc>
          <w:tcPr>
            <w:tcW w:w="645" w:type="dxa"/>
            <w:tcBorders>
              <w:top w:val="nil"/>
              <w:left w:val="nil"/>
              <w:bottom w:val="single" w:sz="4" w:space="0" w:color="auto"/>
              <w:right w:val="single" w:sz="4" w:space="0" w:color="auto"/>
            </w:tcBorders>
            <w:shd w:val="clear" w:color="auto" w:fill="auto"/>
            <w:vAlign w:val="center"/>
            <w:hideMark/>
          </w:tcPr>
          <w:p w14:paraId="4B479823" w14:textId="77777777" w:rsidR="0084555D" w:rsidRPr="0084555D" w:rsidRDefault="0084555D" w:rsidP="0084555D">
            <w:pPr>
              <w:ind w:firstLine="0"/>
              <w:jc w:val="center"/>
              <w:rPr>
                <w:rFonts w:eastAsia="Times New Roman"/>
                <w:i/>
                <w:iCs/>
                <w:sz w:val="18"/>
                <w:szCs w:val="18"/>
                <w:lang w:eastAsia="ru-RU"/>
              </w:rPr>
            </w:pPr>
            <w:r w:rsidRPr="0084555D">
              <w:rPr>
                <w:rFonts w:eastAsia="Times New Roman"/>
                <w:i/>
                <w:iCs/>
                <w:sz w:val="18"/>
                <w:szCs w:val="18"/>
                <w:lang w:eastAsia="ru-RU"/>
              </w:rPr>
              <w:t>100,0</w:t>
            </w:r>
          </w:p>
        </w:tc>
      </w:tr>
      <w:tr w:rsidR="0084555D" w:rsidRPr="0084555D" w14:paraId="248676E5" w14:textId="77777777" w:rsidTr="003D0D19">
        <w:trPr>
          <w:trHeight w:val="698"/>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01598ABE" w14:textId="77777777" w:rsidR="0084555D" w:rsidRPr="0084555D" w:rsidRDefault="0084555D" w:rsidP="0084555D">
            <w:pPr>
              <w:ind w:firstLine="0"/>
              <w:jc w:val="left"/>
              <w:rPr>
                <w:rFonts w:eastAsia="Times New Roman"/>
                <w:sz w:val="18"/>
                <w:szCs w:val="18"/>
                <w:lang w:eastAsia="ru-RU"/>
              </w:rPr>
            </w:pPr>
            <w:r w:rsidRPr="0084555D">
              <w:rPr>
                <w:rFonts w:eastAsia="Times New Roman"/>
                <w:sz w:val="18"/>
                <w:szCs w:val="18"/>
                <w:lang w:eastAsia="ru-RU"/>
              </w:rPr>
              <w:t xml:space="preserve">Совершенствование развития сети муниципальных образовательных учреждений, обеспечивающих доступность качественного образования, укрепление материально-технической базы образовательных учреждений в соответствии с требованиями по </w:t>
            </w:r>
            <w:r w:rsidRPr="0084555D">
              <w:rPr>
                <w:rFonts w:eastAsia="Times New Roman"/>
                <w:sz w:val="18"/>
                <w:szCs w:val="18"/>
                <w:lang w:eastAsia="ru-RU"/>
              </w:rPr>
              <w:lastRenderedPageBreak/>
              <w:t>реализации современных требований к учебно-воспитательному процессу</w:t>
            </w:r>
          </w:p>
        </w:tc>
        <w:tc>
          <w:tcPr>
            <w:tcW w:w="1134" w:type="dxa"/>
            <w:tcBorders>
              <w:top w:val="nil"/>
              <w:left w:val="nil"/>
              <w:bottom w:val="single" w:sz="4" w:space="0" w:color="auto"/>
              <w:right w:val="single" w:sz="4" w:space="0" w:color="auto"/>
            </w:tcBorders>
            <w:shd w:val="clear" w:color="auto" w:fill="auto"/>
            <w:vAlign w:val="center"/>
            <w:hideMark/>
          </w:tcPr>
          <w:p w14:paraId="632C4090"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lastRenderedPageBreak/>
              <w:t>847,1</w:t>
            </w:r>
          </w:p>
        </w:tc>
        <w:tc>
          <w:tcPr>
            <w:tcW w:w="1134" w:type="dxa"/>
            <w:tcBorders>
              <w:top w:val="nil"/>
              <w:left w:val="nil"/>
              <w:bottom w:val="single" w:sz="4" w:space="0" w:color="auto"/>
              <w:right w:val="single" w:sz="4" w:space="0" w:color="auto"/>
            </w:tcBorders>
            <w:shd w:val="clear" w:color="auto" w:fill="auto"/>
            <w:vAlign w:val="center"/>
            <w:hideMark/>
          </w:tcPr>
          <w:p w14:paraId="33B5AE3B"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847,1</w:t>
            </w:r>
          </w:p>
        </w:tc>
        <w:tc>
          <w:tcPr>
            <w:tcW w:w="1134" w:type="dxa"/>
            <w:tcBorders>
              <w:top w:val="nil"/>
              <w:left w:val="nil"/>
              <w:bottom w:val="single" w:sz="4" w:space="0" w:color="auto"/>
              <w:right w:val="single" w:sz="4" w:space="0" w:color="auto"/>
            </w:tcBorders>
            <w:shd w:val="clear" w:color="auto" w:fill="auto"/>
            <w:vAlign w:val="center"/>
            <w:hideMark/>
          </w:tcPr>
          <w:p w14:paraId="5BE9CB2C"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847,1</w:t>
            </w:r>
          </w:p>
        </w:tc>
        <w:tc>
          <w:tcPr>
            <w:tcW w:w="1145" w:type="dxa"/>
            <w:tcBorders>
              <w:top w:val="nil"/>
              <w:left w:val="nil"/>
              <w:bottom w:val="single" w:sz="4" w:space="0" w:color="auto"/>
              <w:right w:val="single" w:sz="4" w:space="0" w:color="auto"/>
            </w:tcBorders>
            <w:shd w:val="clear" w:color="auto" w:fill="auto"/>
            <w:vAlign w:val="center"/>
            <w:hideMark/>
          </w:tcPr>
          <w:p w14:paraId="33244A9A"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124EB3D7"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847,1</w:t>
            </w:r>
          </w:p>
        </w:tc>
        <w:tc>
          <w:tcPr>
            <w:tcW w:w="859" w:type="dxa"/>
            <w:tcBorders>
              <w:top w:val="nil"/>
              <w:left w:val="nil"/>
              <w:bottom w:val="single" w:sz="4" w:space="0" w:color="auto"/>
              <w:right w:val="single" w:sz="4" w:space="0" w:color="auto"/>
            </w:tcBorders>
            <w:shd w:val="clear" w:color="auto" w:fill="auto"/>
            <w:vAlign w:val="center"/>
            <w:hideMark/>
          </w:tcPr>
          <w:p w14:paraId="7055F3ED"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645" w:type="dxa"/>
            <w:tcBorders>
              <w:top w:val="nil"/>
              <w:left w:val="nil"/>
              <w:bottom w:val="single" w:sz="4" w:space="0" w:color="auto"/>
              <w:right w:val="single" w:sz="4" w:space="0" w:color="auto"/>
            </w:tcBorders>
            <w:shd w:val="clear" w:color="auto" w:fill="auto"/>
            <w:vAlign w:val="center"/>
            <w:hideMark/>
          </w:tcPr>
          <w:p w14:paraId="2C7BCD79"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100,0</w:t>
            </w:r>
          </w:p>
        </w:tc>
      </w:tr>
      <w:tr w:rsidR="0084555D" w:rsidRPr="0084555D" w14:paraId="4EECD999" w14:textId="77777777" w:rsidTr="0084555D">
        <w:trPr>
          <w:trHeight w:val="40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558C0429" w14:textId="77777777" w:rsidR="0084555D" w:rsidRPr="0084555D" w:rsidRDefault="0084555D" w:rsidP="0084555D">
            <w:pPr>
              <w:ind w:firstLine="0"/>
              <w:jc w:val="left"/>
              <w:rPr>
                <w:rFonts w:eastAsia="Times New Roman"/>
                <w:sz w:val="18"/>
                <w:szCs w:val="18"/>
                <w:lang w:eastAsia="ru-RU"/>
              </w:rPr>
            </w:pPr>
            <w:r w:rsidRPr="0084555D">
              <w:rPr>
                <w:rFonts w:eastAsia="Times New Roman"/>
                <w:sz w:val="18"/>
                <w:szCs w:val="18"/>
                <w:lang w:eastAsia="ru-RU"/>
              </w:rPr>
              <w:t>Текущий ремонт образовательных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14:paraId="778871FB"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1 943,5</w:t>
            </w:r>
          </w:p>
        </w:tc>
        <w:tc>
          <w:tcPr>
            <w:tcW w:w="1134" w:type="dxa"/>
            <w:tcBorders>
              <w:top w:val="nil"/>
              <w:left w:val="nil"/>
              <w:bottom w:val="single" w:sz="4" w:space="0" w:color="auto"/>
              <w:right w:val="single" w:sz="4" w:space="0" w:color="auto"/>
            </w:tcBorders>
            <w:shd w:val="clear" w:color="auto" w:fill="auto"/>
            <w:vAlign w:val="center"/>
            <w:hideMark/>
          </w:tcPr>
          <w:p w14:paraId="4889A943"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1 943,5</w:t>
            </w:r>
          </w:p>
        </w:tc>
        <w:tc>
          <w:tcPr>
            <w:tcW w:w="1134" w:type="dxa"/>
            <w:tcBorders>
              <w:top w:val="nil"/>
              <w:left w:val="nil"/>
              <w:bottom w:val="single" w:sz="4" w:space="0" w:color="auto"/>
              <w:right w:val="single" w:sz="4" w:space="0" w:color="auto"/>
            </w:tcBorders>
            <w:shd w:val="clear" w:color="auto" w:fill="auto"/>
            <w:vAlign w:val="center"/>
            <w:hideMark/>
          </w:tcPr>
          <w:p w14:paraId="642F4B93"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1 943,5</w:t>
            </w:r>
          </w:p>
        </w:tc>
        <w:tc>
          <w:tcPr>
            <w:tcW w:w="1145" w:type="dxa"/>
            <w:tcBorders>
              <w:top w:val="nil"/>
              <w:left w:val="nil"/>
              <w:bottom w:val="single" w:sz="4" w:space="0" w:color="auto"/>
              <w:right w:val="single" w:sz="4" w:space="0" w:color="auto"/>
            </w:tcBorders>
            <w:shd w:val="clear" w:color="auto" w:fill="auto"/>
            <w:vAlign w:val="center"/>
            <w:hideMark/>
          </w:tcPr>
          <w:p w14:paraId="05733740"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301B347E"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1 943,5</w:t>
            </w:r>
          </w:p>
        </w:tc>
        <w:tc>
          <w:tcPr>
            <w:tcW w:w="859" w:type="dxa"/>
            <w:tcBorders>
              <w:top w:val="nil"/>
              <w:left w:val="nil"/>
              <w:bottom w:val="single" w:sz="4" w:space="0" w:color="auto"/>
              <w:right w:val="single" w:sz="4" w:space="0" w:color="auto"/>
            </w:tcBorders>
            <w:shd w:val="clear" w:color="auto" w:fill="auto"/>
            <w:vAlign w:val="center"/>
            <w:hideMark/>
          </w:tcPr>
          <w:p w14:paraId="1EB99FFD"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645" w:type="dxa"/>
            <w:tcBorders>
              <w:top w:val="nil"/>
              <w:left w:val="nil"/>
              <w:bottom w:val="single" w:sz="4" w:space="0" w:color="auto"/>
              <w:right w:val="single" w:sz="4" w:space="0" w:color="auto"/>
            </w:tcBorders>
            <w:shd w:val="clear" w:color="auto" w:fill="auto"/>
            <w:vAlign w:val="center"/>
            <w:hideMark/>
          </w:tcPr>
          <w:p w14:paraId="523B7B0F"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100,0</w:t>
            </w:r>
          </w:p>
        </w:tc>
      </w:tr>
      <w:tr w:rsidR="0084555D" w:rsidRPr="0084555D" w14:paraId="729969AD" w14:textId="77777777" w:rsidTr="0084555D">
        <w:trPr>
          <w:trHeight w:val="73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6F6492AE" w14:textId="77777777" w:rsidR="0084555D" w:rsidRPr="0084555D" w:rsidRDefault="0084555D" w:rsidP="0084555D">
            <w:pPr>
              <w:ind w:firstLine="0"/>
              <w:jc w:val="left"/>
              <w:rPr>
                <w:rFonts w:eastAsia="Times New Roman"/>
                <w:sz w:val="18"/>
                <w:szCs w:val="18"/>
                <w:lang w:eastAsia="ru-RU"/>
              </w:rPr>
            </w:pPr>
            <w:r w:rsidRPr="0084555D">
              <w:rPr>
                <w:rFonts w:eastAsia="Times New Roman"/>
                <w:sz w:val="18"/>
                <w:szCs w:val="18"/>
                <w:lang w:eastAsia="ru-RU"/>
              </w:rPr>
              <w:t>Укрепление материально-технической базы лагерей дневного пребывания, загородного стационарного лагеря «Орленок»</w:t>
            </w:r>
          </w:p>
        </w:tc>
        <w:tc>
          <w:tcPr>
            <w:tcW w:w="1134" w:type="dxa"/>
            <w:tcBorders>
              <w:top w:val="nil"/>
              <w:left w:val="nil"/>
              <w:bottom w:val="single" w:sz="4" w:space="0" w:color="auto"/>
              <w:right w:val="single" w:sz="4" w:space="0" w:color="auto"/>
            </w:tcBorders>
            <w:shd w:val="clear" w:color="auto" w:fill="auto"/>
            <w:vAlign w:val="center"/>
            <w:hideMark/>
          </w:tcPr>
          <w:p w14:paraId="005BFDB9"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600,0</w:t>
            </w:r>
          </w:p>
        </w:tc>
        <w:tc>
          <w:tcPr>
            <w:tcW w:w="1134" w:type="dxa"/>
            <w:tcBorders>
              <w:top w:val="nil"/>
              <w:left w:val="nil"/>
              <w:bottom w:val="single" w:sz="4" w:space="0" w:color="auto"/>
              <w:right w:val="single" w:sz="4" w:space="0" w:color="auto"/>
            </w:tcBorders>
            <w:shd w:val="clear" w:color="auto" w:fill="auto"/>
            <w:vAlign w:val="center"/>
            <w:hideMark/>
          </w:tcPr>
          <w:p w14:paraId="642153E2"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600,0</w:t>
            </w:r>
          </w:p>
        </w:tc>
        <w:tc>
          <w:tcPr>
            <w:tcW w:w="1134" w:type="dxa"/>
            <w:tcBorders>
              <w:top w:val="nil"/>
              <w:left w:val="nil"/>
              <w:bottom w:val="single" w:sz="4" w:space="0" w:color="auto"/>
              <w:right w:val="single" w:sz="4" w:space="0" w:color="auto"/>
            </w:tcBorders>
            <w:shd w:val="clear" w:color="auto" w:fill="auto"/>
            <w:vAlign w:val="center"/>
            <w:hideMark/>
          </w:tcPr>
          <w:p w14:paraId="6D9BEF59"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600,0</w:t>
            </w:r>
          </w:p>
        </w:tc>
        <w:tc>
          <w:tcPr>
            <w:tcW w:w="1145" w:type="dxa"/>
            <w:tcBorders>
              <w:top w:val="nil"/>
              <w:left w:val="nil"/>
              <w:bottom w:val="single" w:sz="4" w:space="0" w:color="auto"/>
              <w:right w:val="single" w:sz="4" w:space="0" w:color="auto"/>
            </w:tcBorders>
            <w:shd w:val="clear" w:color="auto" w:fill="auto"/>
            <w:vAlign w:val="center"/>
            <w:hideMark/>
          </w:tcPr>
          <w:p w14:paraId="123A274A"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5C020265"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600,0</w:t>
            </w:r>
          </w:p>
        </w:tc>
        <w:tc>
          <w:tcPr>
            <w:tcW w:w="859" w:type="dxa"/>
            <w:tcBorders>
              <w:top w:val="nil"/>
              <w:left w:val="nil"/>
              <w:bottom w:val="single" w:sz="4" w:space="0" w:color="auto"/>
              <w:right w:val="single" w:sz="4" w:space="0" w:color="auto"/>
            </w:tcBorders>
            <w:shd w:val="clear" w:color="auto" w:fill="auto"/>
            <w:vAlign w:val="center"/>
            <w:hideMark/>
          </w:tcPr>
          <w:p w14:paraId="5422C597"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645" w:type="dxa"/>
            <w:tcBorders>
              <w:top w:val="nil"/>
              <w:left w:val="nil"/>
              <w:bottom w:val="single" w:sz="4" w:space="0" w:color="auto"/>
              <w:right w:val="single" w:sz="4" w:space="0" w:color="auto"/>
            </w:tcBorders>
            <w:shd w:val="clear" w:color="auto" w:fill="auto"/>
            <w:vAlign w:val="center"/>
            <w:hideMark/>
          </w:tcPr>
          <w:p w14:paraId="55031715"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100,0</w:t>
            </w:r>
          </w:p>
        </w:tc>
      </w:tr>
      <w:tr w:rsidR="0084555D" w:rsidRPr="0084555D" w14:paraId="32DEAEDA" w14:textId="77777777" w:rsidTr="0084555D">
        <w:trPr>
          <w:trHeight w:val="540"/>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02780504" w14:textId="77777777" w:rsidR="0084555D" w:rsidRPr="0084555D" w:rsidRDefault="0084555D" w:rsidP="0084555D">
            <w:pPr>
              <w:ind w:firstLine="0"/>
              <w:jc w:val="left"/>
              <w:rPr>
                <w:rFonts w:eastAsia="Times New Roman"/>
                <w:sz w:val="18"/>
                <w:szCs w:val="18"/>
                <w:lang w:eastAsia="ru-RU"/>
              </w:rPr>
            </w:pPr>
            <w:r w:rsidRPr="0084555D">
              <w:rPr>
                <w:rFonts w:eastAsia="Times New Roman"/>
                <w:sz w:val="18"/>
                <w:szCs w:val="18"/>
                <w:lang w:eastAsia="ru-RU"/>
              </w:rPr>
              <w:t xml:space="preserve">Строительство здания и разработка проектно-сметной документации нового здания ДШИ  </w:t>
            </w:r>
          </w:p>
        </w:tc>
        <w:tc>
          <w:tcPr>
            <w:tcW w:w="1134" w:type="dxa"/>
            <w:tcBorders>
              <w:top w:val="nil"/>
              <w:left w:val="nil"/>
              <w:bottom w:val="single" w:sz="4" w:space="0" w:color="auto"/>
              <w:right w:val="single" w:sz="4" w:space="0" w:color="auto"/>
            </w:tcBorders>
            <w:shd w:val="clear" w:color="auto" w:fill="auto"/>
            <w:vAlign w:val="center"/>
            <w:hideMark/>
          </w:tcPr>
          <w:p w14:paraId="516524F9"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998,1</w:t>
            </w:r>
          </w:p>
        </w:tc>
        <w:tc>
          <w:tcPr>
            <w:tcW w:w="1134" w:type="dxa"/>
            <w:tcBorders>
              <w:top w:val="nil"/>
              <w:left w:val="nil"/>
              <w:bottom w:val="single" w:sz="4" w:space="0" w:color="auto"/>
              <w:right w:val="single" w:sz="4" w:space="0" w:color="auto"/>
            </w:tcBorders>
            <w:shd w:val="clear" w:color="auto" w:fill="auto"/>
            <w:vAlign w:val="center"/>
            <w:hideMark/>
          </w:tcPr>
          <w:p w14:paraId="304838FB"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998,1</w:t>
            </w:r>
          </w:p>
        </w:tc>
        <w:tc>
          <w:tcPr>
            <w:tcW w:w="1134" w:type="dxa"/>
            <w:tcBorders>
              <w:top w:val="nil"/>
              <w:left w:val="nil"/>
              <w:bottom w:val="single" w:sz="4" w:space="0" w:color="auto"/>
              <w:right w:val="single" w:sz="4" w:space="0" w:color="auto"/>
            </w:tcBorders>
            <w:shd w:val="clear" w:color="auto" w:fill="auto"/>
            <w:vAlign w:val="center"/>
            <w:hideMark/>
          </w:tcPr>
          <w:p w14:paraId="5DBEBB77"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998,1</w:t>
            </w:r>
          </w:p>
        </w:tc>
        <w:tc>
          <w:tcPr>
            <w:tcW w:w="1145" w:type="dxa"/>
            <w:tcBorders>
              <w:top w:val="nil"/>
              <w:left w:val="nil"/>
              <w:bottom w:val="single" w:sz="4" w:space="0" w:color="auto"/>
              <w:right w:val="single" w:sz="4" w:space="0" w:color="auto"/>
            </w:tcBorders>
            <w:shd w:val="clear" w:color="auto" w:fill="auto"/>
            <w:vAlign w:val="center"/>
            <w:hideMark/>
          </w:tcPr>
          <w:p w14:paraId="792AAC9A"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752C911E"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998,1</w:t>
            </w:r>
          </w:p>
        </w:tc>
        <w:tc>
          <w:tcPr>
            <w:tcW w:w="859" w:type="dxa"/>
            <w:tcBorders>
              <w:top w:val="nil"/>
              <w:left w:val="nil"/>
              <w:bottom w:val="single" w:sz="4" w:space="0" w:color="auto"/>
              <w:right w:val="single" w:sz="4" w:space="0" w:color="auto"/>
            </w:tcBorders>
            <w:shd w:val="clear" w:color="auto" w:fill="auto"/>
            <w:vAlign w:val="center"/>
            <w:hideMark/>
          </w:tcPr>
          <w:p w14:paraId="49C831CC"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645" w:type="dxa"/>
            <w:tcBorders>
              <w:top w:val="nil"/>
              <w:left w:val="nil"/>
              <w:bottom w:val="single" w:sz="4" w:space="0" w:color="auto"/>
              <w:right w:val="single" w:sz="4" w:space="0" w:color="auto"/>
            </w:tcBorders>
            <w:shd w:val="clear" w:color="auto" w:fill="auto"/>
            <w:vAlign w:val="center"/>
            <w:hideMark/>
          </w:tcPr>
          <w:p w14:paraId="202B295E"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100,0</w:t>
            </w:r>
          </w:p>
        </w:tc>
      </w:tr>
      <w:tr w:rsidR="0084555D" w:rsidRPr="0084555D" w14:paraId="44484E6E" w14:textId="77777777" w:rsidTr="0084555D">
        <w:trPr>
          <w:trHeight w:val="300"/>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23E6A169" w14:textId="73493026" w:rsidR="0084555D" w:rsidRPr="0084555D" w:rsidRDefault="0084555D" w:rsidP="0084555D">
            <w:pPr>
              <w:ind w:firstLine="0"/>
              <w:jc w:val="left"/>
              <w:rPr>
                <w:rFonts w:eastAsia="Times New Roman"/>
                <w:i/>
                <w:iCs/>
                <w:sz w:val="18"/>
                <w:szCs w:val="18"/>
                <w:lang w:eastAsia="ru-RU"/>
              </w:rPr>
            </w:pPr>
            <w:r w:rsidRPr="0084555D">
              <w:rPr>
                <w:rFonts w:eastAsia="Times New Roman"/>
                <w:i/>
                <w:iCs/>
                <w:sz w:val="18"/>
                <w:szCs w:val="18"/>
                <w:lang w:eastAsia="ru-RU"/>
              </w:rPr>
              <w:t>Подпрограмма «Талантливые дети»</w:t>
            </w:r>
          </w:p>
        </w:tc>
        <w:tc>
          <w:tcPr>
            <w:tcW w:w="1134" w:type="dxa"/>
            <w:tcBorders>
              <w:top w:val="nil"/>
              <w:left w:val="nil"/>
              <w:bottom w:val="single" w:sz="4" w:space="0" w:color="auto"/>
              <w:right w:val="single" w:sz="4" w:space="0" w:color="auto"/>
            </w:tcBorders>
            <w:shd w:val="clear" w:color="auto" w:fill="auto"/>
            <w:vAlign w:val="center"/>
            <w:hideMark/>
          </w:tcPr>
          <w:p w14:paraId="61CB062B" w14:textId="77777777" w:rsidR="0084555D" w:rsidRPr="0084555D" w:rsidRDefault="0084555D" w:rsidP="0084555D">
            <w:pPr>
              <w:ind w:firstLine="0"/>
              <w:jc w:val="center"/>
              <w:rPr>
                <w:rFonts w:eastAsia="Times New Roman"/>
                <w:i/>
                <w:iCs/>
                <w:sz w:val="18"/>
                <w:szCs w:val="18"/>
                <w:lang w:eastAsia="ru-RU"/>
              </w:rPr>
            </w:pPr>
            <w:r w:rsidRPr="0084555D">
              <w:rPr>
                <w:rFonts w:eastAsia="Times New Roman"/>
                <w:i/>
                <w:iCs/>
                <w:sz w:val="18"/>
                <w:szCs w:val="18"/>
                <w:lang w:eastAsia="ru-RU"/>
              </w:rPr>
              <w:t>371,4</w:t>
            </w:r>
          </w:p>
        </w:tc>
        <w:tc>
          <w:tcPr>
            <w:tcW w:w="1134" w:type="dxa"/>
            <w:tcBorders>
              <w:top w:val="nil"/>
              <w:left w:val="nil"/>
              <w:bottom w:val="single" w:sz="4" w:space="0" w:color="auto"/>
              <w:right w:val="single" w:sz="4" w:space="0" w:color="auto"/>
            </w:tcBorders>
            <w:shd w:val="clear" w:color="auto" w:fill="auto"/>
            <w:vAlign w:val="center"/>
            <w:hideMark/>
          </w:tcPr>
          <w:p w14:paraId="44B89555" w14:textId="77777777" w:rsidR="0084555D" w:rsidRPr="0084555D" w:rsidRDefault="0084555D" w:rsidP="0084555D">
            <w:pPr>
              <w:ind w:firstLine="0"/>
              <w:jc w:val="center"/>
              <w:rPr>
                <w:rFonts w:eastAsia="Times New Roman"/>
                <w:i/>
                <w:iCs/>
                <w:sz w:val="18"/>
                <w:szCs w:val="18"/>
                <w:lang w:eastAsia="ru-RU"/>
              </w:rPr>
            </w:pPr>
            <w:r w:rsidRPr="0084555D">
              <w:rPr>
                <w:rFonts w:eastAsia="Times New Roman"/>
                <w:i/>
                <w:iCs/>
                <w:sz w:val="18"/>
                <w:szCs w:val="18"/>
                <w:lang w:eastAsia="ru-RU"/>
              </w:rPr>
              <w:t>371,4</w:t>
            </w:r>
          </w:p>
        </w:tc>
        <w:tc>
          <w:tcPr>
            <w:tcW w:w="1134" w:type="dxa"/>
            <w:tcBorders>
              <w:top w:val="nil"/>
              <w:left w:val="nil"/>
              <w:bottom w:val="single" w:sz="4" w:space="0" w:color="auto"/>
              <w:right w:val="single" w:sz="4" w:space="0" w:color="auto"/>
            </w:tcBorders>
            <w:shd w:val="clear" w:color="auto" w:fill="auto"/>
            <w:vAlign w:val="center"/>
            <w:hideMark/>
          </w:tcPr>
          <w:p w14:paraId="7845C56D" w14:textId="77777777" w:rsidR="0084555D" w:rsidRPr="0084555D" w:rsidRDefault="0084555D" w:rsidP="0084555D">
            <w:pPr>
              <w:ind w:firstLine="0"/>
              <w:jc w:val="center"/>
              <w:rPr>
                <w:rFonts w:eastAsia="Times New Roman"/>
                <w:i/>
                <w:iCs/>
                <w:sz w:val="18"/>
                <w:szCs w:val="18"/>
                <w:lang w:eastAsia="ru-RU"/>
              </w:rPr>
            </w:pPr>
            <w:r w:rsidRPr="0084555D">
              <w:rPr>
                <w:rFonts w:eastAsia="Times New Roman"/>
                <w:i/>
                <w:iCs/>
                <w:sz w:val="18"/>
                <w:szCs w:val="18"/>
                <w:lang w:eastAsia="ru-RU"/>
              </w:rPr>
              <w:t>371,4</w:t>
            </w:r>
          </w:p>
        </w:tc>
        <w:tc>
          <w:tcPr>
            <w:tcW w:w="1145" w:type="dxa"/>
            <w:tcBorders>
              <w:top w:val="nil"/>
              <w:left w:val="nil"/>
              <w:bottom w:val="single" w:sz="4" w:space="0" w:color="auto"/>
              <w:right w:val="single" w:sz="4" w:space="0" w:color="auto"/>
            </w:tcBorders>
            <w:shd w:val="clear" w:color="auto" w:fill="auto"/>
            <w:vAlign w:val="center"/>
            <w:hideMark/>
          </w:tcPr>
          <w:p w14:paraId="27B3E7DA" w14:textId="77777777" w:rsidR="0084555D" w:rsidRPr="0084555D" w:rsidRDefault="0084555D" w:rsidP="0084555D">
            <w:pPr>
              <w:ind w:firstLine="0"/>
              <w:jc w:val="center"/>
              <w:rPr>
                <w:rFonts w:eastAsia="Times New Roman"/>
                <w:i/>
                <w:iCs/>
                <w:sz w:val="18"/>
                <w:szCs w:val="18"/>
                <w:lang w:eastAsia="ru-RU"/>
              </w:rPr>
            </w:pPr>
            <w:r w:rsidRPr="0084555D">
              <w:rPr>
                <w:rFonts w:eastAsia="Times New Roman"/>
                <w:i/>
                <w:iCs/>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3BD25669" w14:textId="77777777" w:rsidR="0084555D" w:rsidRPr="0084555D" w:rsidRDefault="0084555D" w:rsidP="0084555D">
            <w:pPr>
              <w:ind w:firstLine="0"/>
              <w:jc w:val="center"/>
              <w:rPr>
                <w:rFonts w:eastAsia="Times New Roman"/>
                <w:i/>
                <w:iCs/>
                <w:sz w:val="18"/>
                <w:szCs w:val="18"/>
                <w:lang w:eastAsia="ru-RU"/>
              </w:rPr>
            </w:pPr>
            <w:r w:rsidRPr="0084555D">
              <w:rPr>
                <w:rFonts w:eastAsia="Times New Roman"/>
                <w:i/>
                <w:iCs/>
                <w:sz w:val="18"/>
                <w:szCs w:val="18"/>
                <w:lang w:eastAsia="ru-RU"/>
              </w:rPr>
              <w:t>371,4</w:t>
            </w:r>
          </w:p>
        </w:tc>
        <w:tc>
          <w:tcPr>
            <w:tcW w:w="859" w:type="dxa"/>
            <w:tcBorders>
              <w:top w:val="nil"/>
              <w:left w:val="nil"/>
              <w:bottom w:val="single" w:sz="4" w:space="0" w:color="auto"/>
              <w:right w:val="single" w:sz="4" w:space="0" w:color="auto"/>
            </w:tcBorders>
            <w:shd w:val="clear" w:color="auto" w:fill="auto"/>
            <w:vAlign w:val="center"/>
            <w:hideMark/>
          </w:tcPr>
          <w:p w14:paraId="0F49C72D" w14:textId="77777777" w:rsidR="0084555D" w:rsidRPr="0084555D" w:rsidRDefault="0084555D" w:rsidP="0084555D">
            <w:pPr>
              <w:ind w:firstLine="0"/>
              <w:jc w:val="center"/>
              <w:rPr>
                <w:rFonts w:eastAsia="Times New Roman"/>
                <w:i/>
                <w:iCs/>
                <w:sz w:val="18"/>
                <w:szCs w:val="18"/>
                <w:lang w:eastAsia="ru-RU"/>
              </w:rPr>
            </w:pPr>
            <w:r w:rsidRPr="0084555D">
              <w:rPr>
                <w:rFonts w:eastAsia="Times New Roman"/>
                <w:i/>
                <w:iCs/>
                <w:sz w:val="18"/>
                <w:szCs w:val="18"/>
                <w:lang w:eastAsia="ru-RU"/>
              </w:rPr>
              <w:t>0,0</w:t>
            </w:r>
          </w:p>
        </w:tc>
        <w:tc>
          <w:tcPr>
            <w:tcW w:w="645" w:type="dxa"/>
            <w:tcBorders>
              <w:top w:val="nil"/>
              <w:left w:val="nil"/>
              <w:bottom w:val="single" w:sz="4" w:space="0" w:color="auto"/>
              <w:right w:val="single" w:sz="4" w:space="0" w:color="auto"/>
            </w:tcBorders>
            <w:shd w:val="clear" w:color="auto" w:fill="auto"/>
            <w:vAlign w:val="center"/>
            <w:hideMark/>
          </w:tcPr>
          <w:p w14:paraId="1C6AB256" w14:textId="77777777" w:rsidR="0084555D" w:rsidRPr="0084555D" w:rsidRDefault="0084555D" w:rsidP="0084555D">
            <w:pPr>
              <w:ind w:firstLine="0"/>
              <w:jc w:val="center"/>
              <w:rPr>
                <w:rFonts w:eastAsia="Times New Roman"/>
                <w:i/>
                <w:iCs/>
                <w:sz w:val="18"/>
                <w:szCs w:val="18"/>
                <w:lang w:eastAsia="ru-RU"/>
              </w:rPr>
            </w:pPr>
            <w:r w:rsidRPr="0084555D">
              <w:rPr>
                <w:rFonts w:eastAsia="Times New Roman"/>
                <w:i/>
                <w:iCs/>
                <w:sz w:val="18"/>
                <w:szCs w:val="18"/>
                <w:lang w:eastAsia="ru-RU"/>
              </w:rPr>
              <w:t>100,0</w:t>
            </w:r>
          </w:p>
        </w:tc>
      </w:tr>
      <w:tr w:rsidR="0084555D" w:rsidRPr="0084555D" w14:paraId="26E173CC" w14:textId="77777777" w:rsidTr="0084555D">
        <w:trPr>
          <w:trHeight w:val="72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4F5ACDA" w14:textId="77777777" w:rsidR="0084555D" w:rsidRPr="0084555D" w:rsidRDefault="0084555D" w:rsidP="0084555D">
            <w:pPr>
              <w:ind w:firstLine="0"/>
              <w:jc w:val="left"/>
              <w:rPr>
                <w:rFonts w:eastAsia="Times New Roman"/>
                <w:sz w:val="18"/>
                <w:szCs w:val="18"/>
                <w:lang w:eastAsia="ru-RU"/>
              </w:rPr>
            </w:pPr>
            <w:r w:rsidRPr="0084555D">
              <w:rPr>
                <w:rFonts w:eastAsia="Times New Roman"/>
                <w:sz w:val="18"/>
                <w:szCs w:val="18"/>
                <w:lang w:eastAsia="ru-RU"/>
              </w:rPr>
              <w:t>Приобретение наглядных пособий. Нотной литературы, музыкальных инструментов для образовательных учреждений, реализующих проект "Музыка для всех"</w:t>
            </w:r>
          </w:p>
        </w:tc>
        <w:tc>
          <w:tcPr>
            <w:tcW w:w="1134" w:type="dxa"/>
            <w:tcBorders>
              <w:top w:val="nil"/>
              <w:left w:val="nil"/>
              <w:bottom w:val="single" w:sz="4" w:space="0" w:color="auto"/>
              <w:right w:val="single" w:sz="4" w:space="0" w:color="auto"/>
            </w:tcBorders>
            <w:shd w:val="clear" w:color="auto" w:fill="auto"/>
            <w:vAlign w:val="center"/>
            <w:hideMark/>
          </w:tcPr>
          <w:p w14:paraId="7FF4E755"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14:paraId="715B944C"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14:paraId="61552184"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100,0</w:t>
            </w:r>
          </w:p>
        </w:tc>
        <w:tc>
          <w:tcPr>
            <w:tcW w:w="1145" w:type="dxa"/>
            <w:tcBorders>
              <w:top w:val="nil"/>
              <w:left w:val="nil"/>
              <w:bottom w:val="single" w:sz="4" w:space="0" w:color="auto"/>
              <w:right w:val="single" w:sz="4" w:space="0" w:color="auto"/>
            </w:tcBorders>
            <w:shd w:val="clear" w:color="auto" w:fill="auto"/>
            <w:vAlign w:val="center"/>
            <w:hideMark/>
          </w:tcPr>
          <w:p w14:paraId="19F3B32D"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352D803E"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100,0</w:t>
            </w:r>
          </w:p>
        </w:tc>
        <w:tc>
          <w:tcPr>
            <w:tcW w:w="859" w:type="dxa"/>
            <w:tcBorders>
              <w:top w:val="nil"/>
              <w:left w:val="nil"/>
              <w:bottom w:val="single" w:sz="4" w:space="0" w:color="auto"/>
              <w:right w:val="single" w:sz="4" w:space="0" w:color="auto"/>
            </w:tcBorders>
            <w:shd w:val="clear" w:color="auto" w:fill="auto"/>
            <w:vAlign w:val="center"/>
            <w:hideMark/>
          </w:tcPr>
          <w:p w14:paraId="2D9D9B86"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645" w:type="dxa"/>
            <w:tcBorders>
              <w:top w:val="nil"/>
              <w:left w:val="nil"/>
              <w:bottom w:val="single" w:sz="4" w:space="0" w:color="auto"/>
              <w:right w:val="single" w:sz="4" w:space="0" w:color="auto"/>
            </w:tcBorders>
            <w:shd w:val="clear" w:color="auto" w:fill="auto"/>
            <w:vAlign w:val="center"/>
            <w:hideMark/>
          </w:tcPr>
          <w:p w14:paraId="126424B8"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100,0</w:t>
            </w:r>
          </w:p>
        </w:tc>
      </w:tr>
      <w:tr w:rsidR="0084555D" w:rsidRPr="0084555D" w14:paraId="7F5250C2" w14:textId="77777777" w:rsidTr="0084555D">
        <w:trPr>
          <w:trHeight w:val="48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224217E" w14:textId="77777777" w:rsidR="0084555D" w:rsidRPr="0084555D" w:rsidRDefault="0084555D" w:rsidP="0084555D">
            <w:pPr>
              <w:ind w:firstLine="0"/>
              <w:jc w:val="left"/>
              <w:rPr>
                <w:rFonts w:eastAsia="Times New Roman"/>
                <w:sz w:val="18"/>
                <w:szCs w:val="18"/>
                <w:lang w:eastAsia="ru-RU"/>
              </w:rPr>
            </w:pPr>
            <w:r w:rsidRPr="0084555D">
              <w:rPr>
                <w:rFonts w:eastAsia="Times New Roman"/>
                <w:sz w:val="18"/>
                <w:szCs w:val="18"/>
                <w:lang w:eastAsia="ru-RU"/>
              </w:rPr>
              <w:t>Развитие системы поддержки талантливых и инициативных детей</w:t>
            </w:r>
          </w:p>
        </w:tc>
        <w:tc>
          <w:tcPr>
            <w:tcW w:w="1134" w:type="dxa"/>
            <w:tcBorders>
              <w:top w:val="nil"/>
              <w:left w:val="nil"/>
              <w:bottom w:val="single" w:sz="4" w:space="0" w:color="auto"/>
              <w:right w:val="single" w:sz="4" w:space="0" w:color="auto"/>
            </w:tcBorders>
            <w:shd w:val="clear" w:color="auto" w:fill="auto"/>
            <w:vAlign w:val="center"/>
            <w:hideMark/>
          </w:tcPr>
          <w:p w14:paraId="2F25A415"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271,4</w:t>
            </w:r>
          </w:p>
        </w:tc>
        <w:tc>
          <w:tcPr>
            <w:tcW w:w="1134" w:type="dxa"/>
            <w:tcBorders>
              <w:top w:val="nil"/>
              <w:left w:val="nil"/>
              <w:bottom w:val="single" w:sz="4" w:space="0" w:color="auto"/>
              <w:right w:val="single" w:sz="4" w:space="0" w:color="auto"/>
            </w:tcBorders>
            <w:shd w:val="clear" w:color="auto" w:fill="auto"/>
            <w:vAlign w:val="center"/>
            <w:hideMark/>
          </w:tcPr>
          <w:p w14:paraId="52149424"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271,4</w:t>
            </w:r>
          </w:p>
        </w:tc>
        <w:tc>
          <w:tcPr>
            <w:tcW w:w="1134" w:type="dxa"/>
            <w:tcBorders>
              <w:top w:val="nil"/>
              <w:left w:val="nil"/>
              <w:bottom w:val="single" w:sz="4" w:space="0" w:color="auto"/>
              <w:right w:val="single" w:sz="4" w:space="0" w:color="auto"/>
            </w:tcBorders>
            <w:shd w:val="clear" w:color="auto" w:fill="auto"/>
            <w:vAlign w:val="center"/>
            <w:hideMark/>
          </w:tcPr>
          <w:p w14:paraId="7A841319"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271,4</w:t>
            </w:r>
          </w:p>
        </w:tc>
        <w:tc>
          <w:tcPr>
            <w:tcW w:w="1145" w:type="dxa"/>
            <w:tcBorders>
              <w:top w:val="nil"/>
              <w:left w:val="nil"/>
              <w:bottom w:val="single" w:sz="4" w:space="0" w:color="auto"/>
              <w:right w:val="single" w:sz="4" w:space="0" w:color="auto"/>
            </w:tcBorders>
            <w:shd w:val="clear" w:color="auto" w:fill="auto"/>
            <w:vAlign w:val="center"/>
            <w:hideMark/>
          </w:tcPr>
          <w:p w14:paraId="37DDA71C"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4D60AEEB"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271,4</w:t>
            </w:r>
          </w:p>
        </w:tc>
        <w:tc>
          <w:tcPr>
            <w:tcW w:w="859" w:type="dxa"/>
            <w:tcBorders>
              <w:top w:val="nil"/>
              <w:left w:val="nil"/>
              <w:bottom w:val="single" w:sz="4" w:space="0" w:color="auto"/>
              <w:right w:val="single" w:sz="4" w:space="0" w:color="auto"/>
            </w:tcBorders>
            <w:shd w:val="clear" w:color="auto" w:fill="auto"/>
            <w:vAlign w:val="center"/>
            <w:hideMark/>
          </w:tcPr>
          <w:p w14:paraId="11234DBB"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645" w:type="dxa"/>
            <w:tcBorders>
              <w:top w:val="nil"/>
              <w:left w:val="nil"/>
              <w:bottom w:val="single" w:sz="4" w:space="0" w:color="auto"/>
              <w:right w:val="single" w:sz="4" w:space="0" w:color="auto"/>
            </w:tcBorders>
            <w:shd w:val="clear" w:color="auto" w:fill="auto"/>
            <w:vAlign w:val="center"/>
            <w:hideMark/>
          </w:tcPr>
          <w:p w14:paraId="1269C90A"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100,0</w:t>
            </w:r>
          </w:p>
        </w:tc>
      </w:tr>
      <w:tr w:rsidR="0084555D" w:rsidRPr="0084555D" w14:paraId="339839B9" w14:textId="77777777" w:rsidTr="0084555D">
        <w:trPr>
          <w:trHeight w:val="73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13F1114C" w14:textId="59C91F4F" w:rsidR="0084555D" w:rsidRPr="0084555D" w:rsidRDefault="0084555D" w:rsidP="0084555D">
            <w:pPr>
              <w:ind w:firstLine="0"/>
              <w:jc w:val="left"/>
              <w:rPr>
                <w:rFonts w:eastAsia="Times New Roman"/>
                <w:i/>
                <w:iCs/>
                <w:sz w:val="18"/>
                <w:szCs w:val="18"/>
                <w:lang w:eastAsia="ru-RU"/>
              </w:rPr>
            </w:pPr>
            <w:r w:rsidRPr="0084555D">
              <w:rPr>
                <w:rFonts w:eastAsia="Times New Roman"/>
                <w:i/>
                <w:iCs/>
                <w:sz w:val="18"/>
                <w:szCs w:val="18"/>
                <w:lang w:eastAsia="ru-RU"/>
              </w:rPr>
              <w:t>Подпрограмма «Управление муниципальной программой «Развитие системы образования в городском округе «Жатай» на 2020-2022 годы»</w:t>
            </w:r>
          </w:p>
        </w:tc>
        <w:tc>
          <w:tcPr>
            <w:tcW w:w="1134" w:type="dxa"/>
            <w:tcBorders>
              <w:top w:val="nil"/>
              <w:left w:val="nil"/>
              <w:bottom w:val="single" w:sz="4" w:space="0" w:color="auto"/>
              <w:right w:val="single" w:sz="4" w:space="0" w:color="auto"/>
            </w:tcBorders>
            <w:shd w:val="clear" w:color="auto" w:fill="auto"/>
            <w:vAlign w:val="center"/>
            <w:hideMark/>
          </w:tcPr>
          <w:p w14:paraId="22315CF7" w14:textId="77777777" w:rsidR="0084555D" w:rsidRPr="0084555D" w:rsidRDefault="0084555D" w:rsidP="0084555D">
            <w:pPr>
              <w:ind w:firstLine="0"/>
              <w:jc w:val="center"/>
              <w:rPr>
                <w:rFonts w:eastAsia="Times New Roman"/>
                <w:i/>
                <w:iCs/>
                <w:sz w:val="18"/>
                <w:szCs w:val="18"/>
                <w:lang w:eastAsia="ru-RU"/>
              </w:rPr>
            </w:pPr>
            <w:r w:rsidRPr="0084555D">
              <w:rPr>
                <w:rFonts w:eastAsia="Times New Roman"/>
                <w:i/>
                <w:iCs/>
                <w:sz w:val="18"/>
                <w:szCs w:val="18"/>
                <w:lang w:eastAsia="ru-RU"/>
              </w:rPr>
              <w:t>3 220,4</w:t>
            </w:r>
          </w:p>
        </w:tc>
        <w:tc>
          <w:tcPr>
            <w:tcW w:w="1134" w:type="dxa"/>
            <w:tcBorders>
              <w:top w:val="nil"/>
              <w:left w:val="nil"/>
              <w:bottom w:val="single" w:sz="4" w:space="0" w:color="auto"/>
              <w:right w:val="single" w:sz="4" w:space="0" w:color="auto"/>
            </w:tcBorders>
            <w:shd w:val="clear" w:color="auto" w:fill="auto"/>
            <w:vAlign w:val="center"/>
            <w:hideMark/>
          </w:tcPr>
          <w:p w14:paraId="5AC826BA" w14:textId="77777777" w:rsidR="0084555D" w:rsidRPr="0084555D" w:rsidRDefault="0084555D" w:rsidP="0084555D">
            <w:pPr>
              <w:ind w:firstLine="0"/>
              <w:jc w:val="center"/>
              <w:rPr>
                <w:rFonts w:eastAsia="Times New Roman"/>
                <w:i/>
                <w:iCs/>
                <w:sz w:val="18"/>
                <w:szCs w:val="18"/>
                <w:lang w:eastAsia="ru-RU"/>
              </w:rPr>
            </w:pPr>
            <w:r w:rsidRPr="0084555D">
              <w:rPr>
                <w:rFonts w:eastAsia="Times New Roman"/>
                <w:i/>
                <w:iCs/>
                <w:sz w:val="18"/>
                <w:szCs w:val="18"/>
                <w:lang w:eastAsia="ru-RU"/>
              </w:rPr>
              <w:t>3 220,4</w:t>
            </w:r>
          </w:p>
        </w:tc>
        <w:tc>
          <w:tcPr>
            <w:tcW w:w="1134" w:type="dxa"/>
            <w:tcBorders>
              <w:top w:val="nil"/>
              <w:left w:val="nil"/>
              <w:bottom w:val="single" w:sz="4" w:space="0" w:color="auto"/>
              <w:right w:val="single" w:sz="4" w:space="0" w:color="auto"/>
            </w:tcBorders>
            <w:shd w:val="clear" w:color="auto" w:fill="auto"/>
            <w:vAlign w:val="center"/>
            <w:hideMark/>
          </w:tcPr>
          <w:p w14:paraId="4B8293D9" w14:textId="77777777" w:rsidR="0084555D" w:rsidRPr="0084555D" w:rsidRDefault="0084555D" w:rsidP="0084555D">
            <w:pPr>
              <w:ind w:firstLine="0"/>
              <w:jc w:val="center"/>
              <w:rPr>
                <w:rFonts w:eastAsia="Times New Roman"/>
                <w:i/>
                <w:iCs/>
                <w:sz w:val="18"/>
                <w:szCs w:val="18"/>
                <w:lang w:eastAsia="ru-RU"/>
              </w:rPr>
            </w:pPr>
            <w:r w:rsidRPr="0084555D">
              <w:rPr>
                <w:rFonts w:eastAsia="Times New Roman"/>
                <w:i/>
                <w:iCs/>
                <w:sz w:val="18"/>
                <w:szCs w:val="18"/>
                <w:lang w:eastAsia="ru-RU"/>
              </w:rPr>
              <w:t>3 220,4</w:t>
            </w:r>
          </w:p>
        </w:tc>
        <w:tc>
          <w:tcPr>
            <w:tcW w:w="1145" w:type="dxa"/>
            <w:tcBorders>
              <w:top w:val="nil"/>
              <w:left w:val="nil"/>
              <w:bottom w:val="single" w:sz="4" w:space="0" w:color="auto"/>
              <w:right w:val="single" w:sz="4" w:space="0" w:color="auto"/>
            </w:tcBorders>
            <w:shd w:val="clear" w:color="auto" w:fill="auto"/>
            <w:vAlign w:val="center"/>
            <w:hideMark/>
          </w:tcPr>
          <w:p w14:paraId="6B6EC359" w14:textId="77777777" w:rsidR="0084555D" w:rsidRPr="0084555D" w:rsidRDefault="0084555D" w:rsidP="0084555D">
            <w:pPr>
              <w:ind w:firstLine="0"/>
              <w:jc w:val="center"/>
              <w:rPr>
                <w:rFonts w:eastAsia="Times New Roman"/>
                <w:i/>
                <w:iCs/>
                <w:sz w:val="18"/>
                <w:szCs w:val="18"/>
                <w:lang w:eastAsia="ru-RU"/>
              </w:rPr>
            </w:pPr>
            <w:r w:rsidRPr="0084555D">
              <w:rPr>
                <w:rFonts w:eastAsia="Times New Roman"/>
                <w:i/>
                <w:iCs/>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13490D2B" w14:textId="77777777" w:rsidR="0084555D" w:rsidRPr="0084555D" w:rsidRDefault="0084555D" w:rsidP="0084555D">
            <w:pPr>
              <w:ind w:firstLine="0"/>
              <w:jc w:val="center"/>
              <w:rPr>
                <w:rFonts w:eastAsia="Times New Roman"/>
                <w:i/>
                <w:iCs/>
                <w:sz w:val="18"/>
                <w:szCs w:val="18"/>
                <w:lang w:eastAsia="ru-RU"/>
              </w:rPr>
            </w:pPr>
            <w:r w:rsidRPr="0084555D">
              <w:rPr>
                <w:rFonts w:eastAsia="Times New Roman"/>
                <w:i/>
                <w:iCs/>
                <w:sz w:val="18"/>
                <w:szCs w:val="18"/>
                <w:lang w:eastAsia="ru-RU"/>
              </w:rPr>
              <w:t>3 213,6</w:t>
            </w:r>
          </w:p>
        </w:tc>
        <w:tc>
          <w:tcPr>
            <w:tcW w:w="859" w:type="dxa"/>
            <w:tcBorders>
              <w:top w:val="nil"/>
              <w:left w:val="nil"/>
              <w:bottom w:val="single" w:sz="4" w:space="0" w:color="auto"/>
              <w:right w:val="single" w:sz="4" w:space="0" w:color="auto"/>
            </w:tcBorders>
            <w:shd w:val="clear" w:color="auto" w:fill="auto"/>
            <w:vAlign w:val="center"/>
            <w:hideMark/>
          </w:tcPr>
          <w:p w14:paraId="748AEA62" w14:textId="77777777" w:rsidR="0084555D" w:rsidRPr="0084555D" w:rsidRDefault="0084555D" w:rsidP="0084555D">
            <w:pPr>
              <w:ind w:firstLine="0"/>
              <w:jc w:val="center"/>
              <w:rPr>
                <w:rFonts w:eastAsia="Times New Roman"/>
                <w:i/>
                <w:iCs/>
                <w:sz w:val="18"/>
                <w:szCs w:val="18"/>
                <w:lang w:eastAsia="ru-RU"/>
              </w:rPr>
            </w:pPr>
            <w:r w:rsidRPr="0084555D">
              <w:rPr>
                <w:rFonts w:eastAsia="Times New Roman"/>
                <w:i/>
                <w:iCs/>
                <w:sz w:val="18"/>
                <w:szCs w:val="18"/>
                <w:lang w:eastAsia="ru-RU"/>
              </w:rPr>
              <w:t>6,8</w:t>
            </w:r>
          </w:p>
        </w:tc>
        <w:tc>
          <w:tcPr>
            <w:tcW w:w="645" w:type="dxa"/>
            <w:tcBorders>
              <w:top w:val="nil"/>
              <w:left w:val="nil"/>
              <w:bottom w:val="single" w:sz="4" w:space="0" w:color="auto"/>
              <w:right w:val="single" w:sz="4" w:space="0" w:color="auto"/>
            </w:tcBorders>
            <w:shd w:val="clear" w:color="auto" w:fill="auto"/>
            <w:vAlign w:val="center"/>
            <w:hideMark/>
          </w:tcPr>
          <w:p w14:paraId="104EA18C" w14:textId="77777777" w:rsidR="0084555D" w:rsidRPr="0084555D" w:rsidRDefault="0084555D" w:rsidP="0084555D">
            <w:pPr>
              <w:ind w:firstLine="0"/>
              <w:jc w:val="center"/>
              <w:rPr>
                <w:rFonts w:eastAsia="Times New Roman"/>
                <w:i/>
                <w:iCs/>
                <w:sz w:val="18"/>
                <w:szCs w:val="18"/>
                <w:lang w:eastAsia="ru-RU"/>
              </w:rPr>
            </w:pPr>
            <w:r w:rsidRPr="0084555D">
              <w:rPr>
                <w:rFonts w:eastAsia="Times New Roman"/>
                <w:i/>
                <w:iCs/>
                <w:sz w:val="18"/>
                <w:szCs w:val="18"/>
                <w:lang w:eastAsia="ru-RU"/>
              </w:rPr>
              <w:t>99,8</w:t>
            </w:r>
          </w:p>
        </w:tc>
      </w:tr>
      <w:tr w:rsidR="0084555D" w:rsidRPr="0084555D" w14:paraId="1C46A91B" w14:textId="77777777" w:rsidTr="0084555D">
        <w:trPr>
          <w:trHeight w:val="345"/>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1EB3B15" w14:textId="13C2FD22" w:rsidR="0084555D" w:rsidRPr="0084555D" w:rsidRDefault="0084555D" w:rsidP="0084555D">
            <w:pPr>
              <w:ind w:firstLine="0"/>
              <w:jc w:val="left"/>
              <w:rPr>
                <w:rFonts w:eastAsia="Times New Roman"/>
                <w:sz w:val="18"/>
                <w:szCs w:val="18"/>
                <w:lang w:eastAsia="ru-RU"/>
              </w:rPr>
            </w:pPr>
            <w:r w:rsidRPr="0084555D">
              <w:rPr>
                <w:rFonts w:eastAsia="Times New Roman"/>
                <w:sz w:val="18"/>
                <w:szCs w:val="18"/>
                <w:lang w:eastAsia="ru-RU"/>
              </w:rPr>
              <w:t xml:space="preserve"> Содержание специалистов отдела образования</w:t>
            </w:r>
          </w:p>
        </w:tc>
        <w:tc>
          <w:tcPr>
            <w:tcW w:w="1134" w:type="dxa"/>
            <w:tcBorders>
              <w:top w:val="nil"/>
              <w:left w:val="nil"/>
              <w:bottom w:val="single" w:sz="4" w:space="0" w:color="auto"/>
              <w:right w:val="single" w:sz="4" w:space="0" w:color="auto"/>
            </w:tcBorders>
            <w:shd w:val="clear" w:color="auto" w:fill="auto"/>
            <w:vAlign w:val="center"/>
            <w:hideMark/>
          </w:tcPr>
          <w:p w14:paraId="68467C67"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3 220,4</w:t>
            </w:r>
          </w:p>
        </w:tc>
        <w:tc>
          <w:tcPr>
            <w:tcW w:w="1134" w:type="dxa"/>
            <w:tcBorders>
              <w:top w:val="nil"/>
              <w:left w:val="nil"/>
              <w:bottom w:val="single" w:sz="4" w:space="0" w:color="auto"/>
              <w:right w:val="single" w:sz="4" w:space="0" w:color="auto"/>
            </w:tcBorders>
            <w:shd w:val="clear" w:color="auto" w:fill="auto"/>
            <w:vAlign w:val="center"/>
            <w:hideMark/>
          </w:tcPr>
          <w:p w14:paraId="731F6B48"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3 220,4</w:t>
            </w:r>
          </w:p>
        </w:tc>
        <w:tc>
          <w:tcPr>
            <w:tcW w:w="1134" w:type="dxa"/>
            <w:tcBorders>
              <w:top w:val="nil"/>
              <w:left w:val="nil"/>
              <w:bottom w:val="single" w:sz="4" w:space="0" w:color="auto"/>
              <w:right w:val="single" w:sz="4" w:space="0" w:color="auto"/>
            </w:tcBorders>
            <w:shd w:val="clear" w:color="auto" w:fill="auto"/>
            <w:vAlign w:val="center"/>
            <w:hideMark/>
          </w:tcPr>
          <w:p w14:paraId="1763B0A1"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3 220,4</w:t>
            </w:r>
          </w:p>
        </w:tc>
        <w:tc>
          <w:tcPr>
            <w:tcW w:w="1145" w:type="dxa"/>
            <w:tcBorders>
              <w:top w:val="nil"/>
              <w:left w:val="nil"/>
              <w:bottom w:val="single" w:sz="4" w:space="0" w:color="auto"/>
              <w:right w:val="single" w:sz="4" w:space="0" w:color="auto"/>
            </w:tcBorders>
            <w:shd w:val="clear" w:color="auto" w:fill="auto"/>
            <w:vAlign w:val="center"/>
            <w:hideMark/>
          </w:tcPr>
          <w:p w14:paraId="667BD38C"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376F9181"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3 213,6</w:t>
            </w:r>
          </w:p>
        </w:tc>
        <w:tc>
          <w:tcPr>
            <w:tcW w:w="859" w:type="dxa"/>
            <w:tcBorders>
              <w:top w:val="nil"/>
              <w:left w:val="nil"/>
              <w:bottom w:val="single" w:sz="4" w:space="0" w:color="auto"/>
              <w:right w:val="single" w:sz="4" w:space="0" w:color="auto"/>
            </w:tcBorders>
            <w:shd w:val="clear" w:color="auto" w:fill="auto"/>
            <w:vAlign w:val="center"/>
            <w:hideMark/>
          </w:tcPr>
          <w:p w14:paraId="4E2DCE11"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6,8</w:t>
            </w:r>
          </w:p>
        </w:tc>
        <w:tc>
          <w:tcPr>
            <w:tcW w:w="645" w:type="dxa"/>
            <w:tcBorders>
              <w:top w:val="nil"/>
              <w:left w:val="nil"/>
              <w:bottom w:val="single" w:sz="4" w:space="0" w:color="auto"/>
              <w:right w:val="single" w:sz="4" w:space="0" w:color="auto"/>
            </w:tcBorders>
            <w:shd w:val="clear" w:color="auto" w:fill="auto"/>
            <w:vAlign w:val="center"/>
            <w:hideMark/>
          </w:tcPr>
          <w:p w14:paraId="4E473199" w14:textId="77777777" w:rsidR="0084555D" w:rsidRPr="0084555D" w:rsidRDefault="0084555D" w:rsidP="0084555D">
            <w:pPr>
              <w:ind w:firstLine="0"/>
              <w:jc w:val="center"/>
              <w:rPr>
                <w:rFonts w:eastAsia="Times New Roman"/>
                <w:sz w:val="18"/>
                <w:szCs w:val="18"/>
                <w:lang w:eastAsia="ru-RU"/>
              </w:rPr>
            </w:pPr>
            <w:r w:rsidRPr="0084555D">
              <w:rPr>
                <w:rFonts w:eastAsia="Times New Roman"/>
                <w:sz w:val="18"/>
                <w:szCs w:val="18"/>
                <w:lang w:eastAsia="ru-RU"/>
              </w:rPr>
              <w:t>99,8</w:t>
            </w:r>
          </w:p>
        </w:tc>
      </w:tr>
    </w:tbl>
    <w:p w14:paraId="5D2EEA6B" w14:textId="6BE3F771" w:rsidR="0084555D" w:rsidRDefault="0084555D" w:rsidP="0084555D">
      <w:pPr>
        <w:widowControl w:val="0"/>
        <w:tabs>
          <w:tab w:val="left" w:pos="284"/>
          <w:tab w:val="left" w:pos="851"/>
          <w:tab w:val="left" w:pos="993"/>
          <w:tab w:val="left" w:pos="1276"/>
        </w:tabs>
        <w:autoSpaceDE w:val="0"/>
        <w:autoSpaceDN w:val="0"/>
        <w:adjustRightInd w:val="0"/>
        <w:contextualSpacing/>
        <w:rPr>
          <w:rFonts w:eastAsia="Times New Roman"/>
          <w:highlight w:val="yellow"/>
        </w:rPr>
      </w:pPr>
    </w:p>
    <w:p w14:paraId="3DE5D1C6" w14:textId="0FEB098C" w:rsidR="00FD0EF5" w:rsidRPr="006F37D0" w:rsidRDefault="0028018A" w:rsidP="006F37D0">
      <w:pPr>
        <w:pStyle w:val="ac"/>
        <w:numPr>
          <w:ilvl w:val="0"/>
          <w:numId w:val="39"/>
        </w:numPr>
        <w:tabs>
          <w:tab w:val="left" w:pos="284"/>
        </w:tabs>
        <w:spacing w:before="0"/>
        <w:ind w:left="0" w:firstLine="567"/>
        <w:rPr>
          <w:rFonts w:ascii="Times New Roman" w:eastAsia="Calibri" w:hAnsi="Times New Roman" w:cs="Times New Roman"/>
        </w:rPr>
      </w:pPr>
      <w:r w:rsidRPr="006F37D0">
        <w:rPr>
          <w:rFonts w:ascii="Times New Roman" w:hAnsi="Times New Roman" w:cs="Times New Roman"/>
        </w:rPr>
        <w:t xml:space="preserve">Исполнение по </w:t>
      </w:r>
      <w:hyperlink r:id="rId18" w:anchor="Par301" w:history="1">
        <w:r w:rsidRPr="006F37D0">
          <w:rPr>
            <w:rStyle w:val="a6"/>
            <w:rFonts w:ascii="Times New Roman" w:eastAsia="Times New Roman" w:hAnsi="Times New Roman" w:cs="Times New Roman"/>
            <w:color w:val="auto"/>
            <w:u w:val="none"/>
            <w:lang w:eastAsia="ru-RU"/>
          </w:rPr>
          <w:t>подпрограмме</w:t>
        </w:r>
      </w:hyperlink>
      <w:r w:rsidR="003A593E" w:rsidRPr="006F37D0">
        <w:rPr>
          <w:rFonts w:ascii="Times New Roman" w:eastAsia="Times New Roman" w:hAnsi="Times New Roman" w:cs="Times New Roman"/>
          <w:lang w:eastAsia="ru-RU"/>
        </w:rPr>
        <w:t xml:space="preserve"> </w:t>
      </w:r>
      <w:r w:rsidR="003A593E" w:rsidRPr="006F37D0">
        <w:rPr>
          <w:rFonts w:ascii="Times New Roman" w:eastAsia="Times New Roman" w:hAnsi="Times New Roman" w:cs="Times New Roman"/>
          <w:b/>
          <w:lang w:eastAsia="ru-RU"/>
        </w:rPr>
        <w:t>«Дошкольное образование»</w:t>
      </w:r>
      <w:r w:rsidRPr="006F37D0">
        <w:rPr>
          <w:rFonts w:ascii="Times New Roman" w:eastAsia="Times New Roman" w:hAnsi="Times New Roman" w:cs="Times New Roman"/>
          <w:b/>
          <w:lang w:eastAsia="ru-RU"/>
        </w:rPr>
        <w:t xml:space="preserve"> </w:t>
      </w:r>
      <w:r w:rsidRPr="006F37D0">
        <w:rPr>
          <w:rFonts w:ascii="Times New Roman" w:eastAsia="Times New Roman" w:hAnsi="Times New Roman" w:cs="Times New Roman"/>
          <w:bCs/>
          <w:lang w:eastAsia="ru-RU"/>
        </w:rPr>
        <w:t xml:space="preserve">за 2021 год составило </w:t>
      </w:r>
      <w:r w:rsidR="00FD0EF5" w:rsidRPr="006F37D0">
        <w:rPr>
          <w:rFonts w:ascii="Times New Roman" w:eastAsia="Calibri" w:hAnsi="Times New Roman" w:cs="Times New Roman"/>
        </w:rPr>
        <w:t xml:space="preserve">160 419,2 тыс. рублей (99,9%), в том числе за счет </w:t>
      </w:r>
      <w:r w:rsidR="003D0D19">
        <w:rPr>
          <w:rFonts w:ascii="Times New Roman" w:eastAsia="Calibri" w:hAnsi="Times New Roman" w:cs="Times New Roman"/>
        </w:rPr>
        <w:t>ГБ</w:t>
      </w:r>
      <w:r w:rsidR="00FD0EF5" w:rsidRPr="006F37D0">
        <w:rPr>
          <w:rFonts w:ascii="Times New Roman" w:eastAsia="Calibri" w:hAnsi="Times New Roman" w:cs="Times New Roman"/>
        </w:rPr>
        <w:t xml:space="preserve"> – 96 426,8 тыс. рублей (100 %), бюджета ГО – 63 992,4 тыс. рублей (100 %).</w:t>
      </w:r>
    </w:p>
    <w:p w14:paraId="23BB960B" w14:textId="7ADC8B93" w:rsidR="003A593E" w:rsidRPr="006F37D0" w:rsidRDefault="00F0552E" w:rsidP="006F37D0">
      <w:pPr>
        <w:pStyle w:val="ac"/>
        <w:tabs>
          <w:tab w:val="left" w:pos="284"/>
        </w:tabs>
        <w:spacing w:before="0"/>
        <w:ind w:left="0" w:firstLine="567"/>
        <w:contextualSpacing/>
        <w:rPr>
          <w:rFonts w:ascii="Times New Roman" w:eastAsia="Times New Roman" w:hAnsi="Times New Roman" w:cs="Times New Roman"/>
          <w:bCs/>
          <w:lang w:eastAsia="ru-RU"/>
        </w:rPr>
      </w:pPr>
      <w:r w:rsidRPr="006F37D0">
        <w:rPr>
          <w:rFonts w:ascii="Times New Roman" w:eastAsia="Times New Roman" w:hAnsi="Times New Roman" w:cs="Times New Roman"/>
          <w:bCs/>
          <w:lang w:eastAsia="ru-RU"/>
        </w:rPr>
        <w:t>В</w:t>
      </w:r>
      <w:r w:rsidR="0028018A" w:rsidRPr="006F37D0">
        <w:rPr>
          <w:rFonts w:ascii="Times New Roman" w:eastAsia="Times New Roman" w:hAnsi="Times New Roman" w:cs="Times New Roman"/>
          <w:bCs/>
          <w:lang w:eastAsia="ru-RU"/>
        </w:rPr>
        <w:t xml:space="preserve"> рамках реализации мероприятий подпрограммы производится финансирование деятельности 4-х муниципальных бюджетных учреждений дошкольного образования, в том числе: </w:t>
      </w:r>
    </w:p>
    <w:p w14:paraId="6E77F3B8" w14:textId="77777777" w:rsidR="003A593E" w:rsidRPr="006F37D0" w:rsidRDefault="003A593E" w:rsidP="006F37D0">
      <w:pPr>
        <w:tabs>
          <w:tab w:val="left" w:pos="284"/>
        </w:tabs>
        <w:ind w:firstLine="567"/>
        <w:contextualSpacing/>
        <w:rPr>
          <w:rFonts w:eastAsia="Times New Roman"/>
          <w:lang w:eastAsia="ru-RU"/>
        </w:rPr>
      </w:pPr>
      <w:r w:rsidRPr="006F37D0">
        <w:rPr>
          <w:rFonts w:eastAsia="Times New Roman"/>
          <w:lang w:eastAsia="ru-RU"/>
        </w:rPr>
        <w:t xml:space="preserve">- Обеспечение деятельности дошкольных образовательных учреждений в части реализации гос. стандарта дошкольного образования в размере 94 298,1 тыс. рублей (100%); </w:t>
      </w:r>
    </w:p>
    <w:p w14:paraId="0ACDBDE0" w14:textId="77777777" w:rsidR="003A593E" w:rsidRPr="006F37D0" w:rsidRDefault="003A593E" w:rsidP="006F37D0">
      <w:pPr>
        <w:tabs>
          <w:tab w:val="left" w:pos="284"/>
        </w:tabs>
        <w:ind w:firstLine="567"/>
        <w:contextualSpacing/>
        <w:rPr>
          <w:rFonts w:eastAsia="Times New Roman"/>
          <w:lang w:eastAsia="ru-RU"/>
        </w:rPr>
      </w:pPr>
      <w:r w:rsidRPr="006F37D0">
        <w:rPr>
          <w:rFonts w:eastAsia="Times New Roman"/>
          <w:lang w:eastAsia="ru-RU"/>
        </w:rPr>
        <w:t xml:space="preserve">- Оказание муниципальной услуги, реализация ФГОС дошкольного образования в размере 63 822,0 тыс. рублей (100%);  </w:t>
      </w:r>
    </w:p>
    <w:p w14:paraId="11FA00BC" w14:textId="77777777" w:rsidR="003A593E" w:rsidRPr="006F37D0" w:rsidRDefault="003A593E" w:rsidP="006F37D0">
      <w:pPr>
        <w:tabs>
          <w:tab w:val="left" w:pos="284"/>
        </w:tabs>
        <w:ind w:firstLine="567"/>
        <w:contextualSpacing/>
        <w:rPr>
          <w:rFonts w:eastAsia="Times New Roman"/>
          <w:lang w:eastAsia="ru-RU"/>
        </w:rPr>
      </w:pPr>
      <w:r w:rsidRPr="006F37D0">
        <w:rPr>
          <w:rFonts w:eastAsia="Times New Roman"/>
          <w:lang w:eastAsia="ru-RU"/>
        </w:rPr>
        <w:t xml:space="preserve">- Предоставление льгот по ЖКУ педагогическим работникам муниципальных учреждений дошкольного образования в размере 762,1 тыс. рублей (100%); </w:t>
      </w:r>
    </w:p>
    <w:p w14:paraId="3EFAF547" w14:textId="11C13746" w:rsidR="003A593E" w:rsidRPr="006F37D0" w:rsidRDefault="003A593E" w:rsidP="006F37D0">
      <w:pPr>
        <w:tabs>
          <w:tab w:val="left" w:pos="284"/>
        </w:tabs>
        <w:ind w:firstLine="567"/>
        <w:contextualSpacing/>
        <w:rPr>
          <w:rFonts w:eastAsia="Times New Roman"/>
          <w:lang w:eastAsia="ru-RU"/>
        </w:rPr>
      </w:pPr>
      <w:r w:rsidRPr="006F37D0">
        <w:rPr>
          <w:rFonts w:eastAsia="Times New Roman"/>
          <w:lang w:eastAsia="ru-RU"/>
        </w:rPr>
        <w:t xml:space="preserve">- </w:t>
      </w:r>
      <w:r w:rsidR="0028018A" w:rsidRPr="006F37D0">
        <w:rPr>
          <w:rFonts w:eastAsia="Times New Roman"/>
          <w:lang w:eastAsia="ru-RU"/>
        </w:rPr>
        <w:t xml:space="preserve">Компенсация в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в соответствии с  </w:t>
      </w:r>
      <w:r w:rsidR="0028018A" w:rsidRPr="006F37D0">
        <w:rPr>
          <w:rFonts w:eastAsia="Times New Roman"/>
          <w:bCs/>
          <w:shd w:val="clear" w:color="auto" w:fill="FFFFFF"/>
          <w:lang w:eastAsia="ru-RU"/>
        </w:rPr>
        <w:t>Постановлением Правительства Республики Саха (Якутия) от 29.10.2009 г. №448 «Об утверждении Положения о выплате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(за счет средств субвенции) исполнение</w:t>
      </w:r>
      <w:r w:rsidRPr="006F37D0">
        <w:rPr>
          <w:rFonts w:eastAsia="Times New Roman"/>
          <w:lang w:eastAsia="ru-RU"/>
        </w:rPr>
        <w:t xml:space="preserve"> 1 366,6 тыс. рублей</w:t>
      </w:r>
      <w:r w:rsidR="0028018A" w:rsidRPr="006F37D0">
        <w:rPr>
          <w:rFonts w:eastAsia="Times New Roman"/>
          <w:lang w:eastAsia="ru-RU"/>
        </w:rPr>
        <w:t xml:space="preserve">, или </w:t>
      </w:r>
      <w:r w:rsidRPr="006F37D0">
        <w:rPr>
          <w:rFonts w:eastAsia="Times New Roman"/>
          <w:lang w:eastAsia="ru-RU"/>
        </w:rPr>
        <w:t>97,0%;</w:t>
      </w:r>
    </w:p>
    <w:p w14:paraId="712E6967" w14:textId="50979CB8" w:rsidR="003A593E" w:rsidRPr="006F37D0" w:rsidRDefault="003A593E" w:rsidP="006F37D0">
      <w:pPr>
        <w:tabs>
          <w:tab w:val="left" w:pos="284"/>
        </w:tabs>
        <w:ind w:firstLine="567"/>
        <w:contextualSpacing/>
        <w:rPr>
          <w:rFonts w:eastAsia="Times New Roman"/>
          <w:lang w:eastAsia="ru-RU"/>
        </w:rPr>
      </w:pPr>
      <w:r w:rsidRPr="006F37D0">
        <w:rPr>
          <w:rFonts w:eastAsia="Times New Roman"/>
          <w:lang w:eastAsia="ru-RU"/>
        </w:rPr>
        <w:t xml:space="preserve">- «Организация и проведение муниципальных конкурсов, интеллектуальных и творческих мероприятий, спортивных соревнований среди воспитанников дошкольных учреждений ГО «Жатай»» </w:t>
      </w:r>
      <w:r w:rsidR="00FD0EF5" w:rsidRPr="006F37D0">
        <w:rPr>
          <w:rFonts w:eastAsia="Times New Roman"/>
          <w:lang w:eastAsia="ru-RU"/>
        </w:rPr>
        <w:t>исполнение 52,0 тыс. рублей: соревнования по шашкам в размере 5,0 тыс. рублей (</w:t>
      </w:r>
      <w:r w:rsidRPr="006F37D0">
        <w:rPr>
          <w:rFonts w:eastAsia="Times New Roman"/>
          <w:lang w:eastAsia="ru-RU"/>
        </w:rPr>
        <w:t>МДОУ д/с №1 «Ручеек»</w:t>
      </w:r>
      <w:r w:rsidR="00FD0EF5" w:rsidRPr="006F37D0">
        <w:rPr>
          <w:rFonts w:eastAsia="Times New Roman"/>
          <w:lang w:eastAsia="ru-RU"/>
        </w:rPr>
        <w:t xml:space="preserve">); </w:t>
      </w:r>
      <w:r w:rsidRPr="006F37D0">
        <w:rPr>
          <w:rFonts w:eastAsia="Times New Roman"/>
          <w:lang w:eastAsia="ru-RU"/>
        </w:rPr>
        <w:t>МБДОУ Д/с №2 «Василек»</w:t>
      </w:r>
      <w:r w:rsidR="00FD0EF5" w:rsidRPr="006F37D0">
        <w:rPr>
          <w:rFonts w:eastAsia="Times New Roman"/>
          <w:lang w:eastAsia="ru-RU"/>
        </w:rPr>
        <w:t xml:space="preserve"> 47,0 тыс. рублей (</w:t>
      </w:r>
      <w:r w:rsidRPr="006F37D0">
        <w:rPr>
          <w:rFonts w:eastAsia="Times New Roman"/>
          <w:lang w:eastAsia="ru-RU"/>
        </w:rPr>
        <w:t>НПК «</w:t>
      </w:r>
      <w:proofErr w:type="spellStart"/>
      <w:r w:rsidRPr="006F37D0">
        <w:rPr>
          <w:rFonts w:eastAsia="Times New Roman"/>
          <w:lang w:eastAsia="ru-RU"/>
        </w:rPr>
        <w:t>Касьяновские</w:t>
      </w:r>
      <w:proofErr w:type="spellEnd"/>
      <w:r w:rsidRPr="006F37D0">
        <w:rPr>
          <w:rFonts w:eastAsia="Times New Roman"/>
          <w:lang w:eastAsia="ru-RU"/>
        </w:rPr>
        <w:t xml:space="preserve"> чтения» 5,0 тыс. рублей;</w:t>
      </w:r>
      <w:r w:rsidR="00FD0EF5" w:rsidRPr="006F37D0">
        <w:rPr>
          <w:rFonts w:eastAsia="Times New Roman"/>
          <w:lang w:eastAsia="ru-RU"/>
        </w:rPr>
        <w:t xml:space="preserve"> с</w:t>
      </w:r>
      <w:r w:rsidRPr="006F37D0">
        <w:rPr>
          <w:rFonts w:eastAsia="Times New Roman"/>
          <w:lang w:eastAsia="ru-RU"/>
        </w:rPr>
        <w:t>партакиад</w:t>
      </w:r>
      <w:r w:rsidR="00FD0EF5" w:rsidRPr="006F37D0">
        <w:rPr>
          <w:rFonts w:eastAsia="Times New Roman"/>
          <w:lang w:eastAsia="ru-RU"/>
        </w:rPr>
        <w:t>а</w:t>
      </w:r>
      <w:r w:rsidRPr="006F37D0">
        <w:rPr>
          <w:rFonts w:eastAsia="Times New Roman"/>
          <w:lang w:eastAsia="ru-RU"/>
        </w:rPr>
        <w:t xml:space="preserve"> среди дошкольников 10,0 тыс.</w:t>
      </w:r>
      <w:r w:rsidR="00FD0EF5" w:rsidRPr="006F37D0">
        <w:rPr>
          <w:rFonts w:eastAsia="Times New Roman"/>
          <w:lang w:eastAsia="ru-RU"/>
        </w:rPr>
        <w:t xml:space="preserve"> </w:t>
      </w:r>
      <w:r w:rsidRPr="006F37D0">
        <w:rPr>
          <w:rFonts w:eastAsia="Times New Roman"/>
          <w:lang w:eastAsia="ru-RU"/>
        </w:rPr>
        <w:t>рублей;</w:t>
      </w:r>
      <w:r w:rsidR="00FD0EF5" w:rsidRPr="006F37D0">
        <w:rPr>
          <w:rFonts w:eastAsia="Times New Roman"/>
          <w:lang w:eastAsia="ru-RU"/>
        </w:rPr>
        <w:t xml:space="preserve"> к</w:t>
      </w:r>
      <w:r w:rsidRPr="006F37D0">
        <w:rPr>
          <w:rFonts w:eastAsia="Times New Roman"/>
          <w:lang w:eastAsia="ru-RU"/>
        </w:rPr>
        <w:t>онкурс по робототехнике 10,0 тыс. рублей;</w:t>
      </w:r>
      <w:r w:rsidR="00FD0EF5" w:rsidRPr="006F37D0">
        <w:rPr>
          <w:rFonts w:eastAsia="Times New Roman"/>
          <w:lang w:eastAsia="ru-RU"/>
        </w:rPr>
        <w:t xml:space="preserve"> м</w:t>
      </w:r>
      <w:r w:rsidRPr="006F37D0">
        <w:rPr>
          <w:rFonts w:eastAsia="Times New Roman"/>
          <w:lang w:eastAsia="ru-RU"/>
        </w:rPr>
        <w:t>етапредметн</w:t>
      </w:r>
      <w:r w:rsidR="00FD0EF5" w:rsidRPr="006F37D0">
        <w:rPr>
          <w:rFonts w:eastAsia="Times New Roman"/>
          <w:lang w:eastAsia="ru-RU"/>
        </w:rPr>
        <w:t>ая</w:t>
      </w:r>
      <w:r w:rsidRPr="006F37D0">
        <w:rPr>
          <w:rFonts w:eastAsia="Times New Roman"/>
          <w:lang w:eastAsia="ru-RU"/>
        </w:rPr>
        <w:t xml:space="preserve"> олимпиад</w:t>
      </w:r>
      <w:r w:rsidR="00FD0EF5" w:rsidRPr="006F37D0">
        <w:rPr>
          <w:rFonts w:eastAsia="Times New Roman"/>
          <w:lang w:eastAsia="ru-RU"/>
        </w:rPr>
        <w:t xml:space="preserve">а </w:t>
      </w:r>
      <w:r w:rsidRPr="006F37D0">
        <w:rPr>
          <w:rFonts w:eastAsia="Times New Roman"/>
          <w:lang w:eastAsia="ru-RU"/>
        </w:rPr>
        <w:t>10,0 тыс. рублей</w:t>
      </w:r>
      <w:r w:rsidR="00FD0EF5" w:rsidRPr="006F37D0">
        <w:rPr>
          <w:rFonts w:eastAsia="Times New Roman"/>
          <w:lang w:eastAsia="ru-RU"/>
        </w:rPr>
        <w:t>)</w:t>
      </w:r>
      <w:r w:rsidRPr="006F37D0">
        <w:rPr>
          <w:rFonts w:eastAsia="Times New Roman"/>
          <w:lang w:eastAsia="ru-RU"/>
        </w:rPr>
        <w:t>;</w:t>
      </w:r>
    </w:p>
    <w:p w14:paraId="1C8E78AD" w14:textId="0012AB01" w:rsidR="003A593E" w:rsidRPr="006F37D0" w:rsidRDefault="003A593E" w:rsidP="006F37D0">
      <w:pPr>
        <w:tabs>
          <w:tab w:val="left" w:pos="284"/>
        </w:tabs>
        <w:ind w:firstLine="567"/>
        <w:contextualSpacing/>
        <w:rPr>
          <w:rFonts w:eastAsia="Times New Roman"/>
          <w:lang w:eastAsia="ru-RU"/>
        </w:rPr>
      </w:pPr>
      <w:r w:rsidRPr="006F37D0">
        <w:rPr>
          <w:rFonts w:eastAsia="Times New Roman"/>
          <w:lang w:eastAsia="ru-RU"/>
        </w:rPr>
        <w:t>-</w:t>
      </w:r>
      <w:r w:rsidR="00FD0EF5" w:rsidRPr="006F37D0">
        <w:rPr>
          <w:rFonts w:eastAsia="Times New Roman"/>
          <w:lang w:eastAsia="ru-RU"/>
        </w:rPr>
        <w:t xml:space="preserve"> </w:t>
      </w:r>
      <w:r w:rsidRPr="006F37D0">
        <w:rPr>
          <w:rFonts w:eastAsia="Times New Roman"/>
          <w:lang w:eastAsia="ru-RU"/>
        </w:rPr>
        <w:t>«Организация и проведение профессиональных конкурсов различного уровня» в размере 12,0 тыс. рублей (100%) направлен на орг</w:t>
      </w:r>
      <w:r w:rsidR="00FD0EF5" w:rsidRPr="006F37D0">
        <w:rPr>
          <w:rFonts w:eastAsia="Times New Roman"/>
          <w:lang w:eastAsia="ru-RU"/>
        </w:rPr>
        <w:t xml:space="preserve">анизационный </w:t>
      </w:r>
      <w:r w:rsidRPr="006F37D0">
        <w:rPr>
          <w:rFonts w:eastAsia="Times New Roman"/>
          <w:lang w:eastAsia="ru-RU"/>
        </w:rPr>
        <w:t>взнос участнику в Республиканском этапе конкурса</w:t>
      </w:r>
      <w:r w:rsidR="00FD0EF5" w:rsidRPr="006F37D0">
        <w:rPr>
          <w:rFonts w:eastAsia="Times New Roman"/>
          <w:lang w:eastAsia="ru-RU"/>
        </w:rPr>
        <w:t xml:space="preserve"> </w:t>
      </w:r>
      <w:r w:rsidRPr="006F37D0">
        <w:rPr>
          <w:rFonts w:eastAsia="Times New Roman"/>
          <w:lang w:eastAsia="ru-RU"/>
        </w:rPr>
        <w:t>«Воспитатель года»;</w:t>
      </w:r>
    </w:p>
    <w:p w14:paraId="20B839D3" w14:textId="1DC79302" w:rsidR="003A593E" w:rsidRPr="006F37D0" w:rsidRDefault="003A593E" w:rsidP="006F37D0">
      <w:pPr>
        <w:tabs>
          <w:tab w:val="left" w:pos="284"/>
        </w:tabs>
        <w:ind w:firstLine="567"/>
        <w:contextualSpacing/>
        <w:rPr>
          <w:rFonts w:eastAsia="Times New Roman"/>
          <w:lang w:eastAsia="ru-RU"/>
        </w:rPr>
      </w:pPr>
      <w:r w:rsidRPr="006F37D0">
        <w:rPr>
          <w:rFonts w:eastAsia="Times New Roman"/>
          <w:lang w:eastAsia="ru-RU"/>
        </w:rPr>
        <w:lastRenderedPageBreak/>
        <w:t>- Социальная поддержка педагогических работников дошкольного образования в виде денежного поощрения ветеранов педагогического труда образовательных учреждений ГО «Жатай», рамках проведения мероприятий, приуроченных ко Дню Учителя в размере 18,4 тыс. рублей (100%).</w:t>
      </w:r>
    </w:p>
    <w:p w14:paraId="568F173D" w14:textId="0C5F84CD" w:rsidR="003A593E" w:rsidRPr="006F37D0" w:rsidRDefault="003A593E" w:rsidP="006F37D0">
      <w:pPr>
        <w:tabs>
          <w:tab w:val="left" w:pos="284"/>
        </w:tabs>
        <w:ind w:firstLine="567"/>
        <w:contextualSpacing/>
        <w:rPr>
          <w:rFonts w:eastAsia="Times New Roman"/>
          <w:lang w:eastAsia="ru-RU"/>
        </w:rPr>
      </w:pPr>
      <w:r w:rsidRPr="006F37D0">
        <w:rPr>
          <w:rFonts w:eastAsia="Times New Roman"/>
          <w:lang w:eastAsia="ru-RU"/>
        </w:rPr>
        <w:tab/>
        <w:t>Оценка эффективности подпрограммы пров</w:t>
      </w:r>
      <w:r w:rsidR="00FD0EF5" w:rsidRPr="006F37D0">
        <w:rPr>
          <w:rFonts w:eastAsia="Times New Roman"/>
          <w:lang w:eastAsia="ru-RU"/>
        </w:rPr>
        <w:t>едена</w:t>
      </w:r>
      <w:r w:rsidRPr="006F37D0">
        <w:rPr>
          <w:rFonts w:eastAsia="Times New Roman"/>
          <w:lang w:eastAsia="ru-RU"/>
        </w:rPr>
        <w:t xml:space="preserve"> по следующим показателям:</w:t>
      </w:r>
    </w:p>
    <w:p w14:paraId="4A7B52DB" w14:textId="5C06D955" w:rsidR="003A593E" w:rsidRPr="006F37D0" w:rsidRDefault="00F0552E" w:rsidP="006F37D0">
      <w:pPr>
        <w:tabs>
          <w:tab w:val="left" w:pos="284"/>
          <w:tab w:val="left" w:pos="993"/>
        </w:tabs>
        <w:ind w:firstLine="567"/>
        <w:rPr>
          <w:rFonts w:eastAsia="Times New Roman"/>
          <w:lang w:eastAsia="ru-RU"/>
        </w:rPr>
      </w:pPr>
      <w:r w:rsidRPr="006F37D0">
        <w:rPr>
          <w:rFonts w:eastAsia="Times New Roman"/>
          <w:lang w:eastAsia="ru-RU"/>
        </w:rPr>
        <w:t xml:space="preserve">- </w:t>
      </w:r>
      <w:r w:rsidR="003A593E" w:rsidRPr="006F37D0">
        <w:rPr>
          <w:rFonts w:eastAsia="Times New Roman"/>
          <w:lang w:eastAsia="ru-RU"/>
        </w:rPr>
        <w:t>Удельный вес детей в возрасте от трёх до семи лет, получающих дошкольную образовательную услугу и (или) услугу по их содержанию в общей численности детей от трех до семи лет - 100%.</w:t>
      </w:r>
    </w:p>
    <w:p w14:paraId="78267146" w14:textId="2B84720F" w:rsidR="003A593E" w:rsidRPr="006F37D0" w:rsidRDefault="00F0552E" w:rsidP="006F37D0">
      <w:pPr>
        <w:tabs>
          <w:tab w:val="left" w:pos="284"/>
          <w:tab w:val="left" w:pos="993"/>
        </w:tabs>
        <w:ind w:firstLine="567"/>
        <w:rPr>
          <w:rFonts w:eastAsia="Times New Roman"/>
          <w:lang w:eastAsia="ru-RU"/>
        </w:rPr>
      </w:pPr>
      <w:r w:rsidRPr="006F37D0">
        <w:rPr>
          <w:rFonts w:eastAsia="Times New Roman"/>
          <w:lang w:eastAsia="ru-RU"/>
        </w:rPr>
        <w:t xml:space="preserve">- </w:t>
      </w:r>
      <w:r w:rsidR="003A593E" w:rsidRPr="006F37D0">
        <w:rPr>
          <w:rFonts w:eastAsia="Times New Roman"/>
          <w:lang w:eastAsia="ru-RU"/>
        </w:rPr>
        <w:t>Удельный вес численности педагогических работников ДОО, имеющих высшее педагогическое образование78% при плане 85%.</w:t>
      </w:r>
    </w:p>
    <w:p w14:paraId="75D482D6" w14:textId="2ADA051D" w:rsidR="003A593E" w:rsidRPr="006F37D0" w:rsidRDefault="003A593E" w:rsidP="006F37D0">
      <w:pPr>
        <w:tabs>
          <w:tab w:val="left" w:pos="284"/>
        </w:tabs>
        <w:ind w:firstLine="567"/>
        <w:contextualSpacing/>
        <w:rPr>
          <w:rFonts w:eastAsia="Times New Roman"/>
          <w:lang w:eastAsia="ru-RU"/>
        </w:rPr>
      </w:pPr>
      <w:r w:rsidRPr="006F37D0">
        <w:rPr>
          <w:rFonts w:eastAsia="Times New Roman"/>
          <w:lang w:eastAsia="ru-RU"/>
        </w:rPr>
        <w:tab/>
      </w:r>
      <w:r w:rsidR="00F0552E" w:rsidRPr="006F37D0">
        <w:rPr>
          <w:rFonts w:eastAsia="Times New Roman"/>
          <w:lang w:eastAsia="ru-RU"/>
        </w:rPr>
        <w:t xml:space="preserve">- </w:t>
      </w:r>
      <w:r w:rsidRPr="006F37D0">
        <w:rPr>
          <w:rFonts w:eastAsia="Times New Roman"/>
          <w:lang w:eastAsia="ru-RU"/>
        </w:rPr>
        <w:t>Удовлетворенность родителей качеством оказания услуг дошкольного образования 94% при плане 93%.</w:t>
      </w:r>
    </w:p>
    <w:p w14:paraId="74AC480C" w14:textId="6508CDAF" w:rsidR="003A593E" w:rsidRPr="006F37D0" w:rsidRDefault="003A593E" w:rsidP="006F37D0">
      <w:pPr>
        <w:tabs>
          <w:tab w:val="left" w:pos="284"/>
        </w:tabs>
        <w:ind w:firstLine="567"/>
        <w:contextualSpacing/>
        <w:rPr>
          <w:rFonts w:eastAsia="Times New Roman"/>
          <w:lang w:eastAsia="ru-RU"/>
        </w:rPr>
      </w:pPr>
      <w:r w:rsidRPr="006F37D0">
        <w:rPr>
          <w:rFonts w:eastAsia="Times New Roman"/>
          <w:lang w:eastAsia="ru-RU"/>
        </w:rPr>
        <w:tab/>
        <w:t>Не достигнут показатель по индикатору «Удельный вес численности педагогических работников ДОО, имеющих высшее педагогическое образование». Частая сменяемость кадров воспитателей, ведется работа по переподготовке воспитателей</w:t>
      </w:r>
    </w:p>
    <w:p w14:paraId="22713584" w14:textId="4F2FA226" w:rsidR="003A593E" w:rsidRPr="006F37D0" w:rsidRDefault="003A593E" w:rsidP="006F37D0">
      <w:pPr>
        <w:tabs>
          <w:tab w:val="left" w:pos="284"/>
        </w:tabs>
        <w:ind w:firstLine="567"/>
        <w:rPr>
          <w:rFonts w:eastAsia="Times New Roman"/>
          <w:b/>
          <w:lang w:eastAsia="ru-RU"/>
        </w:rPr>
      </w:pPr>
      <w:r w:rsidRPr="006F37D0">
        <w:rPr>
          <w:rFonts w:eastAsia="Calibri"/>
        </w:rPr>
        <w:tab/>
      </w:r>
      <w:r w:rsidR="00F0552E" w:rsidRPr="006F37D0">
        <w:rPr>
          <w:rFonts w:eastAsia="Calibri"/>
        </w:rPr>
        <w:t>Э</w:t>
      </w:r>
      <w:r w:rsidRPr="006F37D0">
        <w:rPr>
          <w:rFonts w:eastAsia="Calibri"/>
          <w:lang w:eastAsia="ru-RU"/>
        </w:rPr>
        <w:t xml:space="preserve">ффективности реализации подпрограммы </w:t>
      </w:r>
      <w:r w:rsidRPr="006F37D0">
        <w:rPr>
          <w:rFonts w:eastAsia="Times New Roman"/>
          <w:lang w:eastAsia="ru-RU"/>
        </w:rPr>
        <w:t xml:space="preserve">реализована с высоким уровнем </w:t>
      </w:r>
      <w:r w:rsidRPr="006F37D0">
        <w:rPr>
          <w:rFonts w:eastAsia="Times New Roman"/>
          <w:b/>
          <w:lang w:eastAsia="ru-RU"/>
        </w:rPr>
        <w:t>0,98</w:t>
      </w:r>
      <w:r w:rsidR="00F0552E" w:rsidRPr="006F37D0">
        <w:rPr>
          <w:rFonts w:eastAsia="Times New Roman"/>
          <w:b/>
          <w:lang w:eastAsia="ru-RU"/>
        </w:rPr>
        <w:t>.</w:t>
      </w:r>
    </w:p>
    <w:p w14:paraId="16AE7DF0" w14:textId="21EB7F62" w:rsidR="006A5680" w:rsidRPr="006F37D0" w:rsidRDefault="006A5680" w:rsidP="006F37D0">
      <w:pPr>
        <w:pStyle w:val="ac"/>
        <w:numPr>
          <w:ilvl w:val="0"/>
          <w:numId w:val="39"/>
        </w:numPr>
        <w:tabs>
          <w:tab w:val="left" w:pos="284"/>
          <w:tab w:val="left" w:pos="426"/>
        </w:tabs>
        <w:autoSpaceDE w:val="0"/>
        <w:autoSpaceDN w:val="0"/>
        <w:spacing w:before="0"/>
        <w:ind w:left="0" w:firstLine="567"/>
        <w:contextualSpacing/>
        <w:rPr>
          <w:rFonts w:ascii="Times New Roman" w:eastAsia="Times New Roman" w:hAnsi="Times New Roman" w:cs="Times New Roman"/>
          <w:lang w:eastAsia="ru-RU"/>
        </w:rPr>
      </w:pPr>
      <w:r w:rsidRPr="006F37D0">
        <w:rPr>
          <w:rFonts w:ascii="Times New Roman" w:eastAsia="Times New Roman" w:hAnsi="Times New Roman" w:cs="Times New Roman"/>
          <w:lang w:eastAsia="ru-RU"/>
        </w:rPr>
        <w:t xml:space="preserve">На реализацию мероприятий подпрограммы </w:t>
      </w:r>
      <w:r w:rsidR="003A593E" w:rsidRPr="006F37D0">
        <w:rPr>
          <w:rFonts w:ascii="Times New Roman" w:hAnsi="Times New Roman" w:cs="Times New Roman"/>
          <w:b/>
          <w:bCs/>
        </w:rPr>
        <w:t>«Общее образование»</w:t>
      </w:r>
      <w:r w:rsidRPr="006F37D0">
        <w:rPr>
          <w:rFonts w:ascii="Times New Roman" w:eastAsia="Times New Roman" w:hAnsi="Times New Roman" w:cs="Times New Roman"/>
          <w:lang w:eastAsia="ru-RU"/>
        </w:rPr>
        <w:t xml:space="preserve"> были выделены средства в размере 196 529,5 тыс. рублей, в том числе за счет средств </w:t>
      </w:r>
      <w:r w:rsidR="003D0D19">
        <w:rPr>
          <w:rFonts w:ascii="Times New Roman" w:eastAsia="Times New Roman" w:hAnsi="Times New Roman" w:cs="Times New Roman"/>
          <w:lang w:eastAsia="ru-RU"/>
        </w:rPr>
        <w:t>ФБ -</w:t>
      </w:r>
      <w:r w:rsidRPr="006F37D0">
        <w:rPr>
          <w:rFonts w:ascii="Times New Roman" w:eastAsia="Times New Roman" w:hAnsi="Times New Roman" w:cs="Times New Roman"/>
          <w:lang w:eastAsia="ru-RU"/>
        </w:rPr>
        <w:t xml:space="preserve"> 12 175,8 тыс. рублей, </w:t>
      </w:r>
      <w:r w:rsidR="003D0D19">
        <w:rPr>
          <w:rFonts w:ascii="Times New Roman" w:eastAsia="Times New Roman" w:hAnsi="Times New Roman" w:cs="Times New Roman"/>
          <w:lang w:eastAsia="ru-RU"/>
        </w:rPr>
        <w:t xml:space="preserve">ГБ - </w:t>
      </w:r>
      <w:r w:rsidRPr="006F37D0">
        <w:rPr>
          <w:rFonts w:ascii="Times New Roman" w:eastAsia="Times New Roman" w:hAnsi="Times New Roman" w:cs="Times New Roman"/>
          <w:lang w:eastAsia="ru-RU"/>
        </w:rPr>
        <w:t xml:space="preserve">155 667,5 тыс. рублей, бюджета ГО - 28 686,2 тыс. рублей. Исполнение за 2021 год составило 98,9% от плана, или 194 336,9 тыс. рублей, в том числе за счет средств </w:t>
      </w:r>
      <w:r w:rsidR="003D0D19">
        <w:rPr>
          <w:rFonts w:ascii="Times New Roman" w:eastAsia="Times New Roman" w:hAnsi="Times New Roman" w:cs="Times New Roman"/>
          <w:lang w:eastAsia="ru-RU"/>
        </w:rPr>
        <w:t>ФБ</w:t>
      </w:r>
      <w:r w:rsidRPr="006F37D0">
        <w:rPr>
          <w:rFonts w:ascii="Times New Roman" w:eastAsia="Times New Roman" w:hAnsi="Times New Roman" w:cs="Times New Roman"/>
          <w:lang w:eastAsia="ru-RU"/>
        </w:rPr>
        <w:t xml:space="preserve"> – 10 328,5 тыс. рублей (84,8%), </w:t>
      </w:r>
      <w:r w:rsidR="003D0D19">
        <w:rPr>
          <w:rFonts w:ascii="Times New Roman" w:eastAsia="Times New Roman" w:hAnsi="Times New Roman" w:cs="Times New Roman"/>
          <w:lang w:eastAsia="ru-RU"/>
        </w:rPr>
        <w:t xml:space="preserve">ГБ </w:t>
      </w:r>
      <w:r w:rsidRPr="006F37D0">
        <w:rPr>
          <w:rFonts w:ascii="Times New Roman" w:eastAsia="Times New Roman" w:hAnsi="Times New Roman" w:cs="Times New Roman"/>
          <w:lang w:eastAsia="ru-RU"/>
        </w:rPr>
        <w:t xml:space="preserve">– 155 410,1 тыс. рублей (99,8%), бюджета ГО– 28 598,3 тыс. рублей (99,7%). </w:t>
      </w:r>
    </w:p>
    <w:p w14:paraId="32F14B6A" w14:textId="666A5E56" w:rsidR="003A593E" w:rsidRPr="006F37D0" w:rsidRDefault="003A593E" w:rsidP="006F37D0">
      <w:pPr>
        <w:tabs>
          <w:tab w:val="left" w:pos="284"/>
        </w:tabs>
        <w:ind w:firstLine="567"/>
        <w:rPr>
          <w:rFonts w:eastAsia="Times New Roman"/>
          <w:lang w:eastAsia="ru-RU"/>
        </w:rPr>
      </w:pPr>
      <w:r w:rsidRPr="006F37D0">
        <w:rPr>
          <w:rFonts w:eastAsia="Times New Roman"/>
          <w:lang w:eastAsia="ru-RU"/>
        </w:rPr>
        <w:t>По подпрограмме проводились следующие мероприятия:</w:t>
      </w:r>
    </w:p>
    <w:p w14:paraId="6DE6DF52" w14:textId="77777777" w:rsidR="003A593E" w:rsidRPr="006F37D0" w:rsidRDefault="003A593E" w:rsidP="006F37D0">
      <w:pPr>
        <w:tabs>
          <w:tab w:val="left" w:pos="284"/>
        </w:tabs>
        <w:ind w:firstLine="567"/>
        <w:contextualSpacing/>
        <w:rPr>
          <w:rFonts w:eastAsia="Times New Roman"/>
          <w:lang w:eastAsia="ru-RU"/>
        </w:rPr>
      </w:pPr>
      <w:r w:rsidRPr="006F37D0">
        <w:rPr>
          <w:rFonts w:eastAsia="Times New Roman"/>
          <w:lang w:eastAsia="ru-RU"/>
        </w:rPr>
        <w:t xml:space="preserve">  - Оказание муниципальной услуги на сумму 26 404,7 тыс. рублей (100%);</w:t>
      </w:r>
    </w:p>
    <w:p w14:paraId="4D12475F" w14:textId="77777777" w:rsidR="003A593E" w:rsidRPr="006F37D0" w:rsidRDefault="003A593E" w:rsidP="006F37D0">
      <w:pPr>
        <w:tabs>
          <w:tab w:val="left" w:pos="284"/>
        </w:tabs>
        <w:ind w:firstLine="567"/>
        <w:contextualSpacing/>
        <w:rPr>
          <w:rFonts w:eastAsia="Times New Roman"/>
          <w:lang w:eastAsia="ru-RU"/>
        </w:rPr>
      </w:pPr>
      <w:r w:rsidRPr="006F37D0">
        <w:rPr>
          <w:rFonts w:eastAsia="Times New Roman"/>
          <w:lang w:eastAsia="ru-RU"/>
        </w:rPr>
        <w:t xml:space="preserve">  -Обеспечение деятельности общеобразовательных учреждений в части реализации гос. стандарта общего образования в размере 153 947,1 тыс. рублей (100%);</w:t>
      </w:r>
    </w:p>
    <w:p w14:paraId="74EB8080" w14:textId="77777777" w:rsidR="003A593E" w:rsidRPr="006F37D0" w:rsidRDefault="003A593E" w:rsidP="006F37D0">
      <w:pPr>
        <w:tabs>
          <w:tab w:val="left" w:pos="284"/>
        </w:tabs>
        <w:ind w:firstLine="567"/>
        <w:contextualSpacing/>
        <w:rPr>
          <w:rFonts w:eastAsia="Times New Roman"/>
          <w:lang w:eastAsia="ru-RU"/>
        </w:rPr>
      </w:pPr>
      <w:r w:rsidRPr="006F37D0">
        <w:rPr>
          <w:rFonts w:eastAsia="Times New Roman"/>
          <w:lang w:eastAsia="ru-RU"/>
        </w:rPr>
        <w:t xml:space="preserve">  - Предоставление льгот из республиканского бюджета по ЖКУ педагогическим работникам муниципальных общеобразовательных учреждений в размере 472,8 тыс. рублей (100 %); </w:t>
      </w:r>
    </w:p>
    <w:p w14:paraId="09ADAD5B" w14:textId="77777777" w:rsidR="003A593E" w:rsidRPr="006F37D0" w:rsidRDefault="003A593E" w:rsidP="006F37D0">
      <w:pPr>
        <w:tabs>
          <w:tab w:val="left" w:pos="284"/>
        </w:tabs>
        <w:ind w:firstLine="567"/>
        <w:contextualSpacing/>
        <w:rPr>
          <w:rFonts w:eastAsia="Times New Roman"/>
          <w:lang w:eastAsia="ru-RU"/>
        </w:rPr>
      </w:pPr>
      <w:r w:rsidRPr="006F37D0">
        <w:rPr>
          <w:rFonts w:eastAsia="Times New Roman"/>
          <w:lang w:eastAsia="ru-RU"/>
        </w:rPr>
        <w:t xml:space="preserve"> - В рамках проведения мероприятий Дня Учителя была оказана социальная поддержка в виде денежного поощрения ветеранов педагогического труда образовательных учреждений ГО «Жатай» на сумму 17,2 тыс. рублей; </w:t>
      </w:r>
    </w:p>
    <w:p w14:paraId="66E04377" w14:textId="08EAD7D2" w:rsidR="003A593E" w:rsidRPr="006F37D0" w:rsidRDefault="003A593E" w:rsidP="006F37D0">
      <w:pPr>
        <w:tabs>
          <w:tab w:val="left" w:pos="284"/>
        </w:tabs>
        <w:ind w:firstLine="567"/>
        <w:contextualSpacing/>
        <w:rPr>
          <w:rFonts w:eastAsia="Times New Roman"/>
          <w:lang w:eastAsia="ru-RU"/>
        </w:rPr>
      </w:pPr>
      <w:r w:rsidRPr="006F37D0">
        <w:rPr>
          <w:rFonts w:eastAsia="Times New Roman"/>
          <w:lang w:eastAsia="ru-RU"/>
        </w:rPr>
        <w:t>- Обеспечение выплат ежемесячного денежного вознаграждения за классное руководство педагогическим работникам муниципальных общеобразовательных учреждений в размере 7 293,7 тыс. рублей</w:t>
      </w:r>
      <w:r w:rsidR="006A5680" w:rsidRPr="006F37D0">
        <w:rPr>
          <w:rFonts w:eastAsia="Times New Roman"/>
          <w:lang w:eastAsia="ru-RU"/>
        </w:rPr>
        <w:t xml:space="preserve">, или </w:t>
      </w:r>
      <w:r w:rsidRPr="006F37D0">
        <w:rPr>
          <w:rFonts w:eastAsia="Times New Roman"/>
          <w:lang w:eastAsia="ru-RU"/>
        </w:rPr>
        <w:t>88,9%</w:t>
      </w:r>
      <w:r w:rsidR="006A5680" w:rsidRPr="006F37D0">
        <w:rPr>
          <w:rFonts w:eastAsia="Times New Roman"/>
          <w:lang w:eastAsia="ru-RU"/>
        </w:rPr>
        <w:t xml:space="preserve"> (</w:t>
      </w:r>
      <w:r w:rsidRPr="006F37D0">
        <w:rPr>
          <w:rFonts w:eastAsia="Times New Roman"/>
          <w:lang w:eastAsia="ru-RU"/>
        </w:rPr>
        <w:t xml:space="preserve">план 8 202,6 тыс. рублей), в том числе </w:t>
      </w:r>
      <w:r w:rsidR="00165623" w:rsidRPr="006F37D0">
        <w:rPr>
          <w:rFonts w:eastAsia="Times New Roman"/>
          <w:lang w:eastAsia="ru-RU"/>
        </w:rPr>
        <w:t xml:space="preserve">за счет средств </w:t>
      </w:r>
      <w:r w:rsidRPr="006F37D0">
        <w:rPr>
          <w:rFonts w:eastAsia="Times New Roman"/>
          <w:lang w:eastAsia="ru-RU"/>
        </w:rPr>
        <w:t xml:space="preserve">федерального бюджета 6 566,8 тыс. рублей (план 7 218,3 тыс. рублей), </w:t>
      </w:r>
      <w:r w:rsidR="00165623" w:rsidRPr="006F37D0">
        <w:rPr>
          <w:rFonts w:eastAsia="Times New Roman"/>
          <w:lang w:eastAsia="ru-RU"/>
        </w:rPr>
        <w:t xml:space="preserve">государственного бюджета РС(Я) </w:t>
      </w:r>
      <w:r w:rsidRPr="006F37D0">
        <w:rPr>
          <w:rFonts w:eastAsia="Times New Roman"/>
          <w:lang w:eastAsia="ru-RU"/>
        </w:rPr>
        <w:t>726,9 тыс. рублей</w:t>
      </w:r>
      <w:r w:rsidR="00165623" w:rsidRPr="006F37D0">
        <w:rPr>
          <w:rFonts w:eastAsia="Times New Roman"/>
          <w:lang w:eastAsia="ru-RU"/>
        </w:rPr>
        <w:t>, или 73,8%</w:t>
      </w:r>
      <w:r w:rsidRPr="006F37D0">
        <w:rPr>
          <w:rFonts w:eastAsia="Times New Roman"/>
          <w:lang w:eastAsia="ru-RU"/>
        </w:rPr>
        <w:t xml:space="preserve"> (</w:t>
      </w:r>
      <w:r w:rsidR="00165623" w:rsidRPr="006F37D0">
        <w:rPr>
          <w:rFonts w:eastAsia="Times New Roman"/>
          <w:lang w:eastAsia="ru-RU"/>
        </w:rPr>
        <w:t>план</w:t>
      </w:r>
      <w:r w:rsidRPr="006F37D0">
        <w:rPr>
          <w:rFonts w:eastAsia="Times New Roman"/>
          <w:lang w:eastAsia="ru-RU"/>
        </w:rPr>
        <w:t xml:space="preserve"> 984,3 тыс. рублей)</w:t>
      </w:r>
      <w:r w:rsidR="00165623" w:rsidRPr="006F37D0">
        <w:rPr>
          <w:rFonts w:eastAsia="Times New Roman"/>
          <w:lang w:eastAsia="ru-RU"/>
        </w:rPr>
        <w:t xml:space="preserve">, низкое исполнение обусловлено </w:t>
      </w:r>
      <w:r w:rsidRPr="006F37D0">
        <w:rPr>
          <w:rFonts w:eastAsia="Times New Roman"/>
          <w:lang w:eastAsia="ru-RU"/>
        </w:rPr>
        <w:t>изменением нагрузки учителей и за счет больничных листов;</w:t>
      </w:r>
    </w:p>
    <w:p w14:paraId="44890A0A" w14:textId="3C0A6D49" w:rsidR="003A593E" w:rsidRPr="006F37D0" w:rsidRDefault="003A593E" w:rsidP="006F37D0">
      <w:pPr>
        <w:tabs>
          <w:tab w:val="left" w:pos="284"/>
        </w:tabs>
        <w:ind w:firstLine="567"/>
        <w:contextualSpacing/>
        <w:rPr>
          <w:rFonts w:eastAsia="Times New Roman"/>
          <w:lang w:eastAsia="ru-RU"/>
        </w:rPr>
      </w:pPr>
      <w:r w:rsidRPr="006F37D0">
        <w:rPr>
          <w:rFonts w:eastAsia="Times New Roman"/>
          <w:lang w:eastAsia="ru-RU"/>
        </w:rPr>
        <w:t>- Организация бесплатного горячего питания обучающихся, получающих начальное образование в муниципальных общеобразовательных учреждениях в сумме 3 838,5 тыс. рублей</w:t>
      </w:r>
      <w:r w:rsidR="00165623" w:rsidRPr="006F37D0">
        <w:rPr>
          <w:rFonts w:eastAsia="Times New Roman"/>
          <w:lang w:eastAsia="ru-RU"/>
        </w:rPr>
        <w:t xml:space="preserve">, или </w:t>
      </w:r>
      <w:r w:rsidRPr="006F37D0">
        <w:rPr>
          <w:rFonts w:eastAsia="Times New Roman"/>
          <w:lang w:eastAsia="ru-RU"/>
        </w:rPr>
        <w:t xml:space="preserve">74,9% </w:t>
      </w:r>
      <w:r w:rsidR="00165623" w:rsidRPr="006F37D0">
        <w:rPr>
          <w:rFonts w:eastAsia="Times New Roman"/>
          <w:lang w:eastAsia="ru-RU"/>
        </w:rPr>
        <w:t>(</w:t>
      </w:r>
      <w:r w:rsidRPr="006F37D0">
        <w:rPr>
          <w:rFonts w:eastAsia="Times New Roman"/>
          <w:lang w:eastAsia="ru-RU"/>
        </w:rPr>
        <w:t xml:space="preserve">план 5 122,1 тыс. рублей), в том числе </w:t>
      </w:r>
      <w:r w:rsidR="00165623" w:rsidRPr="006F37D0">
        <w:rPr>
          <w:rFonts w:eastAsia="Times New Roman"/>
          <w:lang w:eastAsia="ru-RU"/>
        </w:rPr>
        <w:t>ФБ -</w:t>
      </w:r>
      <w:r w:rsidRPr="006F37D0">
        <w:rPr>
          <w:rFonts w:eastAsia="Times New Roman"/>
          <w:lang w:eastAsia="ru-RU"/>
        </w:rPr>
        <w:t xml:space="preserve"> 3 761,7 тыс. рублей (план 4 957,5 тыс. рублей), </w:t>
      </w:r>
      <w:r w:rsidR="00165623" w:rsidRPr="006F37D0">
        <w:rPr>
          <w:rFonts w:eastAsia="Times New Roman"/>
          <w:lang w:eastAsia="ru-RU"/>
        </w:rPr>
        <w:t xml:space="preserve">МБ - </w:t>
      </w:r>
      <w:r w:rsidRPr="006F37D0">
        <w:rPr>
          <w:rFonts w:eastAsia="Times New Roman"/>
          <w:lang w:eastAsia="ru-RU"/>
        </w:rPr>
        <w:t>76,8 (</w:t>
      </w:r>
      <w:r w:rsidR="00165623" w:rsidRPr="006F37D0">
        <w:rPr>
          <w:rFonts w:eastAsia="Times New Roman"/>
          <w:lang w:eastAsia="ru-RU"/>
        </w:rPr>
        <w:t xml:space="preserve">план </w:t>
      </w:r>
      <w:r w:rsidRPr="006F37D0">
        <w:rPr>
          <w:rFonts w:eastAsia="Times New Roman"/>
          <w:lang w:eastAsia="ru-RU"/>
        </w:rPr>
        <w:t>164,6 тыс. рублей)</w:t>
      </w:r>
      <w:r w:rsidR="00165623" w:rsidRPr="006F37D0">
        <w:rPr>
          <w:rFonts w:eastAsia="Times New Roman"/>
          <w:lang w:eastAsia="ru-RU"/>
        </w:rPr>
        <w:t xml:space="preserve">, низкое исполнение обусловлено </w:t>
      </w:r>
      <w:r w:rsidRPr="006F37D0">
        <w:rPr>
          <w:rFonts w:eastAsia="Times New Roman"/>
          <w:lang w:eastAsia="ru-RU"/>
        </w:rPr>
        <w:t>объявленными актированными днями, обучением в дистанционном формате;</w:t>
      </w:r>
    </w:p>
    <w:p w14:paraId="58530B5B" w14:textId="754FF0F0" w:rsidR="003A593E" w:rsidRPr="006F37D0" w:rsidRDefault="003A593E" w:rsidP="006F37D0">
      <w:pPr>
        <w:tabs>
          <w:tab w:val="left" w:pos="284"/>
        </w:tabs>
        <w:ind w:firstLine="567"/>
        <w:contextualSpacing/>
        <w:rPr>
          <w:rFonts w:eastAsia="Times New Roman"/>
          <w:lang w:eastAsia="ru-RU"/>
        </w:rPr>
      </w:pPr>
      <w:r w:rsidRPr="006F37D0">
        <w:rPr>
          <w:rFonts w:eastAsia="Times New Roman"/>
          <w:lang w:eastAsia="ru-RU"/>
        </w:rPr>
        <w:t>- Субсидия из республиканского бюджета на обеспечение приборами для обеззараживания воздуха образовательных учреждений в условиях сохранения рисков распространения COVID-19 в размере 263,4 тыс. рублей (100%)</w:t>
      </w:r>
      <w:r w:rsidR="00165623" w:rsidRPr="006F37D0">
        <w:rPr>
          <w:rFonts w:eastAsia="Times New Roman"/>
          <w:lang w:eastAsia="ru-RU"/>
        </w:rPr>
        <w:t>, н</w:t>
      </w:r>
      <w:r w:rsidRPr="006F37D0">
        <w:rPr>
          <w:rFonts w:eastAsia="Times New Roman"/>
          <w:lang w:eastAsia="ru-RU"/>
        </w:rPr>
        <w:t>еиспользованный подтвержденный остаток 2020 года;</w:t>
      </w:r>
    </w:p>
    <w:p w14:paraId="04E78737" w14:textId="250E4564" w:rsidR="003A593E" w:rsidRPr="006F37D0" w:rsidRDefault="003A593E" w:rsidP="006F37D0">
      <w:pPr>
        <w:tabs>
          <w:tab w:val="left" w:pos="284"/>
        </w:tabs>
        <w:ind w:firstLine="567"/>
        <w:contextualSpacing/>
        <w:rPr>
          <w:rFonts w:eastAsia="Times New Roman"/>
          <w:lang w:eastAsia="ru-RU"/>
        </w:rPr>
      </w:pPr>
      <w:r w:rsidRPr="006F37D0">
        <w:rPr>
          <w:rFonts w:eastAsia="Times New Roman"/>
          <w:lang w:eastAsia="ru-RU"/>
        </w:rPr>
        <w:t>- Организация и проведение школьного и муниципального этапов ВОШ</w:t>
      </w:r>
      <w:r w:rsidR="00165623" w:rsidRPr="006F37D0">
        <w:rPr>
          <w:rFonts w:eastAsia="Times New Roman"/>
          <w:lang w:eastAsia="ru-RU"/>
        </w:rPr>
        <w:t xml:space="preserve"> исполнение -</w:t>
      </w:r>
      <w:r w:rsidRPr="006F37D0">
        <w:rPr>
          <w:rFonts w:eastAsia="Times New Roman"/>
          <w:lang w:eastAsia="ru-RU"/>
        </w:rPr>
        <w:t xml:space="preserve"> 61,4 тыс. рублей</w:t>
      </w:r>
      <w:r w:rsidR="00165623" w:rsidRPr="006F37D0">
        <w:rPr>
          <w:rFonts w:eastAsia="Times New Roman"/>
          <w:lang w:eastAsia="ru-RU"/>
        </w:rPr>
        <w:t xml:space="preserve">, или </w:t>
      </w:r>
      <w:r w:rsidRPr="006F37D0">
        <w:rPr>
          <w:rFonts w:eastAsia="Times New Roman"/>
          <w:lang w:eastAsia="ru-RU"/>
        </w:rPr>
        <w:t>100%</w:t>
      </w:r>
      <w:r w:rsidR="00165623" w:rsidRPr="006F37D0">
        <w:rPr>
          <w:rFonts w:eastAsia="Times New Roman"/>
          <w:lang w:eastAsia="ru-RU"/>
        </w:rPr>
        <w:t>, в том числе:</w:t>
      </w:r>
      <w:r w:rsidRPr="006F37D0">
        <w:rPr>
          <w:rFonts w:eastAsia="Times New Roman"/>
          <w:lang w:eastAsia="ru-RU"/>
        </w:rPr>
        <w:t xml:space="preserve"> «</w:t>
      </w:r>
      <w:proofErr w:type="spellStart"/>
      <w:r w:rsidRPr="006F37D0">
        <w:rPr>
          <w:rFonts w:eastAsia="Times New Roman"/>
          <w:lang w:eastAsia="ru-RU"/>
        </w:rPr>
        <w:t>Лютовские</w:t>
      </w:r>
      <w:proofErr w:type="spellEnd"/>
      <w:r w:rsidRPr="006F37D0">
        <w:rPr>
          <w:rFonts w:eastAsia="Times New Roman"/>
          <w:lang w:eastAsia="ru-RU"/>
        </w:rPr>
        <w:t xml:space="preserve"> чтения 2021» -</w:t>
      </w:r>
      <w:r w:rsidR="00165623" w:rsidRPr="006F37D0">
        <w:rPr>
          <w:rFonts w:eastAsia="Times New Roman"/>
          <w:lang w:eastAsia="ru-RU"/>
        </w:rPr>
        <w:t xml:space="preserve"> </w:t>
      </w:r>
      <w:r w:rsidRPr="006F37D0">
        <w:rPr>
          <w:rFonts w:eastAsia="Times New Roman"/>
          <w:lang w:eastAsia="ru-RU"/>
        </w:rPr>
        <w:t>10,0 тыс. рублей; «</w:t>
      </w:r>
      <w:proofErr w:type="spellStart"/>
      <w:r w:rsidRPr="006F37D0">
        <w:rPr>
          <w:rFonts w:eastAsia="Times New Roman"/>
          <w:lang w:eastAsia="ru-RU"/>
        </w:rPr>
        <w:t>Скрябинские</w:t>
      </w:r>
      <w:proofErr w:type="spellEnd"/>
      <w:r w:rsidRPr="006F37D0">
        <w:rPr>
          <w:rFonts w:eastAsia="Times New Roman"/>
          <w:lang w:eastAsia="ru-RU"/>
        </w:rPr>
        <w:t xml:space="preserve"> чтения» - 20,0 тыс. рублей, организация и проведение праздничных </w:t>
      </w:r>
      <w:r w:rsidRPr="006F37D0">
        <w:rPr>
          <w:rFonts w:eastAsia="Times New Roman"/>
          <w:lang w:eastAsia="ru-RU"/>
        </w:rPr>
        <w:lastRenderedPageBreak/>
        <w:t>мероприятий, посвященные к Дню Учителя - 21,4 тыс. рублей, проведение физмат боя среди учащихся – 10,0 тыс. рублей;</w:t>
      </w:r>
    </w:p>
    <w:p w14:paraId="103017F4" w14:textId="26C4425F" w:rsidR="003A593E" w:rsidRPr="006F37D0" w:rsidRDefault="003A593E" w:rsidP="006F37D0">
      <w:pPr>
        <w:tabs>
          <w:tab w:val="left" w:pos="284"/>
        </w:tabs>
        <w:ind w:firstLine="567"/>
        <w:contextualSpacing/>
        <w:rPr>
          <w:rFonts w:eastAsia="Times New Roman"/>
          <w:lang w:eastAsia="ru-RU"/>
        </w:rPr>
      </w:pPr>
      <w:r w:rsidRPr="006F37D0">
        <w:rPr>
          <w:rFonts w:eastAsia="Times New Roman"/>
          <w:lang w:eastAsia="ru-RU"/>
        </w:rPr>
        <w:t xml:space="preserve">- </w:t>
      </w:r>
      <w:r w:rsidR="00165623" w:rsidRPr="006F37D0">
        <w:rPr>
          <w:rFonts w:eastAsia="Times New Roman"/>
          <w:lang w:eastAsia="ru-RU"/>
        </w:rPr>
        <w:t xml:space="preserve">27,0 тыс. рублей </w:t>
      </w:r>
      <w:r w:rsidRPr="006F37D0">
        <w:rPr>
          <w:rFonts w:eastAsia="Times New Roman"/>
          <w:lang w:eastAsia="ru-RU"/>
        </w:rPr>
        <w:t xml:space="preserve">на проведение муниципального конкурса «Лучшее методическое объединение» </w:t>
      </w:r>
      <w:r w:rsidR="00165623" w:rsidRPr="006F37D0">
        <w:rPr>
          <w:rFonts w:eastAsia="Times New Roman"/>
          <w:lang w:eastAsia="ru-RU"/>
        </w:rPr>
        <w:t>ЦВР «Росток</w:t>
      </w:r>
      <w:r w:rsidR="00D34EF1" w:rsidRPr="006F37D0">
        <w:rPr>
          <w:rFonts w:eastAsia="Times New Roman"/>
          <w:lang w:eastAsia="ru-RU"/>
        </w:rPr>
        <w:t>»</w:t>
      </w:r>
      <w:r w:rsidRPr="006F37D0">
        <w:rPr>
          <w:rFonts w:eastAsia="Times New Roman"/>
          <w:lang w:eastAsia="ru-RU"/>
        </w:rPr>
        <w:t>;</w:t>
      </w:r>
    </w:p>
    <w:p w14:paraId="2013A5B6" w14:textId="467A99AE" w:rsidR="003A593E" w:rsidRPr="006F37D0" w:rsidRDefault="003A593E" w:rsidP="006F37D0">
      <w:pPr>
        <w:tabs>
          <w:tab w:val="left" w:pos="284"/>
        </w:tabs>
        <w:ind w:firstLine="567"/>
        <w:contextualSpacing/>
        <w:rPr>
          <w:rFonts w:eastAsia="Times New Roman"/>
          <w:lang w:eastAsia="ru-RU"/>
        </w:rPr>
      </w:pPr>
      <w:r w:rsidRPr="006F37D0">
        <w:rPr>
          <w:rFonts w:eastAsia="Times New Roman"/>
          <w:lang w:eastAsia="ru-RU"/>
        </w:rPr>
        <w:t>- Компенсация бесплатного проезда учащихся 1-4 классов в общественном транспорте на территории ГО «Жатай»</w:t>
      </w:r>
      <w:r w:rsidR="00D34EF1" w:rsidRPr="006F37D0">
        <w:rPr>
          <w:rFonts w:eastAsia="Times New Roman"/>
          <w:lang w:eastAsia="ru-RU"/>
        </w:rPr>
        <w:t xml:space="preserve"> исполнение</w:t>
      </w:r>
      <w:r w:rsidRPr="006F37D0">
        <w:rPr>
          <w:rFonts w:eastAsia="Times New Roman"/>
          <w:lang w:eastAsia="ru-RU"/>
        </w:rPr>
        <w:t xml:space="preserve"> 11,1 тыс. рублей (100%);</w:t>
      </w:r>
    </w:p>
    <w:p w14:paraId="2CC90831" w14:textId="6A39B0AA" w:rsidR="003A593E" w:rsidRPr="006F37D0" w:rsidRDefault="003A593E" w:rsidP="006F37D0">
      <w:pPr>
        <w:tabs>
          <w:tab w:val="left" w:pos="284"/>
        </w:tabs>
        <w:ind w:firstLine="567"/>
        <w:contextualSpacing/>
        <w:rPr>
          <w:rFonts w:eastAsia="Times New Roman"/>
          <w:lang w:eastAsia="ru-RU"/>
        </w:rPr>
      </w:pPr>
      <w:r w:rsidRPr="006F37D0">
        <w:rPr>
          <w:rFonts w:eastAsia="Times New Roman"/>
          <w:lang w:eastAsia="ru-RU"/>
        </w:rPr>
        <w:t>- Организация питания малоимущим слоям населения в общеобразовательных учреждениях проведена 2 000,0 тыс. рублей (100%).</w:t>
      </w:r>
    </w:p>
    <w:p w14:paraId="7AD45907" w14:textId="5304D18B" w:rsidR="003A593E" w:rsidRPr="006F37D0" w:rsidRDefault="003A593E" w:rsidP="006F37D0">
      <w:pPr>
        <w:tabs>
          <w:tab w:val="left" w:pos="284"/>
          <w:tab w:val="left" w:pos="426"/>
        </w:tabs>
        <w:ind w:firstLine="567"/>
        <w:contextualSpacing/>
        <w:rPr>
          <w:rFonts w:eastAsia="Times New Roman"/>
          <w:lang w:eastAsia="ru-RU"/>
        </w:rPr>
      </w:pPr>
      <w:r w:rsidRPr="006F37D0">
        <w:rPr>
          <w:rFonts w:eastAsia="Times New Roman"/>
          <w:lang w:eastAsia="ru-RU"/>
        </w:rPr>
        <w:tab/>
      </w:r>
      <w:r w:rsidR="00D34EF1" w:rsidRPr="006F37D0">
        <w:rPr>
          <w:rFonts w:eastAsia="Times New Roman"/>
          <w:lang w:eastAsia="ru-RU"/>
        </w:rPr>
        <w:t>О</w:t>
      </w:r>
      <w:r w:rsidRPr="006F37D0">
        <w:rPr>
          <w:rFonts w:eastAsia="Times New Roman"/>
          <w:lang w:eastAsia="ru-RU"/>
        </w:rPr>
        <w:t>ценка эффективности подпрограммы пров</w:t>
      </w:r>
      <w:r w:rsidR="00D34EF1" w:rsidRPr="006F37D0">
        <w:rPr>
          <w:rFonts w:eastAsia="Times New Roman"/>
          <w:lang w:eastAsia="ru-RU"/>
        </w:rPr>
        <w:t>едена</w:t>
      </w:r>
      <w:r w:rsidRPr="006F37D0">
        <w:rPr>
          <w:rFonts w:eastAsia="Times New Roman"/>
          <w:lang w:eastAsia="ru-RU"/>
        </w:rPr>
        <w:t xml:space="preserve"> по следующим показателям:</w:t>
      </w:r>
    </w:p>
    <w:p w14:paraId="3F6850A9" w14:textId="77777777" w:rsidR="003A593E" w:rsidRPr="006F37D0" w:rsidRDefault="003A593E" w:rsidP="006F37D0">
      <w:pPr>
        <w:pStyle w:val="a7"/>
        <w:numPr>
          <w:ilvl w:val="0"/>
          <w:numId w:val="32"/>
        </w:numPr>
        <w:tabs>
          <w:tab w:val="left" w:pos="284"/>
          <w:tab w:val="left" w:pos="426"/>
          <w:tab w:val="left" w:pos="851"/>
        </w:tabs>
        <w:spacing w:before="0" w:after="0"/>
        <w:ind w:left="0" w:firstLine="567"/>
        <w:contextualSpacing/>
      </w:pPr>
      <w:r w:rsidRPr="006F37D0">
        <w:t>Удельный вес детей в возрасте от 7 до 18 лет, охваченных программами начального общего, основного общего, среднего общего образования 100%.</w:t>
      </w:r>
    </w:p>
    <w:p w14:paraId="1FEB4B9F" w14:textId="77777777" w:rsidR="003A593E" w:rsidRPr="006F37D0" w:rsidRDefault="003A593E" w:rsidP="006F37D0">
      <w:pPr>
        <w:pStyle w:val="a7"/>
        <w:numPr>
          <w:ilvl w:val="0"/>
          <w:numId w:val="32"/>
        </w:numPr>
        <w:tabs>
          <w:tab w:val="left" w:pos="284"/>
          <w:tab w:val="left" w:pos="426"/>
          <w:tab w:val="left" w:pos="851"/>
        </w:tabs>
        <w:spacing w:before="0" w:after="0"/>
        <w:ind w:left="0" w:firstLine="567"/>
        <w:contextualSpacing/>
      </w:pPr>
      <w:r w:rsidRPr="006F37D0">
        <w:t xml:space="preserve"> Доля выпускников муниципальных общеобразовательных учреждений, не получивших аттестат о среднем общем образовании 0%.</w:t>
      </w:r>
    </w:p>
    <w:p w14:paraId="20C0DFA4" w14:textId="77777777" w:rsidR="003A593E" w:rsidRPr="006F37D0" w:rsidRDefault="003A593E" w:rsidP="006F37D0">
      <w:pPr>
        <w:pStyle w:val="a7"/>
        <w:numPr>
          <w:ilvl w:val="0"/>
          <w:numId w:val="32"/>
        </w:numPr>
        <w:tabs>
          <w:tab w:val="left" w:pos="284"/>
          <w:tab w:val="left" w:pos="426"/>
          <w:tab w:val="left" w:pos="851"/>
        </w:tabs>
        <w:spacing w:before="0" w:after="0"/>
        <w:ind w:left="0" w:firstLine="567"/>
        <w:contextualSpacing/>
      </w:pPr>
      <w:r w:rsidRPr="006F37D0">
        <w:t>Доля школьников, обучающихся по федеральным государственным образовательным стандартам 100%.</w:t>
      </w:r>
    </w:p>
    <w:p w14:paraId="225057FE" w14:textId="77777777" w:rsidR="003A593E" w:rsidRPr="006F37D0" w:rsidRDefault="003A593E" w:rsidP="006F37D0">
      <w:pPr>
        <w:pStyle w:val="a7"/>
        <w:numPr>
          <w:ilvl w:val="0"/>
          <w:numId w:val="32"/>
        </w:numPr>
        <w:tabs>
          <w:tab w:val="left" w:pos="284"/>
          <w:tab w:val="left" w:pos="426"/>
          <w:tab w:val="left" w:pos="851"/>
        </w:tabs>
        <w:spacing w:before="0" w:after="0"/>
        <w:ind w:left="0" w:firstLine="567"/>
        <w:contextualSpacing/>
      </w:pPr>
      <w:r w:rsidRPr="006F37D0">
        <w:t xml:space="preserve"> Доля обучающихся общеобразовательных учреждений, которые получают качественное горячее питание выполнено с перевыполнением - 96% при плане 95%.</w:t>
      </w:r>
    </w:p>
    <w:p w14:paraId="7F4C74B3" w14:textId="77777777" w:rsidR="003A593E" w:rsidRPr="006F37D0" w:rsidRDefault="003A593E" w:rsidP="006F37D0">
      <w:pPr>
        <w:pStyle w:val="a7"/>
        <w:numPr>
          <w:ilvl w:val="0"/>
          <w:numId w:val="32"/>
        </w:numPr>
        <w:tabs>
          <w:tab w:val="left" w:pos="284"/>
          <w:tab w:val="left" w:pos="426"/>
          <w:tab w:val="left" w:pos="851"/>
        </w:tabs>
        <w:spacing w:before="0" w:after="0"/>
        <w:ind w:left="0" w:firstLine="567"/>
        <w:contextualSpacing/>
      </w:pPr>
      <w:r w:rsidRPr="006F37D0">
        <w:t xml:space="preserve"> Удовлетворенность родителей качеством оказания услуг общего образования выполнено с небольшим перевыполнением 94% при плане 92%. </w:t>
      </w:r>
    </w:p>
    <w:p w14:paraId="5295E3AA" w14:textId="6E9E063A" w:rsidR="003A593E" w:rsidRPr="006F37D0" w:rsidRDefault="003A593E" w:rsidP="006F37D0">
      <w:pPr>
        <w:tabs>
          <w:tab w:val="left" w:pos="284"/>
          <w:tab w:val="left" w:pos="426"/>
        </w:tabs>
        <w:autoSpaceDE w:val="0"/>
        <w:autoSpaceDN w:val="0"/>
        <w:adjustRightInd w:val="0"/>
        <w:ind w:firstLine="567"/>
        <w:rPr>
          <w:rFonts w:eastAsia="Times New Roman"/>
          <w:lang w:eastAsia="ru-RU"/>
        </w:rPr>
      </w:pPr>
      <w:r w:rsidRPr="006F37D0">
        <w:rPr>
          <w:rStyle w:val="FontStyle23"/>
        </w:rPr>
        <w:t>В результате расчетов значение эффективности реализации подпрограммы «</w:t>
      </w:r>
      <w:r w:rsidRPr="006F37D0">
        <w:t>«Общее образование</w:t>
      </w:r>
      <w:r w:rsidRPr="006F37D0">
        <w:rPr>
          <w:rFonts w:eastAsia="Times New Roman"/>
          <w:lang w:eastAsia="ru-RU"/>
        </w:rPr>
        <w:t xml:space="preserve"> в Городском округе «Жатай»» реализована с высоким уровнем</w:t>
      </w:r>
      <w:r w:rsidRPr="006F37D0">
        <w:rPr>
          <w:rFonts w:eastAsia="Times New Roman"/>
          <w:b/>
          <w:lang w:eastAsia="ru-RU"/>
        </w:rPr>
        <w:t xml:space="preserve"> 1.</w:t>
      </w:r>
    </w:p>
    <w:p w14:paraId="6C2D667B" w14:textId="061AEC7D" w:rsidR="00D34EF1" w:rsidRPr="006F37D0" w:rsidRDefault="00D34EF1" w:rsidP="006F37D0">
      <w:pPr>
        <w:pStyle w:val="ac"/>
        <w:numPr>
          <w:ilvl w:val="0"/>
          <w:numId w:val="39"/>
        </w:numPr>
        <w:tabs>
          <w:tab w:val="left" w:pos="284"/>
        </w:tabs>
        <w:spacing w:before="0"/>
        <w:ind w:left="0" w:firstLine="567"/>
        <w:contextualSpacing/>
        <w:rPr>
          <w:rFonts w:ascii="Times New Roman" w:hAnsi="Times New Roman" w:cs="Times New Roman"/>
        </w:rPr>
      </w:pPr>
      <w:r w:rsidRPr="006F37D0">
        <w:rPr>
          <w:rFonts w:ascii="Times New Roman" w:hAnsi="Times New Roman" w:cs="Times New Roman"/>
        </w:rPr>
        <w:t xml:space="preserve">На реализацию мероприятий Подпрограммы </w:t>
      </w:r>
      <w:r w:rsidRPr="006F37D0">
        <w:rPr>
          <w:rFonts w:ascii="Times New Roman" w:hAnsi="Times New Roman" w:cs="Times New Roman"/>
          <w:b/>
        </w:rPr>
        <w:t xml:space="preserve">«Дополнительное образование, отдых и оздоровление детей» </w:t>
      </w:r>
      <w:r w:rsidRPr="006F37D0">
        <w:rPr>
          <w:rFonts w:ascii="Times New Roman" w:hAnsi="Times New Roman" w:cs="Times New Roman"/>
          <w:bCs/>
        </w:rPr>
        <w:t xml:space="preserve">направлено </w:t>
      </w:r>
      <w:r w:rsidRPr="006F37D0">
        <w:rPr>
          <w:rFonts w:ascii="Times New Roman" w:hAnsi="Times New Roman" w:cs="Times New Roman"/>
        </w:rPr>
        <w:t xml:space="preserve">83 463,4 тыс. рублей, в том числе средства бюджета ГО 82 666,7 тыс. рублей, </w:t>
      </w:r>
      <w:r w:rsidR="003D0D19">
        <w:rPr>
          <w:rFonts w:ascii="Times New Roman" w:hAnsi="Times New Roman" w:cs="Times New Roman"/>
        </w:rPr>
        <w:t>ГБ -</w:t>
      </w:r>
      <w:r w:rsidRPr="006F37D0">
        <w:rPr>
          <w:rFonts w:ascii="Times New Roman" w:hAnsi="Times New Roman" w:cs="Times New Roman"/>
        </w:rPr>
        <w:t xml:space="preserve"> 796,7 тыс. рублей. Исполнение за 2021 год составило 83 287,0 тыс. рублей, или 99,8 %, в том числе за счет средств бюджета ГО </w:t>
      </w:r>
      <w:r w:rsidR="003D0D19">
        <w:rPr>
          <w:rFonts w:ascii="Times New Roman" w:hAnsi="Times New Roman" w:cs="Times New Roman"/>
        </w:rPr>
        <w:t xml:space="preserve">- </w:t>
      </w:r>
      <w:r w:rsidRPr="006F37D0">
        <w:rPr>
          <w:rFonts w:ascii="Times New Roman" w:hAnsi="Times New Roman" w:cs="Times New Roman"/>
        </w:rPr>
        <w:t xml:space="preserve">82 666,7 тыс. рублей (100%), </w:t>
      </w:r>
      <w:r w:rsidR="003D0D19">
        <w:rPr>
          <w:rFonts w:ascii="Times New Roman" w:hAnsi="Times New Roman" w:cs="Times New Roman"/>
        </w:rPr>
        <w:t>ГБ</w:t>
      </w:r>
      <w:r w:rsidRPr="006F37D0">
        <w:rPr>
          <w:rFonts w:ascii="Times New Roman" w:hAnsi="Times New Roman" w:cs="Times New Roman"/>
        </w:rPr>
        <w:t xml:space="preserve"> – 620,4 тыс. рублей (77,9%).</w:t>
      </w:r>
    </w:p>
    <w:p w14:paraId="09082C30" w14:textId="086441FB" w:rsidR="003A593E" w:rsidRPr="006F37D0" w:rsidRDefault="003A593E" w:rsidP="006F37D0">
      <w:pPr>
        <w:tabs>
          <w:tab w:val="left" w:pos="284"/>
        </w:tabs>
        <w:ind w:firstLine="567"/>
        <w:rPr>
          <w:rFonts w:eastAsia="Times New Roman"/>
          <w:lang w:eastAsia="ru-RU"/>
        </w:rPr>
      </w:pPr>
      <w:r w:rsidRPr="006F37D0">
        <w:rPr>
          <w:rFonts w:eastAsia="Times New Roman"/>
          <w:lang w:eastAsia="ru-RU"/>
        </w:rPr>
        <w:t>В рамках подпрограммы проведены следующие очные и дистанционные мероприятия:</w:t>
      </w:r>
    </w:p>
    <w:p w14:paraId="1993E38A" w14:textId="77777777" w:rsidR="003A593E" w:rsidRPr="006F37D0" w:rsidRDefault="003A593E" w:rsidP="006F37D0">
      <w:pPr>
        <w:tabs>
          <w:tab w:val="left" w:pos="284"/>
        </w:tabs>
        <w:ind w:firstLine="567"/>
        <w:contextualSpacing/>
        <w:rPr>
          <w:rFonts w:eastAsia="Times New Roman"/>
          <w:lang w:eastAsia="ru-RU"/>
        </w:rPr>
      </w:pPr>
      <w:r w:rsidRPr="006F37D0">
        <w:rPr>
          <w:rFonts w:eastAsia="Times New Roman"/>
          <w:lang w:eastAsia="ru-RU"/>
        </w:rPr>
        <w:t xml:space="preserve">-Оказание муниципальной услуги и обеспечение деятельности муниципальных учреждений дополнительного образования – 81 044,2 тыс. рублей (100%); </w:t>
      </w:r>
    </w:p>
    <w:p w14:paraId="598CDE27" w14:textId="77777777" w:rsidR="003A593E" w:rsidRPr="006F37D0" w:rsidRDefault="003A593E" w:rsidP="006F37D0">
      <w:pPr>
        <w:tabs>
          <w:tab w:val="left" w:pos="284"/>
        </w:tabs>
        <w:ind w:firstLine="567"/>
        <w:contextualSpacing/>
        <w:rPr>
          <w:rFonts w:eastAsia="Times New Roman"/>
          <w:lang w:eastAsia="ru-RU"/>
        </w:rPr>
      </w:pPr>
      <w:r w:rsidRPr="006F37D0">
        <w:rPr>
          <w:rFonts w:eastAsia="Times New Roman"/>
          <w:lang w:eastAsia="ru-RU"/>
        </w:rPr>
        <w:t xml:space="preserve">-Предоставление льгот по ЖКУ педагогическим работникам дополнительного образования из республиканского бюджета – 290,5 тыс. рублей (100%); </w:t>
      </w:r>
    </w:p>
    <w:p w14:paraId="0C3360C7" w14:textId="77777777" w:rsidR="003A593E" w:rsidRPr="006F37D0" w:rsidRDefault="003A593E" w:rsidP="006F37D0">
      <w:pPr>
        <w:tabs>
          <w:tab w:val="left" w:pos="284"/>
        </w:tabs>
        <w:ind w:firstLine="567"/>
        <w:contextualSpacing/>
        <w:rPr>
          <w:rFonts w:eastAsia="Times New Roman"/>
          <w:lang w:eastAsia="ru-RU"/>
        </w:rPr>
      </w:pPr>
      <w:r w:rsidRPr="006F37D0">
        <w:rPr>
          <w:rFonts w:eastAsia="Times New Roman"/>
          <w:lang w:eastAsia="ru-RU"/>
        </w:rPr>
        <w:t>- Социальная поддержка педагогических работников дополнительного образования, в виде денежного поощрения ветеранов педагогического труда ГО «Жатай» 2,3 тыс. рублей (100%);</w:t>
      </w:r>
    </w:p>
    <w:p w14:paraId="2A146745" w14:textId="1CFA4087" w:rsidR="003A593E" w:rsidRPr="006F37D0" w:rsidRDefault="003A593E" w:rsidP="006F37D0">
      <w:pPr>
        <w:tabs>
          <w:tab w:val="left" w:pos="142"/>
          <w:tab w:val="left" w:pos="284"/>
        </w:tabs>
        <w:ind w:firstLine="567"/>
        <w:rPr>
          <w:rFonts w:eastAsia="Times New Roman"/>
          <w:lang w:eastAsia="ru-RU"/>
        </w:rPr>
      </w:pPr>
      <w:r w:rsidRPr="006F37D0">
        <w:rPr>
          <w:rFonts w:eastAsia="Times New Roman"/>
          <w:lang w:eastAsia="ru-RU"/>
        </w:rPr>
        <w:t>-</w:t>
      </w:r>
      <w:r w:rsidR="006F37D0">
        <w:rPr>
          <w:rFonts w:eastAsia="Times New Roman"/>
          <w:lang w:eastAsia="ru-RU"/>
        </w:rPr>
        <w:t xml:space="preserve"> </w:t>
      </w:r>
      <w:r w:rsidRPr="006F37D0">
        <w:rPr>
          <w:rFonts w:eastAsia="Times New Roman"/>
          <w:lang w:eastAsia="ru-RU"/>
        </w:rPr>
        <w:t xml:space="preserve">проведение мероприятий по летнему отдыху </w:t>
      </w:r>
      <w:r w:rsidR="00D34EF1" w:rsidRPr="006F37D0">
        <w:rPr>
          <w:rFonts w:eastAsia="Times New Roman"/>
          <w:lang w:eastAsia="ru-RU"/>
        </w:rPr>
        <w:t>исполнение составило 1 950,0 тыс. рублей</w:t>
      </w:r>
      <w:r w:rsidR="00730610" w:rsidRPr="006F37D0">
        <w:rPr>
          <w:rFonts w:eastAsia="Times New Roman"/>
          <w:lang w:eastAsia="ru-RU"/>
        </w:rPr>
        <w:t xml:space="preserve">, или 91,7%, в том числе за счет средств государственного бюджета РС(Я) 329,9 тыс. рублей, или </w:t>
      </w:r>
      <w:r w:rsidRPr="006F37D0">
        <w:rPr>
          <w:rFonts w:eastAsia="Times New Roman"/>
          <w:lang w:eastAsia="ru-RU"/>
        </w:rPr>
        <w:t>65,2%</w:t>
      </w:r>
      <w:r w:rsidR="00730610" w:rsidRPr="006F37D0">
        <w:rPr>
          <w:rFonts w:eastAsia="Times New Roman"/>
          <w:lang w:eastAsia="ru-RU"/>
        </w:rPr>
        <w:t xml:space="preserve"> (</w:t>
      </w:r>
      <w:r w:rsidRPr="006F37D0">
        <w:rPr>
          <w:rFonts w:eastAsia="Times New Roman"/>
          <w:lang w:eastAsia="ru-RU"/>
        </w:rPr>
        <w:t>план 506,3 тыс. рублей</w:t>
      </w:r>
      <w:r w:rsidR="00730610" w:rsidRPr="006F37D0">
        <w:rPr>
          <w:rFonts w:eastAsia="Times New Roman"/>
          <w:lang w:eastAsia="ru-RU"/>
        </w:rPr>
        <w:t>)</w:t>
      </w:r>
      <w:r w:rsidRPr="006F37D0">
        <w:rPr>
          <w:rFonts w:eastAsia="Times New Roman"/>
          <w:lang w:eastAsia="ru-RU"/>
        </w:rPr>
        <w:t xml:space="preserve">, бюджета </w:t>
      </w:r>
      <w:r w:rsidR="00730610" w:rsidRPr="006F37D0">
        <w:rPr>
          <w:rFonts w:eastAsia="Times New Roman"/>
          <w:lang w:eastAsia="ru-RU"/>
        </w:rPr>
        <w:t xml:space="preserve">ГО - </w:t>
      </w:r>
      <w:r w:rsidRPr="006F37D0">
        <w:rPr>
          <w:rFonts w:eastAsia="Times New Roman"/>
          <w:lang w:eastAsia="ru-RU"/>
        </w:rPr>
        <w:t xml:space="preserve">1 620,1 тыс. рублей (100%). </w:t>
      </w:r>
    </w:p>
    <w:p w14:paraId="53762B5D" w14:textId="6C78C9B8" w:rsidR="003A593E" w:rsidRPr="006F37D0" w:rsidRDefault="003A593E" w:rsidP="006F37D0">
      <w:pPr>
        <w:pStyle w:val="a7"/>
        <w:spacing w:before="0" w:after="0"/>
        <w:ind w:firstLine="567"/>
      </w:pPr>
      <w:r w:rsidRPr="006F37D0">
        <w:t>Оценка эффективности подпрограммы пров</w:t>
      </w:r>
      <w:r w:rsidR="00730610" w:rsidRPr="006F37D0">
        <w:t>едена</w:t>
      </w:r>
      <w:r w:rsidRPr="006F37D0">
        <w:t xml:space="preserve"> по следующим показателям:</w:t>
      </w:r>
    </w:p>
    <w:p w14:paraId="776A6493" w14:textId="77777777" w:rsidR="003A593E" w:rsidRPr="006F37D0" w:rsidRDefault="003A593E" w:rsidP="006F37D0">
      <w:pPr>
        <w:tabs>
          <w:tab w:val="left" w:pos="284"/>
          <w:tab w:val="left" w:pos="851"/>
        </w:tabs>
        <w:ind w:firstLine="567"/>
        <w:rPr>
          <w:rFonts w:eastAsia="Times New Roman"/>
          <w:lang w:eastAsia="ru-RU"/>
        </w:rPr>
      </w:pPr>
      <w:r w:rsidRPr="006F37D0">
        <w:rPr>
          <w:rFonts w:eastAsia="Times New Roman"/>
          <w:lang w:eastAsia="ru-RU"/>
        </w:rPr>
        <w:t xml:space="preserve">1. Удельный вес численности обучающихся, участвующих в олимпиадах, конференциях, конкурсах, фестивалях, смотрах, соревнованиях, турнирах, выставках различного уровня к общей численности обучающихся составил 64% при плане 46%. (переведены на дистанционную форму). </w:t>
      </w:r>
    </w:p>
    <w:p w14:paraId="47A15AC8" w14:textId="478A4A3E" w:rsidR="003A593E" w:rsidRPr="006F37D0" w:rsidRDefault="003A593E" w:rsidP="006F37D0">
      <w:pPr>
        <w:tabs>
          <w:tab w:val="left" w:pos="284"/>
          <w:tab w:val="left" w:pos="851"/>
        </w:tabs>
        <w:ind w:firstLine="567"/>
        <w:rPr>
          <w:rFonts w:eastAsia="Times New Roman"/>
          <w:lang w:eastAsia="ru-RU"/>
        </w:rPr>
      </w:pPr>
      <w:r w:rsidRPr="006F37D0">
        <w:rPr>
          <w:rFonts w:eastAsia="Times New Roman"/>
          <w:lang w:eastAsia="ru-RU"/>
        </w:rPr>
        <w:t>2. Удовлетворенность населения качеством оказания услуг дополнительного образования детей составила 92% при плане 88%.</w:t>
      </w:r>
    </w:p>
    <w:p w14:paraId="14247C68" w14:textId="70DF9199" w:rsidR="003A593E" w:rsidRPr="006F37D0" w:rsidRDefault="003A593E" w:rsidP="006F37D0">
      <w:pPr>
        <w:tabs>
          <w:tab w:val="left" w:pos="284"/>
          <w:tab w:val="left" w:pos="851"/>
        </w:tabs>
        <w:ind w:firstLine="567"/>
        <w:rPr>
          <w:rFonts w:eastAsia="Times New Roman"/>
          <w:lang w:eastAsia="ru-RU"/>
        </w:rPr>
      </w:pPr>
      <w:r w:rsidRPr="006F37D0">
        <w:rPr>
          <w:rFonts w:eastAsia="Times New Roman"/>
          <w:lang w:eastAsia="ru-RU"/>
        </w:rPr>
        <w:t>3. Удельный вес детей и молодежи в возрасте 5-18 лет, охваченных программами дополнительного образования</w:t>
      </w:r>
      <w:r w:rsidR="00730610" w:rsidRPr="006F37D0">
        <w:rPr>
          <w:rFonts w:eastAsia="Times New Roman"/>
          <w:lang w:eastAsia="ru-RU"/>
        </w:rPr>
        <w:t>,</w:t>
      </w:r>
      <w:r w:rsidRPr="006F37D0">
        <w:rPr>
          <w:rFonts w:eastAsia="Times New Roman"/>
          <w:lang w:eastAsia="ru-RU"/>
        </w:rPr>
        <w:t xml:space="preserve"> составила 84,4 при плане 85%.</w:t>
      </w:r>
    </w:p>
    <w:p w14:paraId="56C55BC6" w14:textId="4BE1A13A" w:rsidR="003A593E" w:rsidRPr="006F37D0" w:rsidRDefault="003A593E" w:rsidP="006F37D0">
      <w:pPr>
        <w:tabs>
          <w:tab w:val="left" w:pos="284"/>
          <w:tab w:val="left" w:pos="851"/>
        </w:tabs>
        <w:ind w:firstLine="567"/>
        <w:rPr>
          <w:rFonts w:eastAsia="Times New Roman"/>
          <w:lang w:eastAsia="ru-RU"/>
        </w:rPr>
      </w:pPr>
      <w:r w:rsidRPr="006F37D0">
        <w:rPr>
          <w:rFonts w:eastAsia="Times New Roman"/>
          <w:lang w:eastAsia="ru-RU"/>
        </w:rPr>
        <w:t xml:space="preserve">4. Охват детей организованным отдыхом, оздоровлением и занятостью - 72% при плане 75%. </w:t>
      </w:r>
      <w:r w:rsidRPr="006F37D0">
        <w:t>Не достигнут, в связи с введением ограничений на проведение мероприятий в период пандемии новой коронавирусной инфекции, организована только 1 смена;</w:t>
      </w:r>
    </w:p>
    <w:p w14:paraId="6C5EAB65" w14:textId="77777777" w:rsidR="003A593E" w:rsidRPr="006F37D0" w:rsidRDefault="003A593E" w:rsidP="006F37D0">
      <w:pPr>
        <w:tabs>
          <w:tab w:val="left" w:pos="284"/>
          <w:tab w:val="left" w:pos="851"/>
        </w:tabs>
        <w:ind w:firstLine="567"/>
        <w:rPr>
          <w:rFonts w:eastAsia="Times New Roman"/>
          <w:lang w:eastAsia="ru-RU"/>
        </w:rPr>
      </w:pPr>
      <w:r w:rsidRPr="006F37D0">
        <w:rPr>
          <w:rFonts w:eastAsia="Times New Roman"/>
          <w:lang w:eastAsia="ru-RU"/>
        </w:rPr>
        <w:t>5. Доля детей, отдохнувших в оздоровительных лагерях (от числа оставшихся в муниципальном образовании) - 34% при плане 53%.</w:t>
      </w:r>
      <w:r w:rsidRPr="006F37D0">
        <w:t xml:space="preserve"> Не достигнут, в связи с введением </w:t>
      </w:r>
      <w:r w:rsidRPr="006F37D0">
        <w:lastRenderedPageBreak/>
        <w:t xml:space="preserve">ограничений на проведение мероприятий в период пандемии новой коронавирусной инфекции </w:t>
      </w:r>
      <w:r w:rsidRPr="006F37D0">
        <w:rPr>
          <w:rFonts w:eastAsia="Times New Roman"/>
          <w:lang w:eastAsia="ru-RU"/>
        </w:rPr>
        <w:t>(COVID-19).</w:t>
      </w:r>
    </w:p>
    <w:p w14:paraId="06E23430" w14:textId="77777777" w:rsidR="003A593E" w:rsidRPr="006F37D0" w:rsidRDefault="003A593E" w:rsidP="006F37D0">
      <w:pPr>
        <w:tabs>
          <w:tab w:val="left" w:pos="284"/>
        </w:tabs>
        <w:ind w:firstLine="567"/>
        <w:contextualSpacing/>
        <w:rPr>
          <w:rFonts w:eastAsia="Times New Roman"/>
          <w:b/>
          <w:lang w:eastAsia="ru-RU"/>
        </w:rPr>
      </w:pPr>
      <w:r w:rsidRPr="006F37D0">
        <w:rPr>
          <w:rFonts w:eastAsia="Times New Roman"/>
          <w:lang w:eastAsia="ru-RU"/>
        </w:rPr>
        <w:t>6 Доля детей, находящихся в трудной жизненной ситуации, охваченных организованным отдыхом (от общего числа детей в ТЖС в районе) - 53% при плане 61%.</w:t>
      </w:r>
      <w:r w:rsidRPr="006F37D0">
        <w:t xml:space="preserve"> Не достигнут,</w:t>
      </w:r>
      <w:r w:rsidRPr="006F37D0">
        <w:rPr>
          <w:color w:val="FF0000"/>
        </w:rPr>
        <w:t xml:space="preserve"> </w:t>
      </w:r>
      <w:r w:rsidRPr="006F37D0">
        <w:rPr>
          <w:rFonts w:eastAsia="Times New Roman"/>
          <w:lang w:eastAsia="ru-RU"/>
        </w:rPr>
        <w:t xml:space="preserve">в связи со сложившейся эпидемиологической ситуацией лагеря с дневным пребыванием детей при общеобразовательных школах не были открыты, в оздоровительном стационарном лагере «Орленок» проведена 1 смена в очном формате. </w:t>
      </w:r>
    </w:p>
    <w:p w14:paraId="16A5A8B0" w14:textId="7D5B0EA3" w:rsidR="003A593E" w:rsidRPr="006F37D0" w:rsidRDefault="00730610" w:rsidP="006F37D0">
      <w:pPr>
        <w:widowControl w:val="0"/>
        <w:tabs>
          <w:tab w:val="left" w:pos="284"/>
        </w:tabs>
        <w:autoSpaceDE w:val="0"/>
        <w:autoSpaceDN w:val="0"/>
        <w:ind w:firstLine="567"/>
        <w:rPr>
          <w:rFonts w:eastAsia="Times New Roman"/>
          <w:lang w:eastAsia="ru-RU"/>
        </w:rPr>
      </w:pPr>
      <w:r w:rsidRPr="006F37D0">
        <w:rPr>
          <w:rStyle w:val="FontStyle23"/>
        </w:rPr>
        <w:t>З</w:t>
      </w:r>
      <w:r w:rsidR="003A593E" w:rsidRPr="006F37D0">
        <w:rPr>
          <w:rStyle w:val="FontStyle23"/>
        </w:rPr>
        <w:t>начение эффективности реализации подпрограммы «</w:t>
      </w:r>
      <w:r w:rsidR="003A593E" w:rsidRPr="006F37D0">
        <w:t>«Дополнительное образование</w:t>
      </w:r>
      <w:r w:rsidR="003A593E" w:rsidRPr="006F37D0">
        <w:rPr>
          <w:rFonts w:eastAsia="Times New Roman"/>
          <w:lang w:eastAsia="ru-RU"/>
        </w:rPr>
        <w:t xml:space="preserve"> в Городском округе «Жатай»» составила </w:t>
      </w:r>
      <w:r w:rsidR="003A593E" w:rsidRPr="006F37D0">
        <w:rPr>
          <w:rFonts w:eastAsia="Times New Roman"/>
          <w:b/>
          <w:lang w:eastAsia="ru-RU"/>
        </w:rPr>
        <w:t>0,9</w:t>
      </w:r>
      <w:r w:rsidR="003A593E" w:rsidRPr="006F37D0">
        <w:rPr>
          <w:rFonts w:eastAsia="Times New Roman"/>
          <w:lang w:eastAsia="ru-RU"/>
        </w:rPr>
        <w:t>, что означает подпрограмма, реализована с высоким уровнем.</w:t>
      </w:r>
    </w:p>
    <w:p w14:paraId="12C34E22" w14:textId="675C6160" w:rsidR="003A593E" w:rsidRPr="006F37D0" w:rsidRDefault="00C034B1" w:rsidP="006F37D0">
      <w:pPr>
        <w:pStyle w:val="ac"/>
        <w:numPr>
          <w:ilvl w:val="0"/>
          <w:numId w:val="39"/>
        </w:numPr>
        <w:tabs>
          <w:tab w:val="left" w:pos="284"/>
        </w:tabs>
        <w:autoSpaceDE w:val="0"/>
        <w:autoSpaceDN w:val="0"/>
        <w:spacing w:before="0"/>
        <w:ind w:left="0" w:firstLine="567"/>
        <w:rPr>
          <w:rFonts w:ascii="Times New Roman" w:hAnsi="Times New Roman" w:cs="Times New Roman"/>
          <w:bCs/>
        </w:rPr>
      </w:pPr>
      <w:r w:rsidRPr="006F37D0">
        <w:rPr>
          <w:rFonts w:ascii="Times New Roman" w:hAnsi="Times New Roman" w:cs="Times New Roman"/>
          <w:bCs/>
        </w:rPr>
        <w:t>На реализацию мероприятий п</w:t>
      </w:r>
      <w:r w:rsidR="003A593E" w:rsidRPr="006F37D0">
        <w:rPr>
          <w:rFonts w:ascii="Times New Roman" w:hAnsi="Times New Roman" w:cs="Times New Roman"/>
          <w:bCs/>
        </w:rPr>
        <w:t>одпрограмм</w:t>
      </w:r>
      <w:r w:rsidRPr="006F37D0">
        <w:rPr>
          <w:rFonts w:ascii="Times New Roman" w:hAnsi="Times New Roman" w:cs="Times New Roman"/>
          <w:bCs/>
        </w:rPr>
        <w:t>ы</w:t>
      </w:r>
      <w:r w:rsidR="003A593E" w:rsidRPr="006F37D0">
        <w:rPr>
          <w:rFonts w:ascii="Times New Roman" w:hAnsi="Times New Roman" w:cs="Times New Roman"/>
          <w:bCs/>
        </w:rPr>
        <w:t xml:space="preserve"> </w:t>
      </w:r>
      <w:r w:rsidR="003A593E" w:rsidRPr="006F37D0">
        <w:rPr>
          <w:rFonts w:ascii="Times New Roman" w:hAnsi="Times New Roman" w:cs="Times New Roman"/>
          <w:b/>
        </w:rPr>
        <w:t>«Материально-техническая база образовательных учреждений»</w:t>
      </w:r>
      <w:r w:rsidRPr="006F37D0">
        <w:rPr>
          <w:rFonts w:ascii="Times New Roman" w:hAnsi="Times New Roman" w:cs="Times New Roman"/>
          <w:bCs/>
        </w:rPr>
        <w:t xml:space="preserve"> направлено 4 388,8 тыс. рублей, исполнение составило 100%</w:t>
      </w:r>
      <w:r w:rsidR="00897752" w:rsidRPr="006F37D0">
        <w:rPr>
          <w:rFonts w:ascii="Times New Roman" w:hAnsi="Times New Roman" w:cs="Times New Roman"/>
          <w:bCs/>
        </w:rPr>
        <w:t xml:space="preserve">, в том числе за счет средств </w:t>
      </w:r>
      <w:r w:rsidR="003D0D19">
        <w:rPr>
          <w:rFonts w:ascii="Times New Roman" w:hAnsi="Times New Roman" w:cs="Times New Roman"/>
          <w:bCs/>
        </w:rPr>
        <w:t>ГБ</w:t>
      </w:r>
      <w:r w:rsidR="00897752" w:rsidRPr="006F37D0">
        <w:rPr>
          <w:rFonts w:ascii="Times New Roman" w:hAnsi="Times New Roman" w:cs="Times New Roman"/>
          <w:bCs/>
        </w:rPr>
        <w:t xml:space="preserve"> – 300,0 тыс. рублей, исполнение 100%</w:t>
      </w:r>
      <w:r w:rsidRPr="006F37D0">
        <w:rPr>
          <w:rFonts w:ascii="Times New Roman" w:hAnsi="Times New Roman" w:cs="Times New Roman"/>
          <w:bCs/>
        </w:rPr>
        <w:t>.</w:t>
      </w:r>
    </w:p>
    <w:p w14:paraId="3420A344" w14:textId="6C9032FE" w:rsidR="003A593E" w:rsidRPr="006F37D0" w:rsidRDefault="003A593E" w:rsidP="006F37D0">
      <w:pPr>
        <w:tabs>
          <w:tab w:val="left" w:pos="284"/>
        </w:tabs>
        <w:autoSpaceDE w:val="0"/>
        <w:autoSpaceDN w:val="0"/>
        <w:ind w:firstLine="567"/>
        <w:rPr>
          <w:rFonts w:eastAsia="Times New Roman"/>
          <w:lang w:eastAsia="ru-RU"/>
        </w:rPr>
      </w:pPr>
      <w:r w:rsidRPr="006F37D0">
        <w:rPr>
          <w:rFonts w:eastAsia="Times New Roman"/>
          <w:lang w:eastAsia="ru-RU"/>
        </w:rPr>
        <w:t>По подпрограмме проводились следующие мероприятия по пополнению материально-технической базы учреждений:</w:t>
      </w:r>
    </w:p>
    <w:p w14:paraId="63242870" w14:textId="31950705" w:rsidR="003A593E" w:rsidRPr="006F37D0" w:rsidRDefault="003A593E" w:rsidP="006F37D0">
      <w:pPr>
        <w:ind w:firstLine="567"/>
        <w:rPr>
          <w:rFonts w:eastAsia="Times New Roman"/>
          <w:lang w:eastAsia="ru-RU"/>
        </w:rPr>
      </w:pPr>
      <w:r w:rsidRPr="006F37D0">
        <w:rPr>
          <w:rFonts w:eastAsia="Times New Roman"/>
          <w:lang w:eastAsia="ru-RU"/>
        </w:rPr>
        <w:t xml:space="preserve"> За счет мероприятия «Совершенствование развития сети образовательных учреждений, обеспечение доступности качественного образования, укрепление МТБ образовательных учреждений в соответствии с требованиями по реализации современных требований к учебно-воспитательному процессу»</w:t>
      </w:r>
      <w:r w:rsidR="00C034B1" w:rsidRPr="006F37D0">
        <w:rPr>
          <w:rFonts w:eastAsia="Times New Roman"/>
          <w:lang w:eastAsia="ru-RU"/>
        </w:rPr>
        <w:t>:</w:t>
      </w:r>
    </w:p>
    <w:p w14:paraId="0864B82E" w14:textId="379E0232" w:rsidR="003A593E" w:rsidRPr="006F37D0" w:rsidRDefault="003A593E" w:rsidP="006F37D0">
      <w:pPr>
        <w:ind w:firstLine="567"/>
        <w:rPr>
          <w:rFonts w:eastAsia="Times New Roman"/>
          <w:lang w:eastAsia="ru-RU"/>
        </w:rPr>
      </w:pPr>
      <w:r w:rsidRPr="006F37D0">
        <w:rPr>
          <w:lang w:eastAsia="ru-RU"/>
        </w:rPr>
        <w:t xml:space="preserve">- </w:t>
      </w:r>
      <w:r w:rsidRPr="006F37D0">
        <w:rPr>
          <w:rFonts w:eastAsia="Times New Roman"/>
          <w:lang w:eastAsia="ru-RU"/>
        </w:rPr>
        <w:t xml:space="preserve">МБОУ СОШ №1 </w:t>
      </w:r>
      <w:r w:rsidR="005734E7" w:rsidRPr="006F37D0">
        <w:rPr>
          <w:rFonts w:eastAsia="Times New Roman"/>
          <w:lang w:eastAsia="ru-RU"/>
        </w:rPr>
        <w:t>и МБОУ СОШ №2 им</w:t>
      </w:r>
      <w:r w:rsidR="00897752" w:rsidRPr="006F37D0">
        <w:rPr>
          <w:rFonts w:eastAsia="Times New Roman"/>
          <w:lang w:eastAsia="ru-RU"/>
        </w:rPr>
        <w:t>.</w:t>
      </w:r>
      <w:r w:rsidR="005734E7" w:rsidRPr="006F37D0">
        <w:rPr>
          <w:rFonts w:eastAsia="Times New Roman"/>
          <w:lang w:eastAsia="ru-RU"/>
        </w:rPr>
        <w:t xml:space="preserve"> Д.Х. Скрябина направлено 827,1 тыс. рублей (</w:t>
      </w:r>
      <w:r w:rsidRPr="006F37D0">
        <w:rPr>
          <w:lang w:eastAsia="ru-RU"/>
        </w:rPr>
        <w:t xml:space="preserve">открытие Центра образования естественно-научного профиля «Точка роста» </w:t>
      </w:r>
      <w:r w:rsidR="00C034B1" w:rsidRPr="006F37D0">
        <w:rPr>
          <w:lang w:eastAsia="ru-RU"/>
        </w:rPr>
        <w:t>-</w:t>
      </w:r>
      <w:r w:rsidRPr="006F37D0">
        <w:rPr>
          <w:rFonts w:eastAsia="Times New Roman"/>
          <w:lang w:eastAsia="ru-RU"/>
        </w:rPr>
        <w:t xml:space="preserve"> 250,0 тыс. рублей; приобретение специализированной мебели для «Точки роста» </w:t>
      </w:r>
      <w:r w:rsidR="00C034B1" w:rsidRPr="006F37D0">
        <w:rPr>
          <w:rFonts w:eastAsia="Times New Roman"/>
          <w:lang w:eastAsia="ru-RU"/>
        </w:rPr>
        <w:t>- 1</w:t>
      </w:r>
      <w:r w:rsidRPr="006F37D0">
        <w:rPr>
          <w:rFonts w:eastAsia="Times New Roman"/>
          <w:lang w:eastAsia="ru-RU"/>
        </w:rPr>
        <w:t>60,0 тыс. рублей;</w:t>
      </w:r>
      <w:r w:rsidR="00897752" w:rsidRPr="006F37D0">
        <w:rPr>
          <w:rFonts w:eastAsia="Times New Roman"/>
          <w:lang w:eastAsia="ru-RU"/>
        </w:rPr>
        <w:t xml:space="preserve"> </w:t>
      </w:r>
      <w:r w:rsidRPr="006F37D0">
        <w:rPr>
          <w:rFonts w:eastAsia="Times New Roman"/>
          <w:lang w:eastAsia="ru-RU"/>
        </w:rPr>
        <w:t xml:space="preserve">приобретение сканеров </w:t>
      </w:r>
      <w:r w:rsidR="00C034B1" w:rsidRPr="006F37D0">
        <w:rPr>
          <w:rFonts w:eastAsia="Times New Roman"/>
          <w:lang w:eastAsia="ru-RU"/>
        </w:rPr>
        <w:t>-</w:t>
      </w:r>
      <w:r w:rsidRPr="006F37D0">
        <w:rPr>
          <w:rFonts w:eastAsia="Times New Roman"/>
          <w:lang w:eastAsia="ru-RU"/>
        </w:rPr>
        <w:t xml:space="preserve"> 106,1 тыс.</w:t>
      </w:r>
      <w:r w:rsidR="00C034B1" w:rsidRPr="006F37D0">
        <w:rPr>
          <w:rFonts w:eastAsia="Times New Roman"/>
          <w:lang w:eastAsia="ru-RU"/>
        </w:rPr>
        <w:t xml:space="preserve"> </w:t>
      </w:r>
      <w:r w:rsidRPr="006F37D0">
        <w:rPr>
          <w:rFonts w:eastAsia="Times New Roman"/>
          <w:lang w:eastAsia="ru-RU"/>
        </w:rPr>
        <w:t xml:space="preserve">рублей; приобретение плиты для пищеблока </w:t>
      </w:r>
      <w:r w:rsidR="00C034B1" w:rsidRPr="006F37D0">
        <w:rPr>
          <w:rFonts w:eastAsia="Times New Roman"/>
          <w:lang w:eastAsia="ru-RU"/>
        </w:rPr>
        <w:t>-</w:t>
      </w:r>
      <w:r w:rsidRPr="006F37D0">
        <w:rPr>
          <w:rFonts w:eastAsia="Times New Roman"/>
          <w:lang w:eastAsia="ru-RU"/>
        </w:rPr>
        <w:t xml:space="preserve"> 151,0 тыс.</w:t>
      </w:r>
      <w:r w:rsidR="00C034B1" w:rsidRPr="006F37D0">
        <w:rPr>
          <w:rFonts w:eastAsia="Times New Roman"/>
          <w:lang w:eastAsia="ru-RU"/>
        </w:rPr>
        <w:t xml:space="preserve"> </w:t>
      </w:r>
      <w:r w:rsidRPr="006F37D0">
        <w:rPr>
          <w:rFonts w:eastAsia="Times New Roman"/>
          <w:lang w:eastAsia="ru-RU"/>
        </w:rPr>
        <w:t>рублей;</w:t>
      </w:r>
      <w:r w:rsidR="00897752" w:rsidRPr="006F37D0">
        <w:rPr>
          <w:rFonts w:eastAsia="Times New Roman"/>
          <w:lang w:eastAsia="ru-RU"/>
        </w:rPr>
        <w:t xml:space="preserve"> </w:t>
      </w:r>
      <w:r w:rsidRPr="006F37D0">
        <w:rPr>
          <w:rFonts w:eastAsia="Times New Roman"/>
          <w:lang w:eastAsia="ru-RU"/>
        </w:rPr>
        <w:t xml:space="preserve">приобретение СКЗИ Крипто Про для членов экзаменационной комиссии </w:t>
      </w:r>
      <w:r w:rsidR="005734E7" w:rsidRPr="006F37D0">
        <w:rPr>
          <w:rFonts w:eastAsia="Times New Roman"/>
          <w:lang w:eastAsia="ru-RU"/>
        </w:rPr>
        <w:t>2</w:t>
      </w:r>
      <w:r w:rsidRPr="006F37D0">
        <w:rPr>
          <w:rFonts w:eastAsia="Times New Roman"/>
          <w:lang w:eastAsia="ru-RU"/>
        </w:rPr>
        <w:t>0,0 тыс.</w:t>
      </w:r>
      <w:r w:rsidR="005734E7" w:rsidRPr="006F37D0">
        <w:rPr>
          <w:rFonts w:eastAsia="Times New Roman"/>
          <w:lang w:eastAsia="ru-RU"/>
        </w:rPr>
        <w:t xml:space="preserve"> </w:t>
      </w:r>
      <w:r w:rsidRPr="006F37D0">
        <w:rPr>
          <w:rFonts w:eastAsia="Times New Roman"/>
          <w:lang w:eastAsia="ru-RU"/>
        </w:rPr>
        <w:t>рублей;</w:t>
      </w:r>
      <w:r w:rsidR="00897752" w:rsidRPr="006F37D0">
        <w:rPr>
          <w:rFonts w:eastAsia="Times New Roman"/>
          <w:lang w:eastAsia="ru-RU"/>
        </w:rPr>
        <w:t xml:space="preserve"> </w:t>
      </w:r>
      <w:r w:rsidRPr="006F37D0">
        <w:rPr>
          <w:rFonts w:eastAsia="Times New Roman"/>
          <w:lang w:eastAsia="ru-RU"/>
        </w:rPr>
        <w:t xml:space="preserve">приобретение посуды в столовые </w:t>
      </w:r>
      <w:r w:rsidR="005734E7" w:rsidRPr="006F37D0">
        <w:rPr>
          <w:rFonts w:eastAsia="Times New Roman"/>
          <w:lang w:eastAsia="ru-RU"/>
        </w:rPr>
        <w:t>100,0</w:t>
      </w:r>
      <w:r w:rsidRPr="006F37D0">
        <w:rPr>
          <w:rFonts w:eastAsia="Times New Roman"/>
          <w:lang w:eastAsia="ru-RU"/>
        </w:rPr>
        <w:t xml:space="preserve"> тыс. рублей;</w:t>
      </w:r>
      <w:r w:rsidR="00897752" w:rsidRPr="006F37D0">
        <w:rPr>
          <w:rFonts w:eastAsia="Times New Roman"/>
          <w:lang w:eastAsia="ru-RU"/>
        </w:rPr>
        <w:t xml:space="preserve"> </w:t>
      </w:r>
      <w:r w:rsidRPr="006F37D0">
        <w:rPr>
          <w:rFonts w:eastAsia="Times New Roman"/>
          <w:lang w:eastAsia="ru-RU"/>
        </w:rPr>
        <w:t>приобретение атрибутики детского движения на сумму 40,0 тыс. рублей</w:t>
      </w:r>
      <w:r w:rsidR="00897752" w:rsidRPr="006F37D0">
        <w:rPr>
          <w:rFonts w:eastAsia="Times New Roman"/>
          <w:lang w:eastAsia="ru-RU"/>
        </w:rPr>
        <w:t>)</w:t>
      </w:r>
      <w:r w:rsidRPr="006F37D0">
        <w:rPr>
          <w:rFonts w:eastAsia="Times New Roman"/>
          <w:lang w:eastAsia="ru-RU"/>
        </w:rPr>
        <w:t>;</w:t>
      </w:r>
    </w:p>
    <w:p w14:paraId="1AFA7E47" w14:textId="0DF6CF0C" w:rsidR="003A593E" w:rsidRPr="006F37D0" w:rsidRDefault="003A593E" w:rsidP="006F37D0">
      <w:pPr>
        <w:ind w:firstLine="567"/>
        <w:rPr>
          <w:rFonts w:eastAsia="Times New Roman"/>
          <w:lang w:eastAsia="ru-RU"/>
        </w:rPr>
      </w:pPr>
      <w:r w:rsidRPr="006F37D0">
        <w:rPr>
          <w:rFonts w:eastAsia="Times New Roman"/>
          <w:lang w:eastAsia="ru-RU"/>
        </w:rPr>
        <w:t xml:space="preserve">- ЦВР «Росток» на приобретение атрибутики детского движения </w:t>
      </w:r>
      <w:r w:rsidR="00897752" w:rsidRPr="006F37D0">
        <w:rPr>
          <w:rFonts w:eastAsia="Times New Roman"/>
          <w:lang w:eastAsia="ru-RU"/>
        </w:rPr>
        <w:t>-</w:t>
      </w:r>
      <w:r w:rsidRPr="006F37D0">
        <w:rPr>
          <w:rFonts w:eastAsia="Times New Roman"/>
          <w:lang w:eastAsia="ru-RU"/>
        </w:rPr>
        <w:t xml:space="preserve"> 20,0 тыс.</w:t>
      </w:r>
      <w:r w:rsidR="00897752" w:rsidRPr="006F37D0">
        <w:rPr>
          <w:rFonts w:eastAsia="Times New Roman"/>
          <w:lang w:eastAsia="ru-RU"/>
        </w:rPr>
        <w:t xml:space="preserve"> </w:t>
      </w:r>
      <w:r w:rsidRPr="006F37D0">
        <w:rPr>
          <w:rFonts w:eastAsia="Times New Roman"/>
          <w:lang w:eastAsia="ru-RU"/>
        </w:rPr>
        <w:t>рублей.</w:t>
      </w:r>
    </w:p>
    <w:p w14:paraId="16CB1ACD" w14:textId="77777777" w:rsidR="003A593E" w:rsidRPr="006F37D0" w:rsidRDefault="003A593E" w:rsidP="006F37D0">
      <w:pPr>
        <w:autoSpaceDE w:val="0"/>
        <w:autoSpaceDN w:val="0"/>
        <w:ind w:firstLine="567"/>
        <w:rPr>
          <w:rFonts w:eastAsia="Times New Roman"/>
          <w:lang w:eastAsia="ru-RU"/>
        </w:rPr>
      </w:pPr>
      <w:r w:rsidRPr="006F37D0">
        <w:rPr>
          <w:rFonts w:eastAsia="Times New Roman"/>
          <w:lang w:eastAsia="ru-RU"/>
        </w:rPr>
        <w:t>На укрепление материально-технической базы стационарного лагеря «Орленок» выделено и освоено 600,0 тыс. рублей, из них 300,0 тыс. рублей из республиканского бюджета и 300,0 тыс. рублей из местного бюджета. Проведены работы по ремонту электропроводки в корпусах.</w:t>
      </w:r>
    </w:p>
    <w:p w14:paraId="08CFD602" w14:textId="5071A798" w:rsidR="003A593E" w:rsidRPr="006F37D0" w:rsidRDefault="003A593E" w:rsidP="006F37D0">
      <w:pPr>
        <w:autoSpaceDE w:val="0"/>
        <w:autoSpaceDN w:val="0"/>
        <w:ind w:firstLine="567"/>
        <w:rPr>
          <w:rFonts w:eastAsia="Times New Roman"/>
          <w:lang w:eastAsia="ru-RU"/>
        </w:rPr>
      </w:pPr>
      <w:r w:rsidRPr="006F37D0">
        <w:rPr>
          <w:rFonts w:eastAsia="Times New Roman"/>
          <w:lang w:eastAsia="ru-RU"/>
        </w:rPr>
        <w:t>На текущий ремонт учреждений образования направлено 1 943,5 тыс. рублей;</w:t>
      </w:r>
    </w:p>
    <w:p w14:paraId="2851D2A9" w14:textId="22B9A533" w:rsidR="003A593E" w:rsidRPr="006F37D0" w:rsidRDefault="003A593E" w:rsidP="006F37D0">
      <w:pPr>
        <w:autoSpaceDE w:val="0"/>
        <w:autoSpaceDN w:val="0"/>
        <w:ind w:firstLine="567"/>
        <w:rPr>
          <w:rFonts w:eastAsia="Times New Roman"/>
          <w:lang w:eastAsia="ru-RU"/>
        </w:rPr>
      </w:pPr>
      <w:r w:rsidRPr="006F37D0">
        <w:rPr>
          <w:rFonts w:eastAsia="Times New Roman"/>
          <w:lang w:eastAsia="ru-RU"/>
        </w:rPr>
        <w:t>В связи с планируемым строительством нового современного здания Детской школы искусств, на разработку проектно-сметной документации, проведение необходимых изысканий, прохождение экспертизы выделено и освоено 998,1 тыс. рублей;</w:t>
      </w:r>
    </w:p>
    <w:p w14:paraId="409D2EE3" w14:textId="4AE7F013" w:rsidR="003A593E" w:rsidRPr="006F37D0" w:rsidRDefault="003A593E" w:rsidP="006F37D0">
      <w:pPr>
        <w:pStyle w:val="a7"/>
        <w:spacing w:before="0" w:after="0"/>
        <w:ind w:firstLine="567"/>
      </w:pPr>
      <w:r w:rsidRPr="006F37D0">
        <w:t>Оценка эффективности подпрограммы пров</w:t>
      </w:r>
      <w:r w:rsidR="00B1319D" w:rsidRPr="006F37D0">
        <w:t>едена</w:t>
      </w:r>
      <w:r w:rsidRPr="006F37D0">
        <w:t xml:space="preserve"> по следующим показателям:</w:t>
      </w:r>
    </w:p>
    <w:p w14:paraId="691C949A" w14:textId="77777777" w:rsidR="003A593E" w:rsidRPr="006F37D0" w:rsidRDefault="003A593E" w:rsidP="006F37D0">
      <w:pPr>
        <w:pStyle w:val="a7"/>
        <w:numPr>
          <w:ilvl w:val="0"/>
          <w:numId w:val="33"/>
        </w:numPr>
        <w:tabs>
          <w:tab w:val="left" w:pos="284"/>
          <w:tab w:val="left" w:pos="851"/>
        </w:tabs>
        <w:spacing w:before="0" w:after="0"/>
        <w:ind w:left="0" w:firstLine="567"/>
        <w:contextualSpacing/>
      </w:pPr>
      <w:r w:rsidRPr="006F37D0">
        <w:t>Соответствие образовательных учреждений требованиям безопасности обучающихся, воспитанников и работников образовательных учреждений во время их трудовой и учебной деятельности - 97%;</w:t>
      </w:r>
    </w:p>
    <w:p w14:paraId="087DC57F" w14:textId="62746F19" w:rsidR="003A593E" w:rsidRPr="006F37D0" w:rsidRDefault="003A593E" w:rsidP="006F37D0">
      <w:pPr>
        <w:pStyle w:val="a7"/>
        <w:numPr>
          <w:ilvl w:val="0"/>
          <w:numId w:val="33"/>
        </w:numPr>
        <w:tabs>
          <w:tab w:val="left" w:pos="284"/>
          <w:tab w:val="left" w:pos="851"/>
        </w:tabs>
        <w:spacing w:before="0" w:after="0"/>
        <w:ind w:left="0" w:firstLine="567"/>
        <w:contextualSpacing/>
      </w:pPr>
      <w:r w:rsidRPr="006F37D0">
        <w:t>Соответствие образовательных учреждений, требованиям антитеррористической безопасности и противопожарной безопасности выполнено 89% при плане 100%;</w:t>
      </w:r>
    </w:p>
    <w:p w14:paraId="5C0E3BAD" w14:textId="77777777" w:rsidR="003A593E" w:rsidRPr="006F37D0" w:rsidRDefault="003A593E" w:rsidP="006F37D0">
      <w:pPr>
        <w:ind w:firstLine="567"/>
        <w:contextualSpacing/>
        <w:rPr>
          <w:rFonts w:eastAsia="Times New Roman"/>
          <w:lang w:eastAsia="ru-RU"/>
        </w:rPr>
      </w:pPr>
      <w:r w:rsidRPr="006F37D0">
        <w:rPr>
          <w:rFonts w:eastAsia="Times New Roman"/>
          <w:lang w:eastAsia="ru-RU"/>
        </w:rPr>
        <w:t>По индикатору «Соответствие образовательных учреждений требованиям антитеррористической и пожарной безопасности» необходимо оборудование ограждения по периметру территории МБОУ ДО ДЮСШ.</w:t>
      </w:r>
    </w:p>
    <w:p w14:paraId="291451F0" w14:textId="2FB55C70" w:rsidR="003A593E" w:rsidRPr="006F37D0" w:rsidRDefault="003A593E" w:rsidP="006F37D0">
      <w:pPr>
        <w:widowControl w:val="0"/>
        <w:tabs>
          <w:tab w:val="left" w:pos="284"/>
        </w:tabs>
        <w:autoSpaceDE w:val="0"/>
        <w:autoSpaceDN w:val="0"/>
        <w:ind w:firstLine="567"/>
        <w:rPr>
          <w:rFonts w:eastAsia="Times New Roman"/>
          <w:lang w:eastAsia="ru-RU"/>
        </w:rPr>
      </w:pPr>
      <w:r w:rsidRPr="006F37D0">
        <w:rPr>
          <w:rStyle w:val="FontStyle23"/>
        </w:rPr>
        <w:tab/>
        <w:t xml:space="preserve">Значение эффективности реализации подпрограммы </w:t>
      </w:r>
      <w:r w:rsidRPr="006F37D0">
        <w:rPr>
          <w:rFonts w:eastAsia="Times New Roman"/>
          <w:lang w:eastAsia="ru-RU"/>
        </w:rPr>
        <w:t xml:space="preserve">составила </w:t>
      </w:r>
      <w:r w:rsidRPr="006F37D0">
        <w:rPr>
          <w:rFonts w:eastAsia="Times New Roman"/>
          <w:b/>
          <w:lang w:eastAsia="ru-RU"/>
        </w:rPr>
        <w:t>0,9</w:t>
      </w:r>
      <w:r w:rsidRPr="006F37D0">
        <w:rPr>
          <w:rFonts w:eastAsia="Times New Roman"/>
          <w:lang w:eastAsia="ru-RU"/>
        </w:rPr>
        <w:t>, что означает подпрограмма, реализована с высоким уровнем.</w:t>
      </w:r>
    </w:p>
    <w:p w14:paraId="2C0B71E5" w14:textId="6497AD51" w:rsidR="003A593E" w:rsidRPr="006F37D0" w:rsidRDefault="004D5994" w:rsidP="006F37D0">
      <w:pPr>
        <w:tabs>
          <w:tab w:val="left" w:pos="284"/>
        </w:tabs>
        <w:ind w:firstLine="567"/>
        <w:rPr>
          <w:rFonts w:eastAsia="Times New Roman"/>
          <w:lang w:eastAsia="ru-RU"/>
        </w:rPr>
      </w:pPr>
      <w:r w:rsidRPr="006F37D0">
        <w:rPr>
          <w:rFonts w:eastAsia="Times New Roman"/>
          <w:lang w:eastAsia="ru-RU"/>
        </w:rPr>
        <w:t xml:space="preserve">5. </w:t>
      </w:r>
      <w:r w:rsidR="003A593E" w:rsidRPr="006F37D0">
        <w:rPr>
          <w:rFonts w:eastAsia="Times New Roman"/>
          <w:lang w:eastAsia="ru-RU"/>
        </w:rPr>
        <w:tab/>
        <w:t xml:space="preserve">Исполнение по подпрограмме </w:t>
      </w:r>
      <w:r w:rsidR="003A593E" w:rsidRPr="006F37D0">
        <w:rPr>
          <w:rFonts w:eastAsia="Times New Roman"/>
          <w:b/>
          <w:bCs/>
          <w:lang w:eastAsia="ru-RU"/>
        </w:rPr>
        <w:t>«Талантливые дети»</w:t>
      </w:r>
      <w:r w:rsidR="003A593E" w:rsidRPr="006F37D0">
        <w:rPr>
          <w:rFonts w:eastAsia="Times New Roman"/>
          <w:lang w:eastAsia="ru-RU"/>
        </w:rPr>
        <w:t xml:space="preserve"> за 2021 год составило 371,4 тыс. рублей или 100%</w:t>
      </w:r>
      <w:r w:rsidRPr="006F37D0">
        <w:rPr>
          <w:rFonts w:eastAsia="Times New Roman"/>
          <w:lang w:eastAsia="ru-RU"/>
        </w:rPr>
        <w:t>.</w:t>
      </w:r>
      <w:r w:rsidR="003A593E" w:rsidRPr="006F37D0">
        <w:rPr>
          <w:rFonts w:eastAsia="Times New Roman"/>
        </w:rPr>
        <w:t xml:space="preserve"> Мероприятия по программе выполнены в полном объеме</w:t>
      </w:r>
      <w:r w:rsidRPr="006F37D0">
        <w:rPr>
          <w:rFonts w:eastAsia="Times New Roman"/>
        </w:rPr>
        <w:t>, в том числе: 100,0 тыс. рублей н</w:t>
      </w:r>
      <w:r w:rsidR="003A593E" w:rsidRPr="006F37D0">
        <w:rPr>
          <w:rFonts w:eastAsia="Times New Roman"/>
          <w:lang w:eastAsia="ru-RU"/>
        </w:rPr>
        <w:t xml:space="preserve">а укрепление материально-технической базы образовательных учреждений по реализации проектов «Музыка для всех» </w:t>
      </w:r>
      <w:r w:rsidRPr="006F37D0">
        <w:rPr>
          <w:rFonts w:eastAsia="Times New Roman"/>
          <w:lang w:eastAsia="ru-RU"/>
        </w:rPr>
        <w:t>на приобретение музыкальных инструментов (</w:t>
      </w:r>
      <w:r w:rsidR="003A593E" w:rsidRPr="006F37D0">
        <w:rPr>
          <w:rFonts w:eastAsia="Times New Roman"/>
          <w:lang w:eastAsia="ru-RU"/>
        </w:rPr>
        <w:t>МБОУ СОШ №1 и МБОУ СОШ №2 им. Д.Х. Скрябина</w:t>
      </w:r>
      <w:r w:rsidRPr="006F37D0">
        <w:rPr>
          <w:rFonts w:eastAsia="Times New Roman"/>
          <w:lang w:eastAsia="ru-RU"/>
        </w:rPr>
        <w:t>)</w:t>
      </w:r>
      <w:r w:rsidR="003A593E" w:rsidRPr="006F37D0">
        <w:rPr>
          <w:rFonts w:eastAsia="Times New Roman"/>
          <w:lang w:eastAsia="ru-RU"/>
        </w:rPr>
        <w:t>;</w:t>
      </w:r>
      <w:r w:rsidRPr="006F37D0">
        <w:rPr>
          <w:rFonts w:eastAsia="Times New Roman"/>
          <w:lang w:eastAsia="ru-RU"/>
        </w:rPr>
        <w:t xml:space="preserve"> 108,8 тыс. рублей на р</w:t>
      </w:r>
      <w:r w:rsidR="003A593E" w:rsidRPr="006F37D0">
        <w:rPr>
          <w:rFonts w:eastAsia="Times New Roman"/>
          <w:lang w:eastAsia="ru-RU"/>
        </w:rPr>
        <w:t xml:space="preserve">азвитие системы поддержки талантливых и инициативных детей (24 учащихся 9,11 классов </w:t>
      </w:r>
      <w:r w:rsidR="003A593E" w:rsidRPr="006F37D0">
        <w:rPr>
          <w:rFonts w:eastAsia="Times New Roman"/>
          <w:lang w:eastAsia="ru-RU"/>
        </w:rPr>
        <w:lastRenderedPageBreak/>
        <w:t>общеобразовательных школ ГО «Жатай» получили денежную премию)</w:t>
      </w:r>
      <w:r w:rsidRPr="006F37D0">
        <w:rPr>
          <w:rFonts w:eastAsia="Times New Roman"/>
          <w:lang w:eastAsia="ru-RU"/>
        </w:rPr>
        <w:t>; 162,6 тыс. рублей н</w:t>
      </w:r>
      <w:r w:rsidR="003A593E" w:rsidRPr="006F37D0">
        <w:rPr>
          <w:rFonts w:eastAsia="Times New Roman"/>
          <w:lang w:eastAsia="ru-RU"/>
        </w:rPr>
        <w:t xml:space="preserve">а проведение Ёлки Главы ГО «Жатай» </w:t>
      </w:r>
      <w:r w:rsidRPr="006F37D0">
        <w:rPr>
          <w:rFonts w:eastAsia="Times New Roman"/>
          <w:lang w:eastAsia="ru-RU"/>
        </w:rPr>
        <w:t>(</w:t>
      </w:r>
      <w:r w:rsidR="003A593E" w:rsidRPr="006F37D0">
        <w:rPr>
          <w:rFonts w:eastAsia="Times New Roman"/>
          <w:lang w:eastAsia="ru-RU"/>
        </w:rPr>
        <w:t>МБОУ СОШ №1,  МБОУ СОШ №2 им. Д.Х. Скрябина и МБОУ ДО ДЮСШ</w:t>
      </w:r>
      <w:r w:rsidRPr="006F37D0">
        <w:rPr>
          <w:rFonts w:eastAsia="Times New Roman"/>
          <w:lang w:eastAsia="ru-RU"/>
        </w:rPr>
        <w:t>)</w:t>
      </w:r>
      <w:r w:rsidR="003A593E" w:rsidRPr="006F37D0">
        <w:rPr>
          <w:rFonts w:eastAsia="Times New Roman"/>
          <w:lang w:eastAsia="ru-RU"/>
        </w:rPr>
        <w:t>.</w:t>
      </w:r>
    </w:p>
    <w:p w14:paraId="4E1D3658" w14:textId="60292344" w:rsidR="003A593E" w:rsidRPr="006F37D0" w:rsidRDefault="003A593E" w:rsidP="006F37D0">
      <w:pPr>
        <w:pStyle w:val="a7"/>
        <w:spacing w:before="0" w:after="0"/>
        <w:ind w:firstLine="567"/>
      </w:pPr>
      <w:r w:rsidRPr="006F37D0">
        <w:t>Оценка эффективности подпрограммы пров</w:t>
      </w:r>
      <w:r w:rsidR="004D5994" w:rsidRPr="006F37D0">
        <w:t>едена</w:t>
      </w:r>
      <w:r w:rsidRPr="006F37D0">
        <w:t xml:space="preserve"> по </w:t>
      </w:r>
      <w:r w:rsidR="004D5994" w:rsidRPr="006F37D0">
        <w:t>п</w:t>
      </w:r>
      <w:r w:rsidRPr="006F37D0">
        <w:t>оказателю</w:t>
      </w:r>
      <w:r w:rsidR="004D5994" w:rsidRPr="006F37D0">
        <w:t xml:space="preserve"> «</w:t>
      </w:r>
      <w:r w:rsidRPr="006F37D0">
        <w:t>Доля детей, принимающих участие в муниципальных, республиканских, всероссийских, международных музыкальных, художественных, интеллектуальных соревнованиях, фестивалях, конкурсах</w:t>
      </w:r>
      <w:r w:rsidR="004D5994" w:rsidRPr="006F37D0">
        <w:t xml:space="preserve">» выполнение </w:t>
      </w:r>
      <w:r w:rsidRPr="006F37D0">
        <w:t>65% при плане 45%.</w:t>
      </w:r>
    </w:p>
    <w:p w14:paraId="01EB2495" w14:textId="3E9E479E" w:rsidR="003A593E" w:rsidRPr="006F37D0" w:rsidRDefault="004D5994" w:rsidP="006F37D0">
      <w:pPr>
        <w:widowControl w:val="0"/>
        <w:tabs>
          <w:tab w:val="left" w:pos="284"/>
        </w:tabs>
        <w:autoSpaceDE w:val="0"/>
        <w:autoSpaceDN w:val="0"/>
        <w:ind w:firstLine="567"/>
        <w:rPr>
          <w:rFonts w:eastAsia="Times New Roman"/>
          <w:lang w:eastAsia="ru-RU"/>
        </w:rPr>
      </w:pPr>
      <w:r w:rsidRPr="006F37D0">
        <w:rPr>
          <w:rStyle w:val="FontStyle23"/>
        </w:rPr>
        <w:t>З</w:t>
      </w:r>
      <w:r w:rsidR="003A593E" w:rsidRPr="006F37D0">
        <w:rPr>
          <w:rStyle w:val="FontStyle23"/>
        </w:rPr>
        <w:t>начение эффективности реализации подпрограммы «</w:t>
      </w:r>
      <w:r w:rsidR="003A593E" w:rsidRPr="006F37D0">
        <w:rPr>
          <w:rFonts w:eastAsia="Times New Roman"/>
          <w:lang w:eastAsia="ru-RU"/>
        </w:rPr>
        <w:t xml:space="preserve">Талантливые дети» составила </w:t>
      </w:r>
      <w:r w:rsidR="003A593E" w:rsidRPr="006F37D0">
        <w:rPr>
          <w:rFonts w:eastAsia="Times New Roman"/>
          <w:b/>
          <w:lang w:eastAsia="ru-RU"/>
        </w:rPr>
        <w:t>1,4</w:t>
      </w:r>
      <w:r w:rsidR="003A593E" w:rsidRPr="006F37D0">
        <w:rPr>
          <w:rFonts w:eastAsia="Times New Roman"/>
          <w:lang w:eastAsia="ru-RU"/>
        </w:rPr>
        <w:t>, что означает подпрограмма, реализована с высоким уровнем.</w:t>
      </w:r>
    </w:p>
    <w:p w14:paraId="2074227C" w14:textId="2AAD9D41" w:rsidR="003A593E" w:rsidRPr="006F37D0" w:rsidRDefault="00D67053" w:rsidP="006F37D0">
      <w:pPr>
        <w:tabs>
          <w:tab w:val="left" w:pos="284"/>
        </w:tabs>
        <w:ind w:firstLine="567"/>
        <w:rPr>
          <w:rFonts w:eastAsia="Times New Roman"/>
          <w:b/>
          <w:lang w:eastAsia="ru-RU"/>
        </w:rPr>
      </w:pPr>
      <w:r w:rsidRPr="006F37D0">
        <w:rPr>
          <w:rFonts w:eastAsia="Times New Roman"/>
          <w:b/>
          <w:lang w:eastAsia="ru-RU"/>
        </w:rPr>
        <w:t xml:space="preserve">6. </w:t>
      </w:r>
      <w:r w:rsidRPr="006F37D0">
        <w:rPr>
          <w:rFonts w:eastAsia="Times New Roman"/>
          <w:lang w:eastAsia="ru-RU"/>
        </w:rPr>
        <w:t xml:space="preserve">Исполнение по подпрограмме </w:t>
      </w:r>
      <w:r w:rsidR="003A593E" w:rsidRPr="006F37D0">
        <w:rPr>
          <w:rFonts w:eastAsia="Times New Roman"/>
          <w:b/>
          <w:lang w:eastAsia="ru-RU"/>
        </w:rPr>
        <w:t>«Управление муниципальной программой»</w:t>
      </w:r>
      <w:r w:rsidRPr="006F37D0">
        <w:rPr>
          <w:rFonts w:eastAsia="Times New Roman"/>
          <w:lang w:eastAsia="ru-RU"/>
        </w:rPr>
        <w:t xml:space="preserve"> за 2021 год составило 3 213,6 тыс. рублей или 99,8%</w:t>
      </w:r>
      <w:r w:rsidRPr="006F37D0">
        <w:rPr>
          <w:rFonts w:eastAsia="Times New Roman"/>
        </w:rPr>
        <w:t>. Мероприятия по программе выполнены в полном объеме.</w:t>
      </w:r>
      <w:r w:rsidRPr="006F37D0">
        <w:t xml:space="preserve"> Достигнуто плановое значение показателя: </w:t>
      </w:r>
      <w:r w:rsidRPr="006F37D0">
        <w:rPr>
          <w:rFonts w:eastAsia="Times New Roman"/>
          <w:lang w:eastAsia="ru-RU"/>
        </w:rPr>
        <w:t>количество плановых проверок, осуществляемых отделом образования ОА ГО «Жатай» - 2 ед.</w:t>
      </w:r>
    </w:p>
    <w:p w14:paraId="225BC1EB" w14:textId="7A3B6F27" w:rsidR="003A593E" w:rsidRPr="006F37D0" w:rsidRDefault="003A593E" w:rsidP="006F37D0">
      <w:pPr>
        <w:tabs>
          <w:tab w:val="left" w:pos="284"/>
        </w:tabs>
        <w:autoSpaceDE w:val="0"/>
        <w:autoSpaceDN w:val="0"/>
        <w:adjustRightInd w:val="0"/>
        <w:ind w:firstLine="567"/>
        <w:rPr>
          <w:rFonts w:eastAsia="Times New Roman"/>
          <w:lang w:eastAsia="ru-RU"/>
        </w:rPr>
      </w:pPr>
      <w:r w:rsidRPr="006F37D0">
        <w:rPr>
          <w:rFonts w:eastAsia="Times New Roman"/>
          <w:spacing w:val="-2"/>
          <w:lang w:eastAsia="ru-RU"/>
        </w:rPr>
        <w:t xml:space="preserve">Цель подпрограммы – это обеспечение сопровождения и контроля за исполнением мероприятий программы. </w:t>
      </w:r>
      <w:r w:rsidRPr="006F37D0">
        <w:rPr>
          <w:rFonts w:eastAsia="Times New Roman"/>
          <w:bCs/>
          <w:lang w:eastAsia="ru-RU"/>
        </w:rPr>
        <w:t xml:space="preserve">Цель достигается путем </w:t>
      </w:r>
      <w:r w:rsidRPr="006F37D0">
        <w:rPr>
          <w:rFonts w:eastAsia="Times New Roman"/>
          <w:lang w:eastAsia="ru-RU"/>
        </w:rPr>
        <w:t>обеспечения исполнения полномочий отдела образования Городского округа «Жатай».</w:t>
      </w:r>
    </w:p>
    <w:p w14:paraId="088867B6" w14:textId="6ACAA44D" w:rsidR="003A593E" w:rsidRPr="006F37D0" w:rsidRDefault="003A593E" w:rsidP="006F37D0">
      <w:pPr>
        <w:widowControl w:val="0"/>
        <w:tabs>
          <w:tab w:val="left" w:pos="284"/>
        </w:tabs>
        <w:autoSpaceDE w:val="0"/>
        <w:autoSpaceDN w:val="0"/>
        <w:ind w:firstLine="567"/>
        <w:rPr>
          <w:rFonts w:eastAsia="Times New Roman"/>
          <w:lang w:eastAsia="ru-RU"/>
        </w:rPr>
      </w:pPr>
      <w:r w:rsidRPr="006F37D0">
        <w:rPr>
          <w:rStyle w:val="FontStyle23"/>
        </w:rPr>
        <w:t>Значение эффективности реализации подпрограммы «</w:t>
      </w:r>
      <w:r w:rsidRPr="006F37D0">
        <w:rPr>
          <w:rFonts w:eastAsia="Times New Roman"/>
          <w:lang w:eastAsia="ru-RU"/>
        </w:rPr>
        <w:t xml:space="preserve">Управление муниципальной программой» составила </w:t>
      </w:r>
      <w:r w:rsidRPr="006F37D0">
        <w:rPr>
          <w:rFonts w:eastAsia="Times New Roman"/>
          <w:b/>
          <w:lang w:eastAsia="ru-RU"/>
        </w:rPr>
        <w:t>1</w:t>
      </w:r>
      <w:r w:rsidRPr="006F37D0">
        <w:rPr>
          <w:rFonts w:eastAsia="Times New Roman"/>
          <w:lang w:eastAsia="ru-RU"/>
        </w:rPr>
        <w:t>, что означает подпрограмма, реализована с высоким уровнем.</w:t>
      </w:r>
    </w:p>
    <w:p w14:paraId="6DDEEC28" w14:textId="05443C46" w:rsidR="00730610" w:rsidRPr="006F37D0" w:rsidRDefault="00730610" w:rsidP="006F37D0">
      <w:pPr>
        <w:widowControl w:val="0"/>
        <w:tabs>
          <w:tab w:val="left" w:pos="284"/>
          <w:tab w:val="left" w:pos="851"/>
          <w:tab w:val="left" w:pos="993"/>
          <w:tab w:val="left" w:pos="1276"/>
        </w:tabs>
        <w:autoSpaceDE w:val="0"/>
        <w:autoSpaceDN w:val="0"/>
        <w:adjustRightInd w:val="0"/>
        <w:ind w:firstLine="567"/>
        <w:contextualSpacing/>
      </w:pPr>
      <w:r w:rsidRPr="006F37D0">
        <w:t xml:space="preserve">В целом эффективность реализации </w:t>
      </w:r>
      <w:r w:rsidR="00D67053" w:rsidRPr="006F37D0">
        <w:t>МП</w:t>
      </w:r>
      <w:r w:rsidRPr="006F37D0">
        <w:t xml:space="preserve"> «Развитие системы образования ГО «Жатай» на 2020 – 2022 годы» за 2021 год признается высокой, в соответствии с методикой оценки эффективности муниципальных программ, которая составляет </w:t>
      </w:r>
      <w:r w:rsidRPr="006F37D0">
        <w:rPr>
          <w:b/>
        </w:rPr>
        <w:t>0,96.</w:t>
      </w:r>
    </w:p>
    <w:p w14:paraId="2567480D" w14:textId="1C16A4DB" w:rsidR="003A593E" w:rsidRPr="006F37D0" w:rsidRDefault="003A593E" w:rsidP="006F37D0">
      <w:pPr>
        <w:tabs>
          <w:tab w:val="left" w:pos="284"/>
        </w:tabs>
        <w:autoSpaceDE w:val="0"/>
        <w:autoSpaceDN w:val="0"/>
        <w:adjustRightInd w:val="0"/>
        <w:ind w:firstLine="567"/>
        <w:rPr>
          <w:rFonts w:eastAsia="Times New Roman"/>
          <w:color w:val="FF0000"/>
          <w:spacing w:val="-2"/>
          <w:highlight w:val="yellow"/>
          <w:lang w:eastAsia="ru-RU"/>
        </w:rPr>
      </w:pPr>
    </w:p>
    <w:p w14:paraId="0643E32F" w14:textId="0B1064A9" w:rsidR="003A593E" w:rsidRPr="006F37D0" w:rsidRDefault="003A593E" w:rsidP="006F37D0">
      <w:pPr>
        <w:pStyle w:val="1"/>
        <w:numPr>
          <w:ilvl w:val="0"/>
          <w:numId w:val="0"/>
        </w:numPr>
        <w:spacing w:before="0" w:line="240" w:lineRule="auto"/>
        <w:ind w:firstLine="567"/>
        <w:outlineLvl w:val="9"/>
        <w:rPr>
          <w:rFonts w:eastAsiaTheme="minorEastAsia"/>
          <w:b w:val="0"/>
          <w:sz w:val="24"/>
          <w:szCs w:val="24"/>
        </w:rPr>
      </w:pPr>
      <w:r w:rsidRPr="006F37D0">
        <w:rPr>
          <w:sz w:val="24"/>
          <w:szCs w:val="24"/>
        </w:rPr>
        <w:t>М</w:t>
      </w:r>
      <w:r w:rsidR="00D4254A" w:rsidRPr="006F37D0">
        <w:rPr>
          <w:sz w:val="24"/>
          <w:szCs w:val="24"/>
        </w:rPr>
        <w:t>П</w:t>
      </w:r>
      <w:r w:rsidRPr="006F37D0">
        <w:rPr>
          <w:sz w:val="24"/>
          <w:szCs w:val="24"/>
        </w:rPr>
        <w:t xml:space="preserve"> «Социальная поддержка населения Городского округа «Жатай» на 2020-2022 годы»</w:t>
      </w:r>
    </w:p>
    <w:p w14:paraId="445DEB4D" w14:textId="74DDFBC4" w:rsidR="003A593E" w:rsidRPr="006F37D0" w:rsidRDefault="003A593E" w:rsidP="006F37D0">
      <w:pPr>
        <w:ind w:firstLine="567"/>
        <w:rPr>
          <w:rFonts w:eastAsia="Times New Roman"/>
          <w:bCs/>
          <w:lang w:eastAsia="ru-RU"/>
        </w:rPr>
      </w:pPr>
      <w:r w:rsidRPr="006F37D0">
        <w:rPr>
          <w:rFonts w:eastAsia="Times New Roman"/>
        </w:rPr>
        <w:t>М</w:t>
      </w:r>
      <w:r w:rsidR="009B308C" w:rsidRPr="006F37D0">
        <w:rPr>
          <w:rFonts w:eastAsia="Times New Roman"/>
        </w:rPr>
        <w:t>П</w:t>
      </w:r>
      <w:r w:rsidRPr="006F37D0">
        <w:rPr>
          <w:rFonts w:eastAsia="Times New Roman"/>
        </w:rPr>
        <w:t xml:space="preserve"> «Социальная поддержка населения Городского округа «Жатай» на </w:t>
      </w:r>
      <w:r w:rsidRPr="006F37D0">
        <w:rPr>
          <w:rFonts w:eastAsia="Calibri"/>
        </w:rPr>
        <w:t xml:space="preserve">2020-2022 годы» утверждена </w:t>
      </w:r>
      <w:r w:rsidRPr="006F37D0">
        <w:rPr>
          <w:rFonts w:eastAsia="Times New Roman"/>
        </w:rPr>
        <w:t>Постановлением Главы ГО «Жатай» от 13 декабря 2019</w:t>
      </w:r>
      <w:r w:rsidR="009B308C" w:rsidRPr="006F37D0">
        <w:rPr>
          <w:rFonts w:eastAsia="Times New Roman"/>
        </w:rPr>
        <w:t xml:space="preserve"> </w:t>
      </w:r>
      <w:r w:rsidRPr="006F37D0">
        <w:rPr>
          <w:rFonts w:eastAsia="Times New Roman"/>
        </w:rPr>
        <w:t>г</w:t>
      </w:r>
      <w:r w:rsidR="009B308C" w:rsidRPr="006F37D0">
        <w:rPr>
          <w:rFonts w:eastAsia="Times New Roman"/>
        </w:rPr>
        <w:t>ода</w:t>
      </w:r>
      <w:r w:rsidRPr="006F37D0">
        <w:rPr>
          <w:rFonts w:eastAsia="Times New Roman"/>
        </w:rPr>
        <w:t xml:space="preserve"> № 96-</w:t>
      </w:r>
      <w:r w:rsidRPr="006F37D0">
        <w:rPr>
          <w:rFonts w:eastAsia="Calibri"/>
        </w:rPr>
        <w:t>г</w:t>
      </w:r>
      <w:r w:rsidR="00FB32EB">
        <w:rPr>
          <w:rFonts w:eastAsia="Calibri"/>
        </w:rPr>
        <w:t>.</w:t>
      </w:r>
    </w:p>
    <w:p w14:paraId="6D749A86" w14:textId="168E8701" w:rsidR="003A593E" w:rsidRPr="006F37D0" w:rsidRDefault="003A593E" w:rsidP="006F37D0">
      <w:pPr>
        <w:ind w:firstLine="567"/>
        <w:rPr>
          <w:rFonts w:eastAsia="Times New Roman"/>
          <w:color w:val="000000"/>
          <w:lang w:eastAsia="ru-RU"/>
        </w:rPr>
      </w:pPr>
      <w:r w:rsidRPr="006F37D0">
        <w:rPr>
          <w:rFonts w:eastAsia="Times New Roman"/>
          <w:color w:val="000000"/>
          <w:lang w:eastAsia="ru-RU"/>
        </w:rPr>
        <w:t xml:space="preserve">Целью </w:t>
      </w:r>
      <w:r w:rsidR="00FB32EB">
        <w:rPr>
          <w:rFonts w:eastAsia="Times New Roman"/>
          <w:color w:val="000000"/>
          <w:lang w:eastAsia="ru-RU"/>
        </w:rPr>
        <w:t xml:space="preserve">МП </w:t>
      </w:r>
      <w:r w:rsidRPr="006F37D0">
        <w:rPr>
          <w:rFonts w:eastAsia="Times New Roman"/>
          <w:color w:val="000000"/>
          <w:lang w:eastAsia="ru-RU"/>
        </w:rPr>
        <w:t>является:</w:t>
      </w:r>
      <w:r w:rsidR="009B308C" w:rsidRPr="006F37D0">
        <w:rPr>
          <w:rFonts w:eastAsia="Times New Roman"/>
          <w:color w:val="000000"/>
          <w:lang w:eastAsia="ru-RU"/>
        </w:rPr>
        <w:t xml:space="preserve"> </w:t>
      </w:r>
      <w:r w:rsidR="00FB32EB">
        <w:rPr>
          <w:rFonts w:eastAsia="Times New Roman"/>
          <w:color w:val="000000"/>
          <w:lang w:eastAsia="ru-RU"/>
        </w:rPr>
        <w:t>п</w:t>
      </w:r>
      <w:r w:rsidRPr="006F37D0">
        <w:rPr>
          <w:rFonts w:eastAsia="Times New Roman"/>
          <w:lang w:eastAsia="ru-RU"/>
        </w:rPr>
        <w:t>овышение доступности социального обслуживания населения; создание условий для роста благосостояния граждан - получателей мер социальной поддержки,</w:t>
      </w:r>
      <w:r w:rsidRPr="006F37D0">
        <w:rPr>
          <w:rFonts w:eastAsia="Times New Roman"/>
          <w:color w:val="000000"/>
          <w:lang w:eastAsia="ru-RU"/>
        </w:rPr>
        <w:t xml:space="preserve"> проживающих на территории Городского округа «Жатай».</w:t>
      </w:r>
    </w:p>
    <w:p w14:paraId="13E2010E" w14:textId="6AAD7B7A" w:rsidR="003A593E" w:rsidRPr="006F37D0" w:rsidRDefault="009B308C" w:rsidP="006F37D0">
      <w:pPr>
        <w:ind w:firstLine="567"/>
        <w:rPr>
          <w:rFonts w:eastAsia="Times New Roman"/>
        </w:rPr>
      </w:pPr>
      <w:r w:rsidRPr="006F37D0">
        <w:rPr>
          <w:rFonts w:eastAsia="Times New Roman"/>
        </w:rPr>
        <w:t>Решением ОСД о бюджете на 2021 год н</w:t>
      </w:r>
      <w:r w:rsidR="003A593E" w:rsidRPr="006F37D0">
        <w:rPr>
          <w:rFonts w:eastAsia="Times New Roman"/>
        </w:rPr>
        <w:t xml:space="preserve">а реализацию </w:t>
      </w:r>
      <w:r w:rsidRPr="006F37D0">
        <w:rPr>
          <w:rFonts w:eastAsia="Times New Roman"/>
        </w:rPr>
        <w:t>МП</w:t>
      </w:r>
      <w:r w:rsidR="003A593E" w:rsidRPr="006F37D0">
        <w:rPr>
          <w:rFonts w:eastAsia="Times New Roman"/>
        </w:rPr>
        <w:t xml:space="preserve"> было предусмотрено 19 558,7 тыс. рублей</w:t>
      </w:r>
      <w:r w:rsidRPr="006F37D0">
        <w:rPr>
          <w:rFonts w:eastAsia="Times New Roman"/>
        </w:rPr>
        <w:t xml:space="preserve">, в том числе </w:t>
      </w:r>
      <w:r w:rsidR="003A593E" w:rsidRPr="006F37D0">
        <w:rPr>
          <w:rFonts w:eastAsia="Times New Roman"/>
        </w:rPr>
        <w:t xml:space="preserve">средства </w:t>
      </w:r>
      <w:r w:rsidRPr="006F37D0">
        <w:rPr>
          <w:rFonts w:eastAsia="Times New Roman"/>
        </w:rPr>
        <w:t>ФБ</w:t>
      </w:r>
      <w:r w:rsidR="003A593E" w:rsidRPr="006F37D0">
        <w:rPr>
          <w:rFonts w:eastAsia="Times New Roman"/>
        </w:rPr>
        <w:t xml:space="preserve"> – 157,4 тыс. рублей, </w:t>
      </w:r>
      <w:r w:rsidR="00CC6B8C" w:rsidRPr="006F37D0">
        <w:rPr>
          <w:rFonts w:eastAsia="Times New Roman"/>
        </w:rPr>
        <w:t>ГБ</w:t>
      </w:r>
      <w:r w:rsidR="003A593E" w:rsidRPr="006F37D0">
        <w:rPr>
          <w:rFonts w:eastAsia="Times New Roman"/>
        </w:rPr>
        <w:t xml:space="preserve"> – 16 932,8 тыс. рублей, бюджета ГО </w:t>
      </w:r>
      <w:r w:rsidR="00CC6B8C" w:rsidRPr="006F37D0">
        <w:rPr>
          <w:rFonts w:eastAsia="Times New Roman"/>
        </w:rPr>
        <w:t>-</w:t>
      </w:r>
      <w:r w:rsidR="003A593E" w:rsidRPr="006F37D0">
        <w:rPr>
          <w:rFonts w:eastAsia="Times New Roman"/>
        </w:rPr>
        <w:t xml:space="preserve"> 2 468,5 тыс. рублей. </w:t>
      </w:r>
      <w:r w:rsidR="00CC6B8C" w:rsidRPr="006F37D0">
        <w:rPr>
          <w:rFonts w:eastAsia="Times New Roman"/>
        </w:rPr>
        <w:t>И</w:t>
      </w:r>
      <w:r w:rsidR="003A593E" w:rsidRPr="006F37D0">
        <w:rPr>
          <w:rFonts w:eastAsia="Times New Roman"/>
        </w:rPr>
        <w:t xml:space="preserve">сполнение </w:t>
      </w:r>
      <w:r w:rsidR="00CC6B8C" w:rsidRPr="006F37D0">
        <w:rPr>
          <w:rFonts w:eastAsia="Times New Roman"/>
        </w:rPr>
        <w:t xml:space="preserve">по </w:t>
      </w:r>
      <w:r w:rsidR="003A593E" w:rsidRPr="006F37D0">
        <w:rPr>
          <w:rFonts w:eastAsia="Times New Roman"/>
        </w:rPr>
        <w:t>мероприяти</w:t>
      </w:r>
      <w:r w:rsidR="00CC6B8C" w:rsidRPr="006F37D0">
        <w:rPr>
          <w:rFonts w:eastAsia="Times New Roman"/>
        </w:rPr>
        <w:t>ям МП</w:t>
      </w:r>
      <w:r w:rsidR="003A593E" w:rsidRPr="006F37D0">
        <w:rPr>
          <w:rFonts w:eastAsia="Times New Roman"/>
        </w:rPr>
        <w:t xml:space="preserve"> составило 17</w:t>
      </w:r>
      <w:r w:rsidR="00CC6B8C" w:rsidRPr="006F37D0">
        <w:rPr>
          <w:rFonts w:eastAsia="Times New Roman"/>
        </w:rPr>
        <w:t xml:space="preserve"> </w:t>
      </w:r>
      <w:r w:rsidR="003A593E" w:rsidRPr="006F37D0">
        <w:rPr>
          <w:rFonts w:eastAsia="Times New Roman"/>
        </w:rPr>
        <w:t>692,8 тыс. рублей</w:t>
      </w:r>
      <w:r w:rsidR="00CC6B8C" w:rsidRPr="006F37D0">
        <w:rPr>
          <w:rFonts w:eastAsia="Times New Roman"/>
        </w:rPr>
        <w:t xml:space="preserve">, или </w:t>
      </w:r>
      <w:r w:rsidR="003A593E" w:rsidRPr="006F37D0">
        <w:rPr>
          <w:rFonts w:eastAsia="Times New Roman"/>
        </w:rPr>
        <w:t xml:space="preserve">90,5%, в том числе </w:t>
      </w:r>
      <w:r w:rsidR="00CC6B8C" w:rsidRPr="006F37D0">
        <w:rPr>
          <w:rFonts w:eastAsia="Times New Roman"/>
        </w:rPr>
        <w:t xml:space="preserve">за счет </w:t>
      </w:r>
      <w:r w:rsidR="003A593E" w:rsidRPr="006F37D0">
        <w:rPr>
          <w:rFonts w:eastAsia="Times New Roman"/>
        </w:rPr>
        <w:t>средств</w:t>
      </w:r>
      <w:r w:rsidR="00CC6B8C" w:rsidRPr="006F37D0">
        <w:rPr>
          <w:rFonts w:eastAsia="Times New Roman"/>
        </w:rPr>
        <w:t xml:space="preserve"> ФБ</w:t>
      </w:r>
      <w:r w:rsidR="003A593E" w:rsidRPr="006F37D0">
        <w:rPr>
          <w:rFonts w:eastAsia="Times New Roman"/>
        </w:rPr>
        <w:t xml:space="preserve"> – 157,4 тыс. рублей</w:t>
      </w:r>
      <w:r w:rsidR="00CC6B8C" w:rsidRPr="006F37D0">
        <w:rPr>
          <w:rFonts w:eastAsia="Times New Roman"/>
        </w:rPr>
        <w:t>, или 1</w:t>
      </w:r>
      <w:r w:rsidR="003A593E" w:rsidRPr="006F37D0">
        <w:rPr>
          <w:rFonts w:eastAsia="Times New Roman"/>
        </w:rPr>
        <w:t xml:space="preserve">00%, </w:t>
      </w:r>
      <w:r w:rsidR="00CC6B8C" w:rsidRPr="006F37D0">
        <w:rPr>
          <w:rFonts w:eastAsia="Times New Roman"/>
        </w:rPr>
        <w:t>ГБ</w:t>
      </w:r>
      <w:r w:rsidR="003A593E" w:rsidRPr="006F37D0">
        <w:rPr>
          <w:rFonts w:eastAsia="Times New Roman"/>
        </w:rPr>
        <w:t xml:space="preserve"> – 15</w:t>
      </w:r>
      <w:r w:rsidR="00CC6B8C" w:rsidRPr="006F37D0">
        <w:rPr>
          <w:rFonts w:eastAsia="Times New Roman"/>
        </w:rPr>
        <w:t xml:space="preserve"> </w:t>
      </w:r>
      <w:r w:rsidR="003A593E" w:rsidRPr="006F37D0">
        <w:rPr>
          <w:rFonts w:eastAsia="Times New Roman"/>
        </w:rPr>
        <w:t>123,5 тыс. рублей</w:t>
      </w:r>
      <w:r w:rsidR="00CC6B8C" w:rsidRPr="006F37D0">
        <w:rPr>
          <w:rFonts w:eastAsia="Times New Roman"/>
        </w:rPr>
        <w:t xml:space="preserve">, или </w:t>
      </w:r>
      <w:r w:rsidR="003A593E" w:rsidRPr="006F37D0">
        <w:rPr>
          <w:rFonts w:eastAsia="Times New Roman"/>
        </w:rPr>
        <w:t xml:space="preserve">89,3%, бюджета </w:t>
      </w:r>
      <w:r w:rsidR="00CC6B8C" w:rsidRPr="006F37D0">
        <w:rPr>
          <w:rFonts w:eastAsia="Times New Roman"/>
        </w:rPr>
        <w:t xml:space="preserve">ГО - </w:t>
      </w:r>
      <w:r w:rsidR="003A593E" w:rsidRPr="006F37D0">
        <w:rPr>
          <w:rFonts w:eastAsia="Times New Roman"/>
        </w:rPr>
        <w:t xml:space="preserve">2 411,9 </w:t>
      </w:r>
      <w:r w:rsidR="00CC6B8C" w:rsidRPr="006F37D0">
        <w:rPr>
          <w:rFonts w:eastAsia="Times New Roman"/>
        </w:rPr>
        <w:t xml:space="preserve">тыс. рублей, или </w:t>
      </w:r>
      <w:r w:rsidR="003A593E" w:rsidRPr="006F37D0">
        <w:rPr>
          <w:rFonts w:eastAsia="Times New Roman"/>
        </w:rPr>
        <w:t>97,7%.</w:t>
      </w:r>
    </w:p>
    <w:p w14:paraId="1C66DF8C" w14:textId="4A626EB3" w:rsidR="00CC6B8C" w:rsidRPr="006F37D0" w:rsidRDefault="00CC6B8C" w:rsidP="00CC6B8C">
      <w:pPr>
        <w:ind w:firstLine="708"/>
        <w:jc w:val="right"/>
        <w:rPr>
          <w:rFonts w:eastAsia="Times New Roman"/>
          <w:sz w:val="20"/>
          <w:szCs w:val="20"/>
        </w:rPr>
      </w:pPr>
      <w:r w:rsidRPr="006F37D0">
        <w:rPr>
          <w:rFonts w:eastAsia="Times New Roman"/>
          <w:sz w:val="20"/>
          <w:szCs w:val="20"/>
        </w:rPr>
        <w:t>тыс. рублей</w:t>
      </w:r>
    </w:p>
    <w:tbl>
      <w:tblPr>
        <w:tblW w:w="10202" w:type="dxa"/>
        <w:tblInd w:w="113" w:type="dxa"/>
        <w:tblLayout w:type="fixed"/>
        <w:tblLook w:val="04A0" w:firstRow="1" w:lastRow="0" w:firstColumn="1" w:lastColumn="0" w:noHBand="0" w:noVBand="1"/>
      </w:tblPr>
      <w:tblGrid>
        <w:gridCol w:w="3555"/>
        <w:gridCol w:w="976"/>
        <w:gridCol w:w="993"/>
        <w:gridCol w:w="1122"/>
        <w:gridCol w:w="992"/>
        <w:gridCol w:w="1134"/>
        <w:gridCol w:w="892"/>
        <w:gridCol w:w="538"/>
      </w:tblGrid>
      <w:tr w:rsidR="00CC6B8C" w:rsidRPr="00CC6B8C" w14:paraId="1801985E" w14:textId="77777777" w:rsidTr="00CC6B8C">
        <w:trPr>
          <w:trHeight w:val="1170"/>
        </w:trPr>
        <w:tc>
          <w:tcPr>
            <w:tcW w:w="3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C4DFA" w14:textId="5EEA28F7" w:rsidR="00CC6B8C" w:rsidRPr="00CC6B8C" w:rsidRDefault="00CC6B8C" w:rsidP="00CC6B8C">
            <w:pPr>
              <w:ind w:firstLine="0"/>
              <w:jc w:val="center"/>
              <w:rPr>
                <w:rFonts w:eastAsia="Times New Roman"/>
                <w:b/>
                <w:bCs/>
                <w:sz w:val="18"/>
                <w:szCs w:val="18"/>
                <w:lang w:eastAsia="ru-RU"/>
              </w:rPr>
            </w:pPr>
            <w:r w:rsidRPr="00CC6B8C">
              <w:rPr>
                <w:rFonts w:eastAsia="Times New Roman"/>
                <w:b/>
                <w:bCs/>
                <w:sz w:val="18"/>
                <w:szCs w:val="18"/>
                <w:lang w:eastAsia="ru-RU"/>
              </w:rPr>
              <w:t xml:space="preserve">Наименование </w:t>
            </w:r>
            <w:r>
              <w:rPr>
                <w:rFonts w:eastAsia="Times New Roman"/>
                <w:b/>
                <w:bCs/>
                <w:sz w:val="18"/>
                <w:szCs w:val="18"/>
                <w:lang w:eastAsia="ru-RU"/>
              </w:rPr>
              <w:t>МП</w:t>
            </w:r>
            <w:r w:rsidRPr="00CC6B8C">
              <w:rPr>
                <w:rFonts w:eastAsia="Times New Roman"/>
                <w:b/>
                <w:bCs/>
                <w:sz w:val="18"/>
                <w:szCs w:val="18"/>
                <w:lang w:eastAsia="ru-RU"/>
              </w:rPr>
              <w:t>/ подпрограммы</w:t>
            </w:r>
          </w:p>
        </w:tc>
        <w:tc>
          <w:tcPr>
            <w:tcW w:w="976" w:type="dxa"/>
            <w:tcBorders>
              <w:top w:val="single" w:sz="4" w:space="0" w:color="auto"/>
              <w:left w:val="nil"/>
              <w:bottom w:val="single" w:sz="4" w:space="0" w:color="auto"/>
              <w:right w:val="single" w:sz="4" w:space="0" w:color="auto"/>
            </w:tcBorders>
            <w:shd w:val="clear" w:color="auto" w:fill="auto"/>
            <w:vAlign w:val="center"/>
            <w:hideMark/>
          </w:tcPr>
          <w:p w14:paraId="5D4835F4" w14:textId="32A5C50B" w:rsidR="00CC6B8C" w:rsidRPr="00CC6B8C" w:rsidRDefault="00CC6B8C" w:rsidP="00CC6B8C">
            <w:pPr>
              <w:ind w:firstLine="0"/>
              <w:jc w:val="center"/>
              <w:rPr>
                <w:rFonts w:eastAsia="Times New Roman"/>
                <w:b/>
                <w:bCs/>
                <w:sz w:val="18"/>
                <w:szCs w:val="18"/>
                <w:lang w:eastAsia="ru-RU"/>
              </w:rPr>
            </w:pPr>
            <w:r w:rsidRPr="00CC6B8C">
              <w:rPr>
                <w:rFonts w:eastAsia="Times New Roman"/>
                <w:b/>
                <w:bCs/>
                <w:sz w:val="18"/>
                <w:szCs w:val="18"/>
                <w:lang w:eastAsia="ru-RU"/>
              </w:rPr>
              <w:t>Паспорт на 2021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56E2FBD" w14:textId="77777777" w:rsidR="00CC6B8C" w:rsidRDefault="00CC6B8C" w:rsidP="00CC6B8C">
            <w:pPr>
              <w:ind w:firstLine="0"/>
              <w:jc w:val="center"/>
              <w:rPr>
                <w:rFonts w:eastAsia="Times New Roman"/>
                <w:b/>
                <w:bCs/>
                <w:sz w:val="18"/>
                <w:szCs w:val="18"/>
                <w:lang w:eastAsia="ru-RU"/>
              </w:rPr>
            </w:pPr>
            <w:r w:rsidRPr="00CC6B8C">
              <w:rPr>
                <w:rFonts w:eastAsia="Times New Roman"/>
                <w:b/>
                <w:bCs/>
                <w:sz w:val="18"/>
                <w:szCs w:val="18"/>
                <w:lang w:eastAsia="ru-RU"/>
              </w:rPr>
              <w:t xml:space="preserve">Утвержденный план </w:t>
            </w:r>
          </w:p>
          <w:p w14:paraId="364AAC14" w14:textId="1C85006E" w:rsidR="00CC6B8C" w:rsidRPr="00CC6B8C" w:rsidRDefault="00CC6B8C" w:rsidP="00CC6B8C">
            <w:pPr>
              <w:ind w:firstLine="0"/>
              <w:jc w:val="center"/>
              <w:rPr>
                <w:rFonts w:eastAsia="Times New Roman"/>
                <w:b/>
                <w:bCs/>
                <w:sz w:val="18"/>
                <w:szCs w:val="18"/>
                <w:lang w:eastAsia="ru-RU"/>
              </w:rPr>
            </w:pPr>
            <w:r w:rsidRPr="00CC6B8C">
              <w:rPr>
                <w:rFonts w:eastAsia="Times New Roman"/>
                <w:i/>
                <w:iCs/>
                <w:sz w:val="16"/>
                <w:szCs w:val="16"/>
                <w:lang w:eastAsia="ru-RU"/>
              </w:rPr>
              <w:t>(Решение ОСД от 22.12.2020 г. № 14-1</w:t>
            </w:r>
            <w:r w:rsidRPr="00CC6B8C">
              <w:rPr>
                <w:rFonts w:eastAsia="Times New Roman"/>
                <w:b/>
                <w:bCs/>
                <w:sz w:val="18"/>
                <w:szCs w:val="18"/>
                <w:lang w:eastAsia="ru-RU"/>
              </w:rPr>
              <w:t>)</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69B85E52" w14:textId="77777777" w:rsidR="00CC6B8C" w:rsidRPr="00CC6B8C" w:rsidRDefault="00CC6B8C" w:rsidP="00CC6B8C">
            <w:pPr>
              <w:ind w:firstLine="0"/>
              <w:jc w:val="center"/>
              <w:rPr>
                <w:rFonts w:eastAsia="Times New Roman"/>
                <w:b/>
                <w:bCs/>
                <w:sz w:val="18"/>
                <w:szCs w:val="18"/>
                <w:lang w:eastAsia="ru-RU"/>
              </w:rPr>
            </w:pPr>
            <w:r w:rsidRPr="00CC6B8C">
              <w:rPr>
                <w:rFonts w:eastAsia="Times New Roman"/>
                <w:b/>
                <w:bCs/>
                <w:sz w:val="18"/>
                <w:szCs w:val="18"/>
                <w:lang w:eastAsia="ru-RU"/>
              </w:rPr>
              <w:t>Уточненный план по СБР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074E92" w14:textId="77777777" w:rsidR="00CC6B8C" w:rsidRPr="00CC6B8C" w:rsidRDefault="00CC6B8C" w:rsidP="00CC6B8C">
            <w:pPr>
              <w:ind w:firstLine="0"/>
              <w:jc w:val="center"/>
              <w:rPr>
                <w:rFonts w:eastAsia="Times New Roman"/>
                <w:b/>
                <w:bCs/>
                <w:sz w:val="18"/>
                <w:szCs w:val="18"/>
                <w:lang w:eastAsia="ru-RU"/>
              </w:rPr>
            </w:pPr>
            <w:r w:rsidRPr="00CC6B8C">
              <w:rPr>
                <w:rFonts w:eastAsia="Times New Roman"/>
                <w:b/>
                <w:bCs/>
                <w:sz w:val="18"/>
                <w:szCs w:val="18"/>
                <w:lang w:eastAsia="ru-RU"/>
              </w:rPr>
              <w:t>Отклонение от Решения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05E2E9F" w14:textId="77777777" w:rsidR="00CC6B8C" w:rsidRPr="00CC6B8C" w:rsidRDefault="00CC6B8C" w:rsidP="00CC6B8C">
            <w:pPr>
              <w:ind w:firstLine="0"/>
              <w:jc w:val="center"/>
              <w:rPr>
                <w:rFonts w:eastAsia="Times New Roman"/>
                <w:b/>
                <w:bCs/>
                <w:sz w:val="18"/>
                <w:szCs w:val="18"/>
                <w:lang w:eastAsia="ru-RU"/>
              </w:rPr>
            </w:pPr>
            <w:r w:rsidRPr="00CC6B8C">
              <w:rPr>
                <w:rFonts w:eastAsia="Times New Roman"/>
                <w:b/>
                <w:bCs/>
                <w:sz w:val="18"/>
                <w:szCs w:val="18"/>
                <w:lang w:eastAsia="ru-RU"/>
              </w:rPr>
              <w:t>Исполнение по ф. 0503117</w:t>
            </w:r>
          </w:p>
        </w:tc>
        <w:tc>
          <w:tcPr>
            <w:tcW w:w="892" w:type="dxa"/>
            <w:tcBorders>
              <w:top w:val="single" w:sz="4" w:space="0" w:color="auto"/>
              <w:left w:val="nil"/>
              <w:bottom w:val="single" w:sz="4" w:space="0" w:color="auto"/>
              <w:right w:val="single" w:sz="4" w:space="0" w:color="auto"/>
            </w:tcBorders>
            <w:shd w:val="clear" w:color="auto" w:fill="auto"/>
            <w:vAlign w:val="center"/>
            <w:hideMark/>
          </w:tcPr>
          <w:p w14:paraId="682F8611" w14:textId="77777777" w:rsidR="00CC6B8C" w:rsidRPr="00CC6B8C" w:rsidRDefault="00CC6B8C" w:rsidP="00CC6B8C">
            <w:pPr>
              <w:ind w:firstLine="0"/>
              <w:jc w:val="center"/>
              <w:rPr>
                <w:rFonts w:eastAsia="Times New Roman"/>
                <w:b/>
                <w:bCs/>
                <w:sz w:val="18"/>
                <w:szCs w:val="18"/>
                <w:lang w:eastAsia="ru-RU"/>
              </w:rPr>
            </w:pPr>
            <w:r w:rsidRPr="00CC6B8C">
              <w:rPr>
                <w:rFonts w:eastAsia="Times New Roman"/>
                <w:b/>
                <w:bCs/>
                <w:sz w:val="18"/>
                <w:szCs w:val="18"/>
                <w:lang w:eastAsia="ru-RU"/>
              </w:rPr>
              <w:t>Не освоено от СБР</w:t>
            </w:r>
          </w:p>
        </w:tc>
        <w:tc>
          <w:tcPr>
            <w:tcW w:w="538" w:type="dxa"/>
            <w:tcBorders>
              <w:top w:val="single" w:sz="4" w:space="0" w:color="auto"/>
              <w:left w:val="nil"/>
              <w:bottom w:val="single" w:sz="4" w:space="0" w:color="auto"/>
              <w:right w:val="single" w:sz="4" w:space="0" w:color="auto"/>
            </w:tcBorders>
            <w:shd w:val="clear" w:color="auto" w:fill="auto"/>
            <w:vAlign w:val="center"/>
            <w:hideMark/>
          </w:tcPr>
          <w:p w14:paraId="02372135" w14:textId="77777777" w:rsidR="00CC6B8C" w:rsidRPr="00CC6B8C" w:rsidRDefault="00CC6B8C" w:rsidP="00CC6B8C">
            <w:pPr>
              <w:ind w:firstLine="0"/>
              <w:jc w:val="center"/>
              <w:rPr>
                <w:rFonts w:eastAsia="Times New Roman"/>
                <w:b/>
                <w:bCs/>
                <w:sz w:val="18"/>
                <w:szCs w:val="18"/>
                <w:lang w:eastAsia="ru-RU"/>
              </w:rPr>
            </w:pPr>
            <w:r w:rsidRPr="00CC6B8C">
              <w:rPr>
                <w:rFonts w:eastAsia="Times New Roman"/>
                <w:b/>
                <w:bCs/>
                <w:sz w:val="18"/>
                <w:szCs w:val="18"/>
                <w:lang w:eastAsia="ru-RU"/>
              </w:rPr>
              <w:t>% исп.</w:t>
            </w:r>
          </w:p>
        </w:tc>
      </w:tr>
      <w:tr w:rsidR="00CC6B8C" w:rsidRPr="00CC6B8C" w14:paraId="714BC8AC" w14:textId="77777777" w:rsidTr="00CC6B8C">
        <w:trPr>
          <w:trHeight w:val="81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01CC2ECE" w14:textId="4C2CAE0B" w:rsidR="00CC6B8C" w:rsidRPr="00CC6B8C" w:rsidRDefault="00CC6B8C" w:rsidP="00CC6B8C">
            <w:pPr>
              <w:ind w:firstLine="0"/>
              <w:jc w:val="left"/>
              <w:rPr>
                <w:rFonts w:eastAsia="Times New Roman"/>
                <w:b/>
                <w:bCs/>
                <w:sz w:val="18"/>
                <w:szCs w:val="18"/>
                <w:lang w:eastAsia="ru-RU"/>
              </w:rPr>
            </w:pPr>
            <w:r w:rsidRPr="00CC6B8C">
              <w:rPr>
                <w:rFonts w:eastAsia="Times New Roman"/>
                <w:b/>
                <w:bCs/>
                <w:sz w:val="18"/>
                <w:szCs w:val="18"/>
                <w:lang w:eastAsia="ru-RU"/>
              </w:rPr>
              <w:t>«Социальная поддержка населения Городского округа «Жатай» на 2020-2022 годы», всего:</w:t>
            </w:r>
          </w:p>
        </w:tc>
        <w:tc>
          <w:tcPr>
            <w:tcW w:w="976" w:type="dxa"/>
            <w:tcBorders>
              <w:top w:val="nil"/>
              <w:left w:val="nil"/>
              <w:bottom w:val="single" w:sz="4" w:space="0" w:color="auto"/>
              <w:right w:val="single" w:sz="4" w:space="0" w:color="auto"/>
            </w:tcBorders>
            <w:shd w:val="clear" w:color="auto" w:fill="auto"/>
            <w:vAlign w:val="center"/>
            <w:hideMark/>
          </w:tcPr>
          <w:p w14:paraId="112C3D00" w14:textId="77777777" w:rsidR="00CC6B8C" w:rsidRPr="00CC6B8C" w:rsidRDefault="00CC6B8C" w:rsidP="00CC6B8C">
            <w:pPr>
              <w:ind w:firstLine="0"/>
              <w:jc w:val="center"/>
              <w:rPr>
                <w:rFonts w:eastAsia="Times New Roman"/>
                <w:b/>
                <w:bCs/>
                <w:sz w:val="18"/>
                <w:szCs w:val="18"/>
                <w:lang w:eastAsia="ru-RU"/>
              </w:rPr>
            </w:pPr>
            <w:r w:rsidRPr="00CC6B8C">
              <w:rPr>
                <w:rFonts w:eastAsia="Times New Roman"/>
                <w:b/>
                <w:bCs/>
                <w:sz w:val="18"/>
                <w:szCs w:val="18"/>
                <w:lang w:eastAsia="ru-RU"/>
              </w:rPr>
              <w:t>19 558,7</w:t>
            </w:r>
          </w:p>
        </w:tc>
        <w:tc>
          <w:tcPr>
            <w:tcW w:w="993" w:type="dxa"/>
            <w:tcBorders>
              <w:top w:val="nil"/>
              <w:left w:val="nil"/>
              <w:bottom w:val="single" w:sz="4" w:space="0" w:color="auto"/>
              <w:right w:val="single" w:sz="4" w:space="0" w:color="auto"/>
            </w:tcBorders>
            <w:shd w:val="clear" w:color="auto" w:fill="auto"/>
            <w:vAlign w:val="center"/>
            <w:hideMark/>
          </w:tcPr>
          <w:p w14:paraId="692CEA43" w14:textId="77777777" w:rsidR="00CC6B8C" w:rsidRPr="00CC6B8C" w:rsidRDefault="00CC6B8C" w:rsidP="00CC6B8C">
            <w:pPr>
              <w:ind w:firstLine="0"/>
              <w:jc w:val="center"/>
              <w:rPr>
                <w:rFonts w:eastAsia="Times New Roman"/>
                <w:b/>
                <w:bCs/>
                <w:sz w:val="18"/>
                <w:szCs w:val="18"/>
                <w:lang w:eastAsia="ru-RU"/>
              </w:rPr>
            </w:pPr>
            <w:r w:rsidRPr="00CC6B8C">
              <w:rPr>
                <w:rFonts w:eastAsia="Times New Roman"/>
                <w:b/>
                <w:bCs/>
                <w:sz w:val="18"/>
                <w:szCs w:val="18"/>
                <w:lang w:eastAsia="ru-RU"/>
              </w:rPr>
              <w:t>19 558,7</w:t>
            </w:r>
          </w:p>
        </w:tc>
        <w:tc>
          <w:tcPr>
            <w:tcW w:w="1122" w:type="dxa"/>
            <w:tcBorders>
              <w:top w:val="nil"/>
              <w:left w:val="nil"/>
              <w:bottom w:val="single" w:sz="4" w:space="0" w:color="auto"/>
              <w:right w:val="single" w:sz="4" w:space="0" w:color="auto"/>
            </w:tcBorders>
            <w:shd w:val="clear" w:color="auto" w:fill="auto"/>
            <w:vAlign w:val="center"/>
            <w:hideMark/>
          </w:tcPr>
          <w:p w14:paraId="7B240532" w14:textId="77777777" w:rsidR="00CC6B8C" w:rsidRPr="00CC6B8C" w:rsidRDefault="00CC6B8C" w:rsidP="00CC6B8C">
            <w:pPr>
              <w:ind w:firstLine="0"/>
              <w:jc w:val="center"/>
              <w:rPr>
                <w:rFonts w:eastAsia="Times New Roman"/>
                <w:b/>
                <w:bCs/>
                <w:sz w:val="18"/>
                <w:szCs w:val="18"/>
                <w:lang w:eastAsia="ru-RU"/>
              </w:rPr>
            </w:pPr>
            <w:r w:rsidRPr="00CC6B8C">
              <w:rPr>
                <w:rFonts w:eastAsia="Times New Roman"/>
                <w:b/>
                <w:bCs/>
                <w:sz w:val="18"/>
                <w:szCs w:val="18"/>
                <w:lang w:eastAsia="ru-RU"/>
              </w:rPr>
              <w:t>19 558,7</w:t>
            </w:r>
          </w:p>
        </w:tc>
        <w:tc>
          <w:tcPr>
            <w:tcW w:w="992" w:type="dxa"/>
            <w:tcBorders>
              <w:top w:val="nil"/>
              <w:left w:val="nil"/>
              <w:bottom w:val="single" w:sz="4" w:space="0" w:color="auto"/>
              <w:right w:val="single" w:sz="4" w:space="0" w:color="auto"/>
            </w:tcBorders>
            <w:shd w:val="clear" w:color="auto" w:fill="auto"/>
            <w:vAlign w:val="center"/>
            <w:hideMark/>
          </w:tcPr>
          <w:p w14:paraId="2FE84ED8" w14:textId="77777777" w:rsidR="00CC6B8C" w:rsidRPr="00CC6B8C" w:rsidRDefault="00CC6B8C" w:rsidP="00CC6B8C">
            <w:pPr>
              <w:ind w:firstLine="0"/>
              <w:jc w:val="center"/>
              <w:rPr>
                <w:rFonts w:eastAsia="Times New Roman"/>
                <w:b/>
                <w:bCs/>
                <w:sz w:val="18"/>
                <w:szCs w:val="18"/>
                <w:lang w:eastAsia="ru-RU"/>
              </w:rPr>
            </w:pPr>
            <w:r w:rsidRPr="00CC6B8C">
              <w:rPr>
                <w:rFonts w:eastAsia="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7E257BB9" w14:textId="77777777" w:rsidR="00CC6B8C" w:rsidRPr="00CC6B8C" w:rsidRDefault="00CC6B8C" w:rsidP="00CC6B8C">
            <w:pPr>
              <w:ind w:firstLine="0"/>
              <w:jc w:val="center"/>
              <w:rPr>
                <w:rFonts w:eastAsia="Times New Roman"/>
                <w:b/>
                <w:bCs/>
                <w:sz w:val="18"/>
                <w:szCs w:val="18"/>
                <w:lang w:eastAsia="ru-RU"/>
              </w:rPr>
            </w:pPr>
            <w:r w:rsidRPr="00CC6B8C">
              <w:rPr>
                <w:rFonts w:eastAsia="Times New Roman"/>
                <w:b/>
                <w:bCs/>
                <w:sz w:val="18"/>
                <w:szCs w:val="18"/>
                <w:lang w:eastAsia="ru-RU"/>
              </w:rPr>
              <w:t>17 692,8</w:t>
            </w:r>
          </w:p>
        </w:tc>
        <w:tc>
          <w:tcPr>
            <w:tcW w:w="892" w:type="dxa"/>
            <w:tcBorders>
              <w:top w:val="nil"/>
              <w:left w:val="nil"/>
              <w:bottom w:val="single" w:sz="4" w:space="0" w:color="auto"/>
              <w:right w:val="single" w:sz="4" w:space="0" w:color="auto"/>
            </w:tcBorders>
            <w:shd w:val="clear" w:color="auto" w:fill="auto"/>
            <w:vAlign w:val="center"/>
            <w:hideMark/>
          </w:tcPr>
          <w:p w14:paraId="7F085E71" w14:textId="77777777" w:rsidR="00CC6B8C" w:rsidRPr="00CC6B8C" w:rsidRDefault="00CC6B8C" w:rsidP="00CC6B8C">
            <w:pPr>
              <w:ind w:firstLine="0"/>
              <w:jc w:val="center"/>
              <w:rPr>
                <w:rFonts w:eastAsia="Times New Roman"/>
                <w:b/>
                <w:bCs/>
                <w:sz w:val="18"/>
                <w:szCs w:val="18"/>
                <w:lang w:eastAsia="ru-RU"/>
              </w:rPr>
            </w:pPr>
            <w:r w:rsidRPr="00CC6B8C">
              <w:rPr>
                <w:rFonts w:eastAsia="Times New Roman"/>
                <w:b/>
                <w:bCs/>
                <w:sz w:val="18"/>
                <w:szCs w:val="18"/>
                <w:lang w:eastAsia="ru-RU"/>
              </w:rPr>
              <w:t>1 866,0</w:t>
            </w:r>
          </w:p>
        </w:tc>
        <w:tc>
          <w:tcPr>
            <w:tcW w:w="538" w:type="dxa"/>
            <w:tcBorders>
              <w:top w:val="nil"/>
              <w:left w:val="nil"/>
              <w:bottom w:val="single" w:sz="4" w:space="0" w:color="auto"/>
              <w:right w:val="single" w:sz="4" w:space="0" w:color="auto"/>
            </w:tcBorders>
            <w:shd w:val="clear" w:color="auto" w:fill="auto"/>
            <w:vAlign w:val="center"/>
            <w:hideMark/>
          </w:tcPr>
          <w:p w14:paraId="7F1C072A" w14:textId="77777777" w:rsidR="00CC6B8C" w:rsidRPr="00CC6B8C" w:rsidRDefault="00CC6B8C" w:rsidP="00CC6B8C">
            <w:pPr>
              <w:ind w:firstLine="0"/>
              <w:jc w:val="center"/>
              <w:rPr>
                <w:rFonts w:eastAsia="Times New Roman"/>
                <w:b/>
                <w:bCs/>
                <w:sz w:val="18"/>
                <w:szCs w:val="18"/>
                <w:lang w:eastAsia="ru-RU"/>
              </w:rPr>
            </w:pPr>
            <w:r w:rsidRPr="00CC6B8C">
              <w:rPr>
                <w:rFonts w:eastAsia="Times New Roman"/>
                <w:b/>
                <w:bCs/>
                <w:sz w:val="18"/>
                <w:szCs w:val="18"/>
                <w:lang w:eastAsia="ru-RU"/>
              </w:rPr>
              <w:t>90,5</w:t>
            </w:r>
          </w:p>
        </w:tc>
      </w:tr>
      <w:tr w:rsidR="00CC6B8C" w:rsidRPr="00CC6B8C" w14:paraId="3B5D894A" w14:textId="77777777" w:rsidTr="00CC6B8C">
        <w:trPr>
          <w:trHeight w:val="1935"/>
        </w:trPr>
        <w:tc>
          <w:tcPr>
            <w:tcW w:w="3555" w:type="dxa"/>
            <w:tcBorders>
              <w:top w:val="nil"/>
              <w:left w:val="single" w:sz="4" w:space="0" w:color="auto"/>
              <w:bottom w:val="single" w:sz="4" w:space="0" w:color="auto"/>
              <w:right w:val="single" w:sz="4" w:space="0" w:color="auto"/>
            </w:tcBorders>
            <w:shd w:val="clear" w:color="auto" w:fill="auto"/>
            <w:vAlign w:val="bottom"/>
            <w:hideMark/>
          </w:tcPr>
          <w:p w14:paraId="10B3DC41" w14:textId="77777777" w:rsidR="00CC6B8C" w:rsidRPr="00CC6B8C" w:rsidRDefault="00CC6B8C" w:rsidP="00CC6B8C">
            <w:pPr>
              <w:ind w:firstLine="0"/>
              <w:jc w:val="left"/>
              <w:rPr>
                <w:rFonts w:eastAsia="Times New Roman"/>
                <w:sz w:val="18"/>
                <w:szCs w:val="18"/>
                <w:lang w:eastAsia="ru-RU"/>
              </w:rPr>
            </w:pPr>
            <w:r w:rsidRPr="00CC6B8C">
              <w:rPr>
                <w:rFonts w:eastAsia="Times New Roman"/>
                <w:sz w:val="18"/>
                <w:szCs w:val="18"/>
                <w:lang w:eastAsia="ru-RU"/>
              </w:rPr>
              <w:t xml:space="preserve">Единовременные выплаты:                                                                           -ветеранам ВОВ и тыла на 9 мая и   которым исполняется 85, 90, 95лет;                                                                                   - вдовам, умерших участников ВОВ на косметический ремонт жилья                                                                                      -Гражданам награжденным Почетной грамотой Городского округа "Жатай";                                                    -Почетным гражданам Городского округа "Жатай";                                    </w:t>
            </w:r>
          </w:p>
        </w:tc>
        <w:tc>
          <w:tcPr>
            <w:tcW w:w="976" w:type="dxa"/>
            <w:tcBorders>
              <w:top w:val="nil"/>
              <w:left w:val="nil"/>
              <w:bottom w:val="single" w:sz="4" w:space="0" w:color="auto"/>
              <w:right w:val="single" w:sz="4" w:space="0" w:color="auto"/>
            </w:tcBorders>
            <w:shd w:val="clear" w:color="auto" w:fill="auto"/>
            <w:vAlign w:val="center"/>
            <w:hideMark/>
          </w:tcPr>
          <w:p w14:paraId="5F155166"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75,8</w:t>
            </w:r>
          </w:p>
        </w:tc>
        <w:tc>
          <w:tcPr>
            <w:tcW w:w="993" w:type="dxa"/>
            <w:tcBorders>
              <w:top w:val="nil"/>
              <w:left w:val="nil"/>
              <w:bottom w:val="single" w:sz="4" w:space="0" w:color="auto"/>
              <w:right w:val="single" w:sz="4" w:space="0" w:color="auto"/>
            </w:tcBorders>
            <w:shd w:val="clear" w:color="auto" w:fill="auto"/>
            <w:vAlign w:val="center"/>
            <w:hideMark/>
          </w:tcPr>
          <w:p w14:paraId="4FE0A134"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75,8</w:t>
            </w:r>
          </w:p>
        </w:tc>
        <w:tc>
          <w:tcPr>
            <w:tcW w:w="1122" w:type="dxa"/>
            <w:tcBorders>
              <w:top w:val="nil"/>
              <w:left w:val="nil"/>
              <w:bottom w:val="single" w:sz="4" w:space="0" w:color="auto"/>
              <w:right w:val="single" w:sz="4" w:space="0" w:color="auto"/>
            </w:tcBorders>
            <w:shd w:val="clear" w:color="auto" w:fill="auto"/>
            <w:vAlign w:val="center"/>
            <w:hideMark/>
          </w:tcPr>
          <w:p w14:paraId="779517FC"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75,8</w:t>
            </w:r>
          </w:p>
        </w:tc>
        <w:tc>
          <w:tcPr>
            <w:tcW w:w="992" w:type="dxa"/>
            <w:tcBorders>
              <w:top w:val="nil"/>
              <w:left w:val="nil"/>
              <w:bottom w:val="single" w:sz="4" w:space="0" w:color="auto"/>
              <w:right w:val="single" w:sz="4" w:space="0" w:color="auto"/>
            </w:tcBorders>
            <w:shd w:val="clear" w:color="auto" w:fill="auto"/>
            <w:vAlign w:val="center"/>
            <w:hideMark/>
          </w:tcPr>
          <w:p w14:paraId="2DC6256B"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259651EA"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60,0</w:t>
            </w:r>
          </w:p>
        </w:tc>
        <w:tc>
          <w:tcPr>
            <w:tcW w:w="892" w:type="dxa"/>
            <w:tcBorders>
              <w:top w:val="nil"/>
              <w:left w:val="nil"/>
              <w:bottom w:val="single" w:sz="4" w:space="0" w:color="auto"/>
              <w:right w:val="single" w:sz="4" w:space="0" w:color="auto"/>
            </w:tcBorders>
            <w:shd w:val="clear" w:color="auto" w:fill="auto"/>
            <w:vAlign w:val="center"/>
            <w:hideMark/>
          </w:tcPr>
          <w:p w14:paraId="12D141E5"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15,8</w:t>
            </w:r>
          </w:p>
        </w:tc>
        <w:tc>
          <w:tcPr>
            <w:tcW w:w="538" w:type="dxa"/>
            <w:tcBorders>
              <w:top w:val="nil"/>
              <w:left w:val="nil"/>
              <w:bottom w:val="single" w:sz="4" w:space="0" w:color="auto"/>
              <w:right w:val="single" w:sz="4" w:space="0" w:color="auto"/>
            </w:tcBorders>
            <w:shd w:val="clear" w:color="auto" w:fill="auto"/>
            <w:vAlign w:val="center"/>
            <w:hideMark/>
          </w:tcPr>
          <w:p w14:paraId="00D9B767"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79,1</w:t>
            </w:r>
          </w:p>
        </w:tc>
      </w:tr>
      <w:tr w:rsidR="00CC6B8C" w:rsidRPr="00CC6B8C" w14:paraId="500DEF5C" w14:textId="77777777" w:rsidTr="00CC6B8C">
        <w:trPr>
          <w:trHeight w:val="495"/>
        </w:trPr>
        <w:tc>
          <w:tcPr>
            <w:tcW w:w="3555" w:type="dxa"/>
            <w:tcBorders>
              <w:top w:val="nil"/>
              <w:left w:val="single" w:sz="4" w:space="0" w:color="auto"/>
              <w:bottom w:val="single" w:sz="4" w:space="0" w:color="auto"/>
              <w:right w:val="single" w:sz="4" w:space="0" w:color="auto"/>
            </w:tcBorders>
            <w:shd w:val="clear" w:color="auto" w:fill="auto"/>
            <w:vAlign w:val="bottom"/>
            <w:hideMark/>
          </w:tcPr>
          <w:p w14:paraId="0E68AF6F" w14:textId="77777777" w:rsidR="00CC6B8C" w:rsidRPr="00CC6B8C" w:rsidRDefault="00CC6B8C" w:rsidP="00CC6B8C">
            <w:pPr>
              <w:ind w:firstLine="0"/>
              <w:jc w:val="left"/>
              <w:rPr>
                <w:rFonts w:eastAsia="Times New Roman"/>
                <w:sz w:val="18"/>
                <w:szCs w:val="18"/>
                <w:lang w:eastAsia="ru-RU"/>
              </w:rPr>
            </w:pPr>
            <w:r w:rsidRPr="00CC6B8C">
              <w:rPr>
                <w:rFonts w:eastAsia="Times New Roman"/>
                <w:sz w:val="18"/>
                <w:szCs w:val="18"/>
                <w:lang w:eastAsia="ru-RU"/>
              </w:rPr>
              <w:t>Денежные выплаты Почетным Гражданам Городского округа "Жатай"</w:t>
            </w:r>
          </w:p>
        </w:tc>
        <w:tc>
          <w:tcPr>
            <w:tcW w:w="976" w:type="dxa"/>
            <w:tcBorders>
              <w:top w:val="nil"/>
              <w:left w:val="nil"/>
              <w:bottom w:val="single" w:sz="4" w:space="0" w:color="auto"/>
              <w:right w:val="single" w:sz="4" w:space="0" w:color="auto"/>
            </w:tcBorders>
            <w:shd w:val="clear" w:color="auto" w:fill="auto"/>
            <w:vAlign w:val="center"/>
            <w:hideMark/>
          </w:tcPr>
          <w:p w14:paraId="611EE234"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110,0</w:t>
            </w:r>
          </w:p>
        </w:tc>
        <w:tc>
          <w:tcPr>
            <w:tcW w:w="993" w:type="dxa"/>
            <w:tcBorders>
              <w:top w:val="nil"/>
              <w:left w:val="nil"/>
              <w:bottom w:val="single" w:sz="4" w:space="0" w:color="auto"/>
              <w:right w:val="single" w:sz="4" w:space="0" w:color="auto"/>
            </w:tcBorders>
            <w:shd w:val="clear" w:color="auto" w:fill="auto"/>
            <w:vAlign w:val="center"/>
            <w:hideMark/>
          </w:tcPr>
          <w:p w14:paraId="78D8DD86"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110,0</w:t>
            </w:r>
          </w:p>
        </w:tc>
        <w:tc>
          <w:tcPr>
            <w:tcW w:w="1122" w:type="dxa"/>
            <w:tcBorders>
              <w:top w:val="nil"/>
              <w:left w:val="nil"/>
              <w:bottom w:val="single" w:sz="4" w:space="0" w:color="auto"/>
              <w:right w:val="single" w:sz="4" w:space="0" w:color="auto"/>
            </w:tcBorders>
            <w:shd w:val="clear" w:color="auto" w:fill="auto"/>
            <w:vAlign w:val="center"/>
            <w:hideMark/>
          </w:tcPr>
          <w:p w14:paraId="32B74874"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110,0</w:t>
            </w:r>
          </w:p>
        </w:tc>
        <w:tc>
          <w:tcPr>
            <w:tcW w:w="992" w:type="dxa"/>
            <w:tcBorders>
              <w:top w:val="nil"/>
              <w:left w:val="nil"/>
              <w:bottom w:val="single" w:sz="4" w:space="0" w:color="auto"/>
              <w:right w:val="single" w:sz="4" w:space="0" w:color="auto"/>
            </w:tcBorders>
            <w:shd w:val="clear" w:color="auto" w:fill="auto"/>
            <w:vAlign w:val="center"/>
            <w:hideMark/>
          </w:tcPr>
          <w:p w14:paraId="3C635DD6"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4B13B076"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110,0</w:t>
            </w:r>
          </w:p>
        </w:tc>
        <w:tc>
          <w:tcPr>
            <w:tcW w:w="892" w:type="dxa"/>
            <w:tcBorders>
              <w:top w:val="nil"/>
              <w:left w:val="nil"/>
              <w:bottom w:val="single" w:sz="4" w:space="0" w:color="auto"/>
              <w:right w:val="single" w:sz="4" w:space="0" w:color="auto"/>
            </w:tcBorders>
            <w:shd w:val="clear" w:color="auto" w:fill="auto"/>
            <w:vAlign w:val="center"/>
            <w:hideMark/>
          </w:tcPr>
          <w:p w14:paraId="4D6570EA"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0,0</w:t>
            </w:r>
          </w:p>
        </w:tc>
        <w:tc>
          <w:tcPr>
            <w:tcW w:w="538" w:type="dxa"/>
            <w:tcBorders>
              <w:top w:val="nil"/>
              <w:left w:val="nil"/>
              <w:bottom w:val="single" w:sz="4" w:space="0" w:color="auto"/>
              <w:right w:val="single" w:sz="4" w:space="0" w:color="auto"/>
            </w:tcBorders>
            <w:shd w:val="clear" w:color="auto" w:fill="auto"/>
            <w:vAlign w:val="center"/>
            <w:hideMark/>
          </w:tcPr>
          <w:p w14:paraId="47A996E0" w14:textId="7626F18B"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100</w:t>
            </w:r>
          </w:p>
        </w:tc>
      </w:tr>
      <w:tr w:rsidR="00CC6B8C" w:rsidRPr="00CC6B8C" w14:paraId="31665B84" w14:textId="77777777" w:rsidTr="00CC6B8C">
        <w:trPr>
          <w:trHeight w:val="57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41A46A0C" w14:textId="5239C332" w:rsidR="00CC6B8C" w:rsidRPr="00CC6B8C" w:rsidRDefault="00CC6B8C" w:rsidP="00CC6B8C">
            <w:pPr>
              <w:ind w:firstLine="0"/>
              <w:jc w:val="left"/>
              <w:rPr>
                <w:rFonts w:eastAsia="Times New Roman"/>
                <w:sz w:val="18"/>
                <w:szCs w:val="18"/>
                <w:lang w:eastAsia="ru-RU"/>
              </w:rPr>
            </w:pPr>
            <w:r w:rsidRPr="00CC6B8C">
              <w:rPr>
                <w:rFonts w:eastAsia="Times New Roman"/>
                <w:sz w:val="18"/>
                <w:szCs w:val="18"/>
                <w:lang w:eastAsia="ru-RU"/>
              </w:rPr>
              <w:lastRenderedPageBreak/>
              <w:t>Оплата мероприятий проводимых для ветеранов ВОВ и тыла</w:t>
            </w:r>
          </w:p>
        </w:tc>
        <w:tc>
          <w:tcPr>
            <w:tcW w:w="976" w:type="dxa"/>
            <w:tcBorders>
              <w:top w:val="nil"/>
              <w:left w:val="nil"/>
              <w:bottom w:val="single" w:sz="4" w:space="0" w:color="auto"/>
              <w:right w:val="single" w:sz="4" w:space="0" w:color="auto"/>
            </w:tcBorders>
            <w:shd w:val="clear" w:color="auto" w:fill="auto"/>
            <w:vAlign w:val="center"/>
            <w:hideMark/>
          </w:tcPr>
          <w:p w14:paraId="5B852F17"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84,0</w:t>
            </w:r>
          </w:p>
        </w:tc>
        <w:tc>
          <w:tcPr>
            <w:tcW w:w="993" w:type="dxa"/>
            <w:tcBorders>
              <w:top w:val="nil"/>
              <w:left w:val="nil"/>
              <w:bottom w:val="single" w:sz="4" w:space="0" w:color="auto"/>
              <w:right w:val="single" w:sz="4" w:space="0" w:color="auto"/>
            </w:tcBorders>
            <w:shd w:val="clear" w:color="auto" w:fill="auto"/>
            <w:vAlign w:val="center"/>
            <w:hideMark/>
          </w:tcPr>
          <w:p w14:paraId="1F6C724E"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84,0</w:t>
            </w:r>
          </w:p>
        </w:tc>
        <w:tc>
          <w:tcPr>
            <w:tcW w:w="1122" w:type="dxa"/>
            <w:tcBorders>
              <w:top w:val="nil"/>
              <w:left w:val="nil"/>
              <w:bottom w:val="single" w:sz="4" w:space="0" w:color="auto"/>
              <w:right w:val="single" w:sz="4" w:space="0" w:color="auto"/>
            </w:tcBorders>
            <w:shd w:val="clear" w:color="auto" w:fill="auto"/>
            <w:vAlign w:val="center"/>
            <w:hideMark/>
          </w:tcPr>
          <w:p w14:paraId="1E69D1DC"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84,0</w:t>
            </w:r>
          </w:p>
        </w:tc>
        <w:tc>
          <w:tcPr>
            <w:tcW w:w="992" w:type="dxa"/>
            <w:tcBorders>
              <w:top w:val="nil"/>
              <w:left w:val="nil"/>
              <w:bottom w:val="single" w:sz="4" w:space="0" w:color="auto"/>
              <w:right w:val="single" w:sz="4" w:space="0" w:color="auto"/>
            </w:tcBorders>
            <w:shd w:val="clear" w:color="auto" w:fill="auto"/>
            <w:vAlign w:val="center"/>
            <w:hideMark/>
          </w:tcPr>
          <w:p w14:paraId="5CA4AF40"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34E40B48"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84,0</w:t>
            </w:r>
          </w:p>
        </w:tc>
        <w:tc>
          <w:tcPr>
            <w:tcW w:w="892" w:type="dxa"/>
            <w:tcBorders>
              <w:top w:val="nil"/>
              <w:left w:val="nil"/>
              <w:bottom w:val="single" w:sz="4" w:space="0" w:color="auto"/>
              <w:right w:val="single" w:sz="4" w:space="0" w:color="auto"/>
            </w:tcBorders>
            <w:shd w:val="clear" w:color="auto" w:fill="auto"/>
            <w:vAlign w:val="center"/>
            <w:hideMark/>
          </w:tcPr>
          <w:p w14:paraId="2B91AB9D"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0,0</w:t>
            </w:r>
          </w:p>
        </w:tc>
        <w:tc>
          <w:tcPr>
            <w:tcW w:w="538" w:type="dxa"/>
            <w:tcBorders>
              <w:top w:val="nil"/>
              <w:left w:val="nil"/>
              <w:bottom w:val="single" w:sz="4" w:space="0" w:color="auto"/>
              <w:right w:val="single" w:sz="4" w:space="0" w:color="auto"/>
            </w:tcBorders>
            <w:shd w:val="clear" w:color="auto" w:fill="auto"/>
            <w:vAlign w:val="center"/>
            <w:hideMark/>
          </w:tcPr>
          <w:p w14:paraId="0E717370"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99,9</w:t>
            </w:r>
          </w:p>
        </w:tc>
      </w:tr>
      <w:tr w:rsidR="00CC6B8C" w:rsidRPr="00CC6B8C" w14:paraId="18D960CA" w14:textId="77777777" w:rsidTr="00CC6B8C">
        <w:trPr>
          <w:trHeight w:val="48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3ED1A9E6" w14:textId="77777777" w:rsidR="00CC6B8C" w:rsidRPr="00CC6B8C" w:rsidRDefault="00CC6B8C" w:rsidP="00CC6B8C">
            <w:pPr>
              <w:ind w:firstLine="0"/>
              <w:jc w:val="left"/>
              <w:rPr>
                <w:rFonts w:eastAsia="Times New Roman"/>
                <w:sz w:val="18"/>
                <w:szCs w:val="18"/>
                <w:lang w:eastAsia="ru-RU"/>
              </w:rPr>
            </w:pPr>
            <w:r w:rsidRPr="00CC6B8C">
              <w:rPr>
                <w:rFonts w:eastAsia="Times New Roman"/>
                <w:sz w:val="18"/>
                <w:szCs w:val="18"/>
                <w:lang w:eastAsia="ru-RU"/>
              </w:rPr>
              <w:t>Доплата к трудовым пенсиям муниципальным служащим по выслуге лет;</w:t>
            </w:r>
          </w:p>
        </w:tc>
        <w:tc>
          <w:tcPr>
            <w:tcW w:w="976" w:type="dxa"/>
            <w:tcBorders>
              <w:top w:val="nil"/>
              <w:left w:val="nil"/>
              <w:bottom w:val="single" w:sz="4" w:space="0" w:color="auto"/>
              <w:right w:val="single" w:sz="4" w:space="0" w:color="auto"/>
            </w:tcBorders>
            <w:shd w:val="clear" w:color="auto" w:fill="auto"/>
            <w:vAlign w:val="center"/>
            <w:hideMark/>
          </w:tcPr>
          <w:p w14:paraId="0C6FB952"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1 295,6</w:t>
            </w:r>
          </w:p>
        </w:tc>
        <w:tc>
          <w:tcPr>
            <w:tcW w:w="993" w:type="dxa"/>
            <w:tcBorders>
              <w:top w:val="nil"/>
              <w:left w:val="nil"/>
              <w:bottom w:val="single" w:sz="4" w:space="0" w:color="auto"/>
              <w:right w:val="single" w:sz="4" w:space="0" w:color="auto"/>
            </w:tcBorders>
            <w:shd w:val="clear" w:color="auto" w:fill="auto"/>
            <w:vAlign w:val="center"/>
            <w:hideMark/>
          </w:tcPr>
          <w:p w14:paraId="35252D52"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1 295,6</w:t>
            </w:r>
          </w:p>
        </w:tc>
        <w:tc>
          <w:tcPr>
            <w:tcW w:w="1122" w:type="dxa"/>
            <w:tcBorders>
              <w:top w:val="nil"/>
              <w:left w:val="nil"/>
              <w:bottom w:val="single" w:sz="4" w:space="0" w:color="auto"/>
              <w:right w:val="single" w:sz="4" w:space="0" w:color="auto"/>
            </w:tcBorders>
            <w:shd w:val="clear" w:color="auto" w:fill="auto"/>
            <w:vAlign w:val="center"/>
            <w:hideMark/>
          </w:tcPr>
          <w:p w14:paraId="6E4874E8"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1 295,6</w:t>
            </w:r>
          </w:p>
        </w:tc>
        <w:tc>
          <w:tcPr>
            <w:tcW w:w="992" w:type="dxa"/>
            <w:tcBorders>
              <w:top w:val="nil"/>
              <w:left w:val="nil"/>
              <w:bottom w:val="single" w:sz="4" w:space="0" w:color="auto"/>
              <w:right w:val="single" w:sz="4" w:space="0" w:color="auto"/>
            </w:tcBorders>
            <w:shd w:val="clear" w:color="auto" w:fill="auto"/>
            <w:vAlign w:val="center"/>
            <w:hideMark/>
          </w:tcPr>
          <w:p w14:paraId="6CB9EB7A"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338BA99F"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1 295,6</w:t>
            </w:r>
          </w:p>
        </w:tc>
        <w:tc>
          <w:tcPr>
            <w:tcW w:w="892" w:type="dxa"/>
            <w:tcBorders>
              <w:top w:val="nil"/>
              <w:left w:val="nil"/>
              <w:bottom w:val="single" w:sz="4" w:space="0" w:color="auto"/>
              <w:right w:val="single" w:sz="4" w:space="0" w:color="auto"/>
            </w:tcBorders>
            <w:shd w:val="clear" w:color="auto" w:fill="auto"/>
            <w:vAlign w:val="center"/>
            <w:hideMark/>
          </w:tcPr>
          <w:p w14:paraId="0FF70DCF"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0,0</w:t>
            </w:r>
          </w:p>
        </w:tc>
        <w:tc>
          <w:tcPr>
            <w:tcW w:w="538" w:type="dxa"/>
            <w:tcBorders>
              <w:top w:val="nil"/>
              <w:left w:val="nil"/>
              <w:bottom w:val="single" w:sz="4" w:space="0" w:color="auto"/>
              <w:right w:val="single" w:sz="4" w:space="0" w:color="auto"/>
            </w:tcBorders>
            <w:shd w:val="clear" w:color="auto" w:fill="auto"/>
            <w:vAlign w:val="center"/>
            <w:hideMark/>
          </w:tcPr>
          <w:p w14:paraId="13D977E6" w14:textId="4E72ACE5"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100</w:t>
            </w:r>
          </w:p>
        </w:tc>
      </w:tr>
      <w:tr w:rsidR="00CC6B8C" w:rsidRPr="00CC6B8C" w14:paraId="57E4831D" w14:textId="77777777" w:rsidTr="00CC6B8C">
        <w:trPr>
          <w:trHeight w:val="72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6662DBA1" w14:textId="77777777" w:rsidR="00CC6B8C" w:rsidRPr="00CC6B8C" w:rsidRDefault="00CC6B8C" w:rsidP="00CC6B8C">
            <w:pPr>
              <w:ind w:firstLine="0"/>
              <w:jc w:val="left"/>
              <w:rPr>
                <w:rFonts w:eastAsia="Times New Roman"/>
                <w:sz w:val="18"/>
                <w:szCs w:val="18"/>
                <w:lang w:eastAsia="ru-RU"/>
              </w:rPr>
            </w:pPr>
            <w:r w:rsidRPr="00CC6B8C">
              <w:rPr>
                <w:rFonts w:eastAsia="Times New Roman"/>
                <w:sz w:val="18"/>
                <w:szCs w:val="18"/>
                <w:lang w:eastAsia="ru-RU"/>
              </w:rPr>
              <w:t>Приобретение новогодних подарков детям из малообеспеченных семей, детям находящихся под опекой, детям-инвалида</w:t>
            </w:r>
          </w:p>
        </w:tc>
        <w:tc>
          <w:tcPr>
            <w:tcW w:w="976" w:type="dxa"/>
            <w:tcBorders>
              <w:top w:val="nil"/>
              <w:left w:val="nil"/>
              <w:bottom w:val="single" w:sz="4" w:space="0" w:color="auto"/>
              <w:right w:val="single" w:sz="4" w:space="0" w:color="auto"/>
            </w:tcBorders>
            <w:shd w:val="clear" w:color="auto" w:fill="auto"/>
            <w:vAlign w:val="center"/>
            <w:hideMark/>
          </w:tcPr>
          <w:p w14:paraId="79909CCE"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39,7</w:t>
            </w:r>
          </w:p>
        </w:tc>
        <w:tc>
          <w:tcPr>
            <w:tcW w:w="993" w:type="dxa"/>
            <w:tcBorders>
              <w:top w:val="nil"/>
              <w:left w:val="nil"/>
              <w:bottom w:val="single" w:sz="4" w:space="0" w:color="auto"/>
              <w:right w:val="single" w:sz="4" w:space="0" w:color="auto"/>
            </w:tcBorders>
            <w:shd w:val="clear" w:color="auto" w:fill="auto"/>
            <w:vAlign w:val="center"/>
            <w:hideMark/>
          </w:tcPr>
          <w:p w14:paraId="3BDC8B90"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39,7</w:t>
            </w:r>
          </w:p>
        </w:tc>
        <w:tc>
          <w:tcPr>
            <w:tcW w:w="1122" w:type="dxa"/>
            <w:tcBorders>
              <w:top w:val="nil"/>
              <w:left w:val="nil"/>
              <w:bottom w:val="single" w:sz="4" w:space="0" w:color="auto"/>
              <w:right w:val="single" w:sz="4" w:space="0" w:color="auto"/>
            </w:tcBorders>
            <w:shd w:val="clear" w:color="auto" w:fill="auto"/>
            <w:vAlign w:val="center"/>
            <w:hideMark/>
          </w:tcPr>
          <w:p w14:paraId="16E2EF8D"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39,7</w:t>
            </w:r>
          </w:p>
        </w:tc>
        <w:tc>
          <w:tcPr>
            <w:tcW w:w="992" w:type="dxa"/>
            <w:tcBorders>
              <w:top w:val="nil"/>
              <w:left w:val="nil"/>
              <w:bottom w:val="single" w:sz="4" w:space="0" w:color="auto"/>
              <w:right w:val="single" w:sz="4" w:space="0" w:color="auto"/>
            </w:tcBorders>
            <w:shd w:val="clear" w:color="auto" w:fill="auto"/>
            <w:vAlign w:val="center"/>
            <w:hideMark/>
          </w:tcPr>
          <w:p w14:paraId="1B0CBEB4"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52FCC7FF"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39,7</w:t>
            </w:r>
          </w:p>
        </w:tc>
        <w:tc>
          <w:tcPr>
            <w:tcW w:w="892" w:type="dxa"/>
            <w:tcBorders>
              <w:top w:val="nil"/>
              <w:left w:val="nil"/>
              <w:bottom w:val="single" w:sz="4" w:space="0" w:color="auto"/>
              <w:right w:val="single" w:sz="4" w:space="0" w:color="auto"/>
            </w:tcBorders>
            <w:shd w:val="clear" w:color="auto" w:fill="auto"/>
            <w:vAlign w:val="center"/>
            <w:hideMark/>
          </w:tcPr>
          <w:p w14:paraId="46915BDA"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0,0</w:t>
            </w:r>
          </w:p>
        </w:tc>
        <w:tc>
          <w:tcPr>
            <w:tcW w:w="538" w:type="dxa"/>
            <w:tcBorders>
              <w:top w:val="nil"/>
              <w:left w:val="nil"/>
              <w:bottom w:val="single" w:sz="4" w:space="0" w:color="auto"/>
              <w:right w:val="single" w:sz="4" w:space="0" w:color="auto"/>
            </w:tcBorders>
            <w:shd w:val="clear" w:color="auto" w:fill="auto"/>
            <w:vAlign w:val="center"/>
            <w:hideMark/>
          </w:tcPr>
          <w:p w14:paraId="517D8858" w14:textId="12F0748D"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100</w:t>
            </w:r>
          </w:p>
        </w:tc>
      </w:tr>
      <w:tr w:rsidR="00CC6B8C" w:rsidRPr="00CC6B8C" w14:paraId="2AA4A199" w14:textId="77777777" w:rsidTr="00CC6B8C">
        <w:trPr>
          <w:trHeight w:val="48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7486E5FE" w14:textId="77777777" w:rsidR="00CC6B8C" w:rsidRPr="00CC6B8C" w:rsidRDefault="00CC6B8C" w:rsidP="00CC6B8C">
            <w:pPr>
              <w:ind w:firstLine="0"/>
              <w:jc w:val="left"/>
              <w:rPr>
                <w:rFonts w:eastAsia="Times New Roman"/>
                <w:sz w:val="18"/>
                <w:szCs w:val="18"/>
                <w:lang w:eastAsia="ru-RU"/>
              </w:rPr>
            </w:pPr>
            <w:r w:rsidRPr="00CC6B8C">
              <w:rPr>
                <w:rFonts w:eastAsia="Times New Roman"/>
                <w:sz w:val="18"/>
                <w:szCs w:val="18"/>
                <w:lang w:eastAsia="ru-RU"/>
              </w:rPr>
              <w:t>Оказание материальной помощи выпускникам 9х и 11х классов из малообеспеченных семей;</w:t>
            </w:r>
          </w:p>
        </w:tc>
        <w:tc>
          <w:tcPr>
            <w:tcW w:w="976" w:type="dxa"/>
            <w:tcBorders>
              <w:top w:val="nil"/>
              <w:left w:val="nil"/>
              <w:bottom w:val="single" w:sz="4" w:space="0" w:color="auto"/>
              <w:right w:val="single" w:sz="4" w:space="0" w:color="auto"/>
            </w:tcBorders>
            <w:shd w:val="clear" w:color="auto" w:fill="auto"/>
            <w:vAlign w:val="center"/>
            <w:hideMark/>
          </w:tcPr>
          <w:p w14:paraId="76324824"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43,0</w:t>
            </w:r>
          </w:p>
        </w:tc>
        <w:tc>
          <w:tcPr>
            <w:tcW w:w="993" w:type="dxa"/>
            <w:tcBorders>
              <w:top w:val="nil"/>
              <w:left w:val="nil"/>
              <w:bottom w:val="single" w:sz="4" w:space="0" w:color="auto"/>
              <w:right w:val="single" w:sz="4" w:space="0" w:color="auto"/>
            </w:tcBorders>
            <w:shd w:val="clear" w:color="auto" w:fill="auto"/>
            <w:vAlign w:val="center"/>
            <w:hideMark/>
          </w:tcPr>
          <w:p w14:paraId="02068B7C"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43,0</w:t>
            </w:r>
          </w:p>
        </w:tc>
        <w:tc>
          <w:tcPr>
            <w:tcW w:w="1122" w:type="dxa"/>
            <w:tcBorders>
              <w:top w:val="nil"/>
              <w:left w:val="nil"/>
              <w:bottom w:val="single" w:sz="4" w:space="0" w:color="auto"/>
              <w:right w:val="single" w:sz="4" w:space="0" w:color="auto"/>
            </w:tcBorders>
            <w:shd w:val="clear" w:color="auto" w:fill="auto"/>
            <w:vAlign w:val="center"/>
            <w:hideMark/>
          </w:tcPr>
          <w:p w14:paraId="5021D802"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43,0</w:t>
            </w:r>
          </w:p>
        </w:tc>
        <w:tc>
          <w:tcPr>
            <w:tcW w:w="992" w:type="dxa"/>
            <w:tcBorders>
              <w:top w:val="nil"/>
              <w:left w:val="nil"/>
              <w:bottom w:val="single" w:sz="4" w:space="0" w:color="auto"/>
              <w:right w:val="single" w:sz="4" w:space="0" w:color="auto"/>
            </w:tcBorders>
            <w:shd w:val="clear" w:color="auto" w:fill="auto"/>
            <w:vAlign w:val="center"/>
            <w:hideMark/>
          </w:tcPr>
          <w:p w14:paraId="3D6894E7"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70253A08"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43,0</w:t>
            </w:r>
          </w:p>
        </w:tc>
        <w:tc>
          <w:tcPr>
            <w:tcW w:w="892" w:type="dxa"/>
            <w:tcBorders>
              <w:top w:val="nil"/>
              <w:left w:val="nil"/>
              <w:bottom w:val="single" w:sz="4" w:space="0" w:color="auto"/>
              <w:right w:val="single" w:sz="4" w:space="0" w:color="auto"/>
            </w:tcBorders>
            <w:shd w:val="clear" w:color="auto" w:fill="auto"/>
            <w:vAlign w:val="center"/>
            <w:hideMark/>
          </w:tcPr>
          <w:p w14:paraId="5F30361F"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0,0</w:t>
            </w:r>
          </w:p>
        </w:tc>
        <w:tc>
          <w:tcPr>
            <w:tcW w:w="538" w:type="dxa"/>
            <w:tcBorders>
              <w:top w:val="nil"/>
              <w:left w:val="nil"/>
              <w:bottom w:val="single" w:sz="4" w:space="0" w:color="auto"/>
              <w:right w:val="single" w:sz="4" w:space="0" w:color="auto"/>
            </w:tcBorders>
            <w:shd w:val="clear" w:color="auto" w:fill="auto"/>
            <w:vAlign w:val="center"/>
            <w:hideMark/>
          </w:tcPr>
          <w:p w14:paraId="57992EC8" w14:textId="6F6F3922"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100</w:t>
            </w:r>
          </w:p>
        </w:tc>
      </w:tr>
      <w:tr w:rsidR="00CC6B8C" w:rsidRPr="00CC6B8C" w14:paraId="0BA47879" w14:textId="77777777" w:rsidTr="00CC6B8C">
        <w:trPr>
          <w:trHeight w:val="72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08D8367D" w14:textId="341201B3" w:rsidR="00CC6B8C" w:rsidRPr="00CC6B8C" w:rsidRDefault="00CC6B8C" w:rsidP="00CC6B8C">
            <w:pPr>
              <w:ind w:firstLine="0"/>
              <w:jc w:val="left"/>
              <w:rPr>
                <w:rFonts w:eastAsia="Times New Roman"/>
                <w:sz w:val="18"/>
                <w:szCs w:val="18"/>
                <w:lang w:eastAsia="ru-RU"/>
              </w:rPr>
            </w:pPr>
            <w:r w:rsidRPr="00CC6B8C">
              <w:rPr>
                <w:rFonts w:eastAsia="Times New Roman"/>
                <w:sz w:val="18"/>
                <w:szCs w:val="18"/>
                <w:lang w:eastAsia="ru-RU"/>
              </w:rPr>
              <w:t>Оплата ритуальных услуг на погребение ветеранов ВОВ, одиноких вет</w:t>
            </w:r>
            <w:r w:rsidR="006F37D0">
              <w:rPr>
                <w:rFonts w:eastAsia="Times New Roman"/>
                <w:sz w:val="18"/>
                <w:szCs w:val="18"/>
                <w:lang w:eastAsia="ru-RU"/>
              </w:rPr>
              <w:t>е</w:t>
            </w:r>
            <w:r w:rsidRPr="00CC6B8C">
              <w:rPr>
                <w:rFonts w:eastAsia="Times New Roman"/>
                <w:sz w:val="18"/>
                <w:szCs w:val="18"/>
                <w:lang w:eastAsia="ru-RU"/>
              </w:rPr>
              <w:t>ранов тыла, инвалидов и лиц без определенного места жительства</w:t>
            </w:r>
          </w:p>
        </w:tc>
        <w:tc>
          <w:tcPr>
            <w:tcW w:w="976" w:type="dxa"/>
            <w:tcBorders>
              <w:top w:val="nil"/>
              <w:left w:val="nil"/>
              <w:bottom w:val="single" w:sz="4" w:space="0" w:color="auto"/>
              <w:right w:val="single" w:sz="4" w:space="0" w:color="auto"/>
            </w:tcBorders>
            <w:shd w:val="clear" w:color="auto" w:fill="auto"/>
            <w:vAlign w:val="center"/>
            <w:hideMark/>
          </w:tcPr>
          <w:p w14:paraId="69AF0CF5"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33,0</w:t>
            </w:r>
          </w:p>
        </w:tc>
        <w:tc>
          <w:tcPr>
            <w:tcW w:w="993" w:type="dxa"/>
            <w:tcBorders>
              <w:top w:val="nil"/>
              <w:left w:val="nil"/>
              <w:bottom w:val="single" w:sz="4" w:space="0" w:color="auto"/>
              <w:right w:val="single" w:sz="4" w:space="0" w:color="auto"/>
            </w:tcBorders>
            <w:shd w:val="clear" w:color="auto" w:fill="auto"/>
            <w:vAlign w:val="center"/>
            <w:hideMark/>
          </w:tcPr>
          <w:p w14:paraId="7B911201"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33,0</w:t>
            </w:r>
          </w:p>
        </w:tc>
        <w:tc>
          <w:tcPr>
            <w:tcW w:w="1122" w:type="dxa"/>
            <w:tcBorders>
              <w:top w:val="nil"/>
              <w:left w:val="nil"/>
              <w:bottom w:val="single" w:sz="4" w:space="0" w:color="auto"/>
              <w:right w:val="single" w:sz="4" w:space="0" w:color="auto"/>
            </w:tcBorders>
            <w:shd w:val="clear" w:color="auto" w:fill="auto"/>
            <w:vAlign w:val="center"/>
            <w:hideMark/>
          </w:tcPr>
          <w:p w14:paraId="076CAC00"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33,0</w:t>
            </w:r>
          </w:p>
        </w:tc>
        <w:tc>
          <w:tcPr>
            <w:tcW w:w="992" w:type="dxa"/>
            <w:tcBorders>
              <w:top w:val="nil"/>
              <w:left w:val="nil"/>
              <w:bottom w:val="single" w:sz="4" w:space="0" w:color="auto"/>
              <w:right w:val="single" w:sz="4" w:space="0" w:color="auto"/>
            </w:tcBorders>
            <w:shd w:val="clear" w:color="auto" w:fill="auto"/>
            <w:vAlign w:val="center"/>
            <w:hideMark/>
          </w:tcPr>
          <w:p w14:paraId="6F0F2462"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32F3C022"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33,0</w:t>
            </w:r>
          </w:p>
        </w:tc>
        <w:tc>
          <w:tcPr>
            <w:tcW w:w="892" w:type="dxa"/>
            <w:tcBorders>
              <w:top w:val="nil"/>
              <w:left w:val="nil"/>
              <w:bottom w:val="single" w:sz="4" w:space="0" w:color="auto"/>
              <w:right w:val="single" w:sz="4" w:space="0" w:color="auto"/>
            </w:tcBorders>
            <w:shd w:val="clear" w:color="auto" w:fill="auto"/>
            <w:vAlign w:val="center"/>
            <w:hideMark/>
          </w:tcPr>
          <w:p w14:paraId="4C1EADFF"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0,0</w:t>
            </w:r>
          </w:p>
        </w:tc>
        <w:tc>
          <w:tcPr>
            <w:tcW w:w="538" w:type="dxa"/>
            <w:tcBorders>
              <w:top w:val="nil"/>
              <w:left w:val="nil"/>
              <w:bottom w:val="single" w:sz="4" w:space="0" w:color="auto"/>
              <w:right w:val="single" w:sz="4" w:space="0" w:color="auto"/>
            </w:tcBorders>
            <w:shd w:val="clear" w:color="auto" w:fill="auto"/>
            <w:vAlign w:val="center"/>
            <w:hideMark/>
          </w:tcPr>
          <w:p w14:paraId="5005DAB7" w14:textId="3F8016DB"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100</w:t>
            </w:r>
          </w:p>
        </w:tc>
      </w:tr>
      <w:tr w:rsidR="00CC6B8C" w:rsidRPr="00CC6B8C" w14:paraId="779B5DBD" w14:textId="77777777" w:rsidTr="00CC6B8C">
        <w:trPr>
          <w:trHeight w:val="72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3FAE7334" w14:textId="77777777" w:rsidR="00CC6B8C" w:rsidRPr="00CC6B8C" w:rsidRDefault="00CC6B8C" w:rsidP="00CC6B8C">
            <w:pPr>
              <w:ind w:firstLine="0"/>
              <w:jc w:val="left"/>
              <w:rPr>
                <w:rFonts w:eastAsia="Times New Roman"/>
                <w:sz w:val="18"/>
                <w:szCs w:val="18"/>
                <w:lang w:eastAsia="ru-RU"/>
              </w:rPr>
            </w:pPr>
            <w:r w:rsidRPr="00CC6B8C">
              <w:rPr>
                <w:rFonts w:eastAsia="Times New Roman"/>
                <w:sz w:val="18"/>
                <w:szCs w:val="18"/>
                <w:lang w:eastAsia="ru-RU"/>
              </w:rPr>
              <w:t>Выполнение отдельных полномочий по опеке и попечительству, в отношении лиц, признанных судом недееспособными или ограниченно недееспособными</w:t>
            </w:r>
          </w:p>
        </w:tc>
        <w:tc>
          <w:tcPr>
            <w:tcW w:w="976" w:type="dxa"/>
            <w:tcBorders>
              <w:top w:val="nil"/>
              <w:left w:val="nil"/>
              <w:bottom w:val="single" w:sz="4" w:space="0" w:color="auto"/>
              <w:right w:val="single" w:sz="4" w:space="0" w:color="auto"/>
            </w:tcBorders>
            <w:shd w:val="clear" w:color="auto" w:fill="auto"/>
            <w:vAlign w:val="center"/>
            <w:hideMark/>
          </w:tcPr>
          <w:p w14:paraId="2286630A"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74,2</w:t>
            </w:r>
          </w:p>
        </w:tc>
        <w:tc>
          <w:tcPr>
            <w:tcW w:w="993" w:type="dxa"/>
            <w:tcBorders>
              <w:top w:val="nil"/>
              <w:left w:val="nil"/>
              <w:bottom w:val="single" w:sz="4" w:space="0" w:color="auto"/>
              <w:right w:val="single" w:sz="4" w:space="0" w:color="auto"/>
            </w:tcBorders>
            <w:shd w:val="clear" w:color="auto" w:fill="auto"/>
            <w:vAlign w:val="center"/>
            <w:hideMark/>
          </w:tcPr>
          <w:p w14:paraId="1892459C"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74,2</w:t>
            </w:r>
          </w:p>
        </w:tc>
        <w:tc>
          <w:tcPr>
            <w:tcW w:w="1122" w:type="dxa"/>
            <w:tcBorders>
              <w:top w:val="nil"/>
              <w:left w:val="nil"/>
              <w:bottom w:val="single" w:sz="4" w:space="0" w:color="auto"/>
              <w:right w:val="single" w:sz="4" w:space="0" w:color="auto"/>
            </w:tcBorders>
            <w:shd w:val="clear" w:color="auto" w:fill="auto"/>
            <w:vAlign w:val="center"/>
            <w:hideMark/>
          </w:tcPr>
          <w:p w14:paraId="3E853662"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74,2</w:t>
            </w:r>
          </w:p>
        </w:tc>
        <w:tc>
          <w:tcPr>
            <w:tcW w:w="992" w:type="dxa"/>
            <w:tcBorders>
              <w:top w:val="nil"/>
              <w:left w:val="nil"/>
              <w:bottom w:val="single" w:sz="4" w:space="0" w:color="auto"/>
              <w:right w:val="single" w:sz="4" w:space="0" w:color="auto"/>
            </w:tcBorders>
            <w:shd w:val="clear" w:color="auto" w:fill="auto"/>
            <w:vAlign w:val="center"/>
            <w:hideMark/>
          </w:tcPr>
          <w:p w14:paraId="178416BC"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4168E890"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74,2</w:t>
            </w:r>
          </w:p>
        </w:tc>
        <w:tc>
          <w:tcPr>
            <w:tcW w:w="892" w:type="dxa"/>
            <w:tcBorders>
              <w:top w:val="nil"/>
              <w:left w:val="nil"/>
              <w:bottom w:val="single" w:sz="4" w:space="0" w:color="auto"/>
              <w:right w:val="single" w:sz="4" w:space="0" w:color="auto"/>
            </w:tcBorders>
            <w:shd w:val="clear" w:color="auto" w:fill="auto"/>
            <w:vAlign w:val="center"/>
            <w:hideMark/>
          </w:tcPr>
          <w:p w14:paraId="70AEB3FA"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0,0</w:t>
            </w:r>
          </w:p>
        </w:tc>
        <w:tc>
          <w:tcPr>
            <w:tcW w:w="538" w:type="dxa"/>
            <w:tcBorders>
              <w:top w:val="nil"/>
              <w:left w:val="nil"/>
              <w:bottom w:val="single" w:sz="4" w:space="0" w:color="auto"/>
              <w:right w:val="single" w:sz="4" w:space="0" w:color="auto"/>
            </w:tcBorders>
            <w:shd w:val="clear" w:color="auto" w:fill="auto"/>
            <w:vAlign w:val="center"/>
            <w:hideMark/>
          </w:tcPr>
          <w:p w14:paraId="793B6B96" w14:textId="1A2085FE"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100</w:t>
            </w:r>
          </w:p>
        </w:tc>
      </w:tr>
      <w:tr w:rsidR="00CC6B8C" w:rsidRPr="00CC6B8C" w14:paraId="0ECB5C5B" w14:textId="77777777" w:rsidTr="00CC6B8C">
        <w:trPr>
          <w:trHeight w:val="573"/>
        </w:trPr>
        <w:tc>
          <w:tcPr>
            <w:tcW w:w="3555" w:type="dxa"/>
            <w:tcBorders>
              <w:top w:val="nil"/>
              <w:left w:val="single" w:sz="4" w:space="0" w:color="auto"/>
              <w:bottom w:val="single" w:sz="4" w:space="0" w:color="auto"/>
              <w:right w:val="single" w:sz="4" w:space="0" w:color="auto"/>
            </w:tcBorders>
            <w:shd w:val="clear" w:color="auto" w:fill="auto"/>
            <w:vAlign w:val="bottom"/>
            <w:hideMark/>
          </w:tcPr>
          <w:p w14:paraId="1E680C6E" w14:textId="77777777" w:rsidR="00CC6B8C" w:rsidRPr="00CC6B8C" w:rsidRDefault="00CC6B8C" w:rsidP="00CC6B8C">
            <w:pPr>
              <w:ind w:firstLine="0"/>
              <w:jc w:val="left"/>
              <w:rPr>
                <w:rFonts w:eastAsia="Times New Roman"/>
                <w:i/>
                <w:iCs/>
                <w:sz w:val="18"/>
                <w:szCs w:val="18"/>
                <w:lang w:eastAsia="ru-RU"/>
              </w:rPr>
            </w:pPr>
            <w:r w:rsidRPr="00CC6B8C">
              <w:rPr>
                <w:rFonts w:eastAsia="Times New Roman"/>
                <w:i/>
                <w:iCs/>
                <w:sz w:val="18"/>
                <w:szCs w:val="18"/>
                <w:lang w:eastAsia="ru-RU"/>
              </w:rPr>
              <w:t>Защита законных прав и интересов детей-сирот и детей, оставшихся без попечения родителе, в том числе:</w:t>
            </w:r>
          </w:p>
        </w:tc>
        <w:tc>
          <w:tcPr>
            <w:tcW w:w="976" w:type="dxa"/>
            <w:tcBorders>
              <w:top w:val="nil"/>
              <w:left w:val="nil"/>
              <w:bottom w:val="single" w:sz="4" w:space="0" w:color="auto"/>
              <w:right w:val="single" w:sz="4" w:space="0" w:color="auto"/>
            </w:tcBorders>
            <w:shd w:val="clear" w:color="auto" w:fill="auto"/>
            <w:vAlign w:val="center"/>
            <w:hideMark/>
          </w:tcPr>
          <w:p w14:paraId="18B199AD" w14:textId="77777777" w:rsidR="00CC6B8C" w:rsidRPr="00CC6B8C" w:rsidRDefault="00CC6B8C" w:rsidP="00CC6B8C">
            <w:pPr>
              <w:ind w:firstLine="0"/>
              <w:jc w:val="center"/>
              <w:rPr>
                <w:rFonts w:eastAsia="Times New Roman"/>
                <w:i/>
                <w:iCs/>
                <w:sz w:val="18"/>
                <w:szCs w:val="18"/>
                <w:lang w:eastAsia="ru-RU"/>
              </w:rPr>
            </w:pPr>
            <w:r w:rsidRPr="00CC6B8C">
              <w:rPr>
                <w:rFonts w:eastAsia="Times New Roman"/>
                <w:i/>
                <w:iCs/>
                <w:sz w:val="18"/>
                <w:szCs w:val="18"/>
                <w:lang w:eastAsia="ru-RU"/>
              </w:rPr>
              <w:t>17 016,1</w:t>
            </w:r>
          </w:p>
        </w:tc>
        <w:tc>
          <w:tcPr>
            <w:tcW w:w="993" w:type="dxa"/>
            <w:tcBorders>
              <w:top w:val="nil"/>
              <w:left w:val="nil"/>
              <w:bottom w:val="single" w:sz="4" w:space="0" w:color="auto"/>
              <w:right w:val="single" w:sz="4" w:space="0" w:color="auto"/>
            </w:tcBorders>
            <w:shd w:val="clear" w:color="auto" w:fill="auto"/>
            <w:vAlign w:val="center"/>
            <w:hideMark/>
          </w:tcPr>
          <w:p w14:paraId="706140C9" w14:textId="77777777" w:rsidR="00CC6B8C" w:rsidRPr="00CC6B8C" w:rsidRDefault="00CC6B8C" w:rsidP="00CC6B8C">
            <w:pPr>
              <w:ind w:firstLine="0"/>
              <w:jc w:val="center"/>
              <w:rPr>
                <w:rFonts w:eastAsia="Times New Roman"/>
                <w:i/>
                <w:iCs/>
                <w:sz w:val="18"/>
                <w:szCs w:val="18"/>
                <w:lang w:eastAsia="ru-RU"/>
              </w:rPr>
            </w:pPr>
            <w:r w:rsidRPr="00CC6B8C">
              <w:rPr>
                <w:rFonts w:eastAsia="Times New Roman"/>
                <w:i/>
                <w:iCs/>
                <w:sz w:val="18"/>
                <w:szCs w:val="18"/>
                <w:lang w:eastAsia="ru-RU"/>
              </w:rPr>
              <w:t>17 016,1</w:t>
            </w:r>
          </w:p>
        </w:tc>
        <w:tc>
          <w:tcPr>
            <w:tcW w:w="1122" w:type="dxa"/>
            <w:tcBorders>
              <w:top w:val="nil"/>
              <w:left w:val="nil"/>
              <w:bottom w:val="single" w:sz="4" w:space="0" w:color="auto"/>
              <w:right w:val="single" w:sz="4" w:space="0" w:color="auto"/>
            </w:tcBorders>
            <w:shd w:val="clear" w:color="auto" w:fill="auto"/>
            <w:vAlign w:val="center"/>
            <w:hideMark/>
          </w:tcPr>
          <w:p w14:paraId="5DFF4F09" w14:textId="77777777" w:rsidR="00CC6B8C" w:rsidRPr="00CC6B8C" w:rsidRDefault="00CC6B8C" w:rsidP="00CC6B8C">
            <w:pPr>
              <w:ind w:firstLine="0"/>
              <w:jc w:val="center"/>
              <w:rPr>
                <w:rFonts w:eastAsia="Times New Roman"/>
                <w:i/>
                <w:iCs/>
                <w:sz w:val="18"/>
                <w:szCs w:val="18"/>
                <w:lang w:eastAsia="ru-RU"/>
              </w:rPr>
            </w:pPr>
            <w:r w:rsidRPr="00CC6B8C">
              <w:rPr>
                <w:rFonts w:eastAsia="Times New Roman"/>
                <w:i/>
                <w:iCs/>
                <w:sz w:val="18"/>
                <w:szCs w:val="18"/>
                <w:lang w:eastAsia="ru-RU"/>
              </w:rPr>
              <w:t>17 016,1</w:t>
            </w:r>
          </w:p>
        </w:tc>
        <w:tc>
          <w:tcPr>
            <w:tcW w:w="992" w:type="dxa"/>
            <w:tcBorders>
              <w:top w:val="nil"/>
              <w:left w:val="nil"/>
              <w:bottom w:val="single" w:sz="4" w:space="0" w:color="auto"/>
              <w:right w:val="single" w:sz="4" w:space="0" w:color="auto"/>
            </w:tcBorders>
            <w:shd w:val="clear" w:color="auto" w:fill="auto"/>
            <w:vAlign w:val="center"/>
            <w:hideMark/>
          </w:tcPr>
          <w:p w14:paraId="2687FB64" w14:textId="77777777" w:rsidR="00CC6B8C" w:rsidRPr="00CC6B8C" w:rsidRDefault="00CC6B8C" w:rsidP="00CC6B8C">
            <w:pPr>
              <w:ind w:firstLine="0"/>
              <w:jc w:val="center"/>
              <w:rPr>
                <w:rFonts w:eastAsia="Times New Roman"/>
                <w:i/>
                <w:iCs/>
                <w:sz w:val="18"/>
                <w:szCs w:val="18"/>
                <w:lang w:eastAsia="ru-RU"/>
              </w:rPr>
            </w:pPr>
            <w:r w:rsidRPr="00CC6B8C">
              <w:rPr>
                <w:rFonts w:eastAsia="Times New Roman"/>
                <w:i/>
                <w:i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49C3ED1D" w14:textId="77777777" w:rsidR="00CC6B8C" w:rsidRPr="00CC6B8C" w:rsidRDefault="00CC6B8C" w:rsidP="00CC6B8C">
            <w:pPr>
              <w:ind w:firstLine="0"/>
              <w:jc w:val="center"/>
              <w:rPr>
                <w:rFonts w:eastAsia="Times New Roman"/>
                <w:i/>
                <w:iCs/>
                <w:sz w:val="18"/>
                <w:szCs w:val="18"/>
                <w:lang w:eastAsia="ru-RU"/>
              </w:rPr>
            </w:pPr>
            <w:r w:rsidRPr="00CC6B8C">
              <w:rPr>
                <w:rFonts w:eastAsia="Times New Roman"/>
                <w:i/>
                <w:iCs/>
                <w:sz w:val="18"/>
                <w:szCs w:val="18"/>
                <w:lang w:eastAsia="ru-RU"/>
              </w:rPr>
              <w:t>15 206,7</w:t>
            </w:r>
          </w:p>
        </w:tc>
        <w:tc>
          <w:tcPr>
            <w:tcW w:w="892" w:type="dxa"/>
            <w:tcBorders>
              <w:top w:val="nil"/>
              <w:left w:val="nil"/>
              <w:bottom w:val="single" w:sz="4" w:space="0" w:color="auto"/>
              <w:right w:val="single" w:sz="4" w:space="0" w:color="auto"/>
            </w:tcBorders>
            <w:shd w:val="clear" w:color="auto" w:fill="auto"/>
            <w:vAlign w:val="center"/>
            <w:hideMark/>
          </w:tcPr>
          <w:p w14:paraId="7C6C5DCE"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1 809,4</w:t>
            </w:r>
          </w:p>
        </w:tc>
        <w:tc>
          <w:tcPr>
            <w:tcW w:w="538" w:type="dxa"/>
            <w:tcBorders>
              <w:top w:val="nil"/>
              <w:left w:val="nil"/>
              <w:bottom w:val="single" w:sz="4" w:space="0" w:color="auto"/>
              <w:right w:val="single" w:sz="4" w:space="0" w:color="auto"/>
            </w:tcBorders>
            <w:shd w:val="clear" w:color="auto" w:fill="auto"/>
            <w:vAlign w:val="center"/>
            <w:hideMark/>
          </w:tcPr>
          <w:p w14:paraId="645793BB"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89,4</w:t>
            </w:r>
          </w:p>
        </w:tc>
      </w:tr>
      <w:tr w:rsidR="00CC6B8C" w:rsidRPr="00CC6B8C" w14:paraId="25AD7C47" w14:textId="77777777" w:rsidTr="00CC6B8C">
        <w:trPr>
          <w:trHeight w:val="495"/>
        </w:trPr>
        <w:tc>
          <w:tcPr>
            <w:tcW w:w="3555" w:type="dxa"/>
            <w:tcBorders>
              <w:top w:val="nil"/>
              <w:left w:val="single" w:sz="4" w:space="0" w:color="auto"/>
              <w:bottom w:val="single" w:sz="4" w:space="0" w:color="auto"/>
              <w:right w:val="single" w:sz="4" w:space="0" w:color="auto"/>
            </w:tcBorders>
            <w:shd w:val="clear" w:color="auto" w:fill="auto"/>
            <w:vAlign w:val="bottom"/>
            <w:hideMark/>
          </w:tcPr>
          <w:p w14:paraId="2AA2C65B" w14:textId="77777777" w:rsidR="00CC6B8C" w:rsidRPr="00CC6B8C" w:rsidRDefault="00CC6B8C" w:rsidP="00CC6B8C">
            <w:pPr>
              <w:ind w:firstLine="0"/>
              <w:jc w:val="left"/>
              <w:rPr>
                <w:rFonts w:eastAsia="Times New Roman"/>
                <w:sz w:val="18"/>
                <w:szCs w:val="18"/>
                <w:lang w:eastAsia="ru-RU"/>
              </w:rPr>
            </w:pPr>
            <w:r w:rsidRPr="00CC6B8C">
              <w:rPr>
                <w:rFonts w:eastAsia="Times New Roman"/>
                <w:sz w:val="18"/>
                <w:szCs w:val="18"/>
                <w:lang w:eastAsia="ru-RU"/>
              </w:rPr>
              <w:t xml:space="preserve"> Обеспечение детей-сирот и детей, оставшихся без попечения родителей жилыми помещениями</w:t>
            </w:r>
          </w:p>
        </w:tc>
        <w:tc>
          <w:tcPr>
            <w:tcW w:w="976" w:type="dxa"/>
            <w:tcBorders>
              <w:top w:val="nil"/>
              <w:left w:val="nil"/>
              <w:bottom w:val="single" w:sz="4" w:space="0" w:color="auto"/>
              <w:right w:val="single" w:sz="4" w:space="0" w:color="auto"/>
            </w:tcBorders>
            <w:shd w:val="clear" w:color="auto" w:fill="auto"/>
            <w:vAlign w:val="center"/>
            <w:hideMark/>
          </w:tcPr>
          <w:p w14:paraId="41A06CD9"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6 870,0</w:t>
            </w:r>
          </w:p>
        </w:tc>
        <w:tc>
          <w:tcPr>
            <w:tcW w:w="993" w:type="dxa"/>
            <w:tcBorders>
              <w:top w:val="nil"/>
              <w:left w:val="nil"/>
              <w:bottom w:val="single" w:sz="4" w:space="0" w:color="auto"/>
              <w:right w:val="single" w:sz="4" w:space="0" w:color="auto"/>
            </w:tcBorders>
            <w:shd w:val="clear" w:color="auto" w:fill="auto"/>
            <w:vAlign w:val="center"/>
            <w:hideMark/>
          </w:tcPr>
          <w:p w14:paraId="427C87DD"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6 870,0</w:t>
            </w:r>
          </w:p>
        </w:tc>
        <w:tc>
          <w:tcPr>
            <w:tcW w:w="1122" w:type="dxa"/>
            <w:tcBorders>
              <w:top w:val="nil"/>
              <w:left w:val="nil"/>
              <w:bottom w:val="single" w:sz="4" w:space="0" w:color="auto"/>
              <w:right w:val="single" w:sz="4" w:space="0" w:color="auto"/>
            </w:tcBorders>
            <w:shd w:val="clear" w:color="auto" w:fill="auto"/>
            <w:vAlign w:val="center"/>
            <w:hideMark/>
          </w:tcPr>
          <w:p w14:paraId="3E750A9E"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6 870,0</w:t>
            </w:r>
          </w:p>
        </w:tc>
        <w:tc>
          <w:tcPr>
            <w:tcW w:w="992" w:type="dxa"/>
            <w:tcBorders>
              <w:top w:val="nil"/>
              <w:left w:val="nil"/>
              <w:bottom w:val="single" w:sz="4" w:space="0" w:color="auto"/>
              <w:right w:val="single" w:sz="4" w:space="0" w:color="auto"/>
            </w:tcBorders>
            <w:shd w:val="clear" w:color="auto" w:fill="auto"/>
            <w:vAlign w:val="center"/>
            <w:hideMark/>
          </w:tcPr>
          <w:p w14:paraId="2B25275E"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4B63FE11"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6 243,5</w:t>
            </w:r>
          </w:p>
        </w:tc>
        <w:tc>
          <w:tcPr>
            <w:tcW w:w="892" w:type="dxa"/>
            <w:tcBorders>
              <w:top w:val="nil"/>
              <w:left w:val="nil"/>
              <w:bottom w:val="single" w:sz="4" w:space="0" w:color="auto"/>
              <w:right w:val="single" w:sz="4" w:space="0" w:color="auto"/>
            </w:tcBorders>
            <w:shd w:val="clear" w:color="auto" w:fill="auto"/>
            <w:vAlign w:val="center"/>
            <w:hideMark/>
          </w:tcPr>
          <w:p w14:paraId="56169F80"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626,6</w:t>
            </w:r>
          </w:p>
        </w:tc>
        <w:tc>
          <w:tcPr>
            <w:tcW w:w="538" w:type="dxa"/>
            <w:tcBorders>
              <w:top w:val="nil"/>
              <w:left w:val="nil"/>
              <w:bottom w:val="single" w:sz="4" w:space="0" w:color="auto"/>
              <w:right w:val="single" w:sz="4" w:space="0" w:color="auto"/>
            </w:tcBorders>
            <w:shd w:val="clear" w:color="auto" w:fill="auto"/>
            <w:vAlign w:val="center"/>
            <w:hideMark/>
          </w:tcPr>
          <w:p w14:paraId="3CF1DCB9"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90,9</w:t>
            </w:r>
          </w:p>
        </w:tc>
      </w:tr>
      <w:tr w:rsidR="00CC6B8C" w:rsidRPr="00CC6B8C" w14:paraId="5303EFF2" w14:textId="77777777" w:rsidTr="00CC6B8C">
        <w:trPr>
          <w:trHeight w:val="621"/>
        </w:trPr>
        <w:tc>
          <w:tcPr>
            <w:tcW w:w="3555" w:type="dxa"/>
            <w:tcBorders>
              <w:top w:val="nil"/>
              <w:left w:val="single" w:sz="4" w:space="0" w:color="auto"/>
              <w:bottom w:val="single" w:sz="4" w:space="0" w:color="auto"/>
              <w:right w:val="single" w:sz="4" w:space="0" w:color="auto"/>
            </w:tcBorders>
            <w:shd w:val="clear" w:color="auto" w:fill="auto"/>
            <w:vAlign w:val="bottom"/>
            <w:hideMark/>
          </w:tcPr>
          <w:p w14:paraId="0B8565D2" w14:textId="77777777" w:rsidR="00CC6B8C" w:rsidRPr="00CC6B8C" w:rsidRDefault="00CC6B8C" w:rsidP="00CC6B8C">
            <w:pPr>
              <w:ind w:firstLine="0"/>
              <w:jc w:val="left"/>
              <w:rPr>
                <w:rFonts w:eastAsia="Times New Roman"/>
                <w:sz w:val="18"/>
                <w:szCs w:val="18"/>
                <w:lang w:eastAsia="ru-RU"/>
              </w:rPr>
            </w:pPr>
            <w:r w:rsidRPr="00CC6B8C">
              <w:rPr>
                <w:rFonts w:eastAsia="Times New Roman"/>
                <w:sz w:val="18"/>
                <w:szCs w:val="18"/>
                <w:lang w:eastAsia="ru-RU"/>
              </w:rPr>
              <w:t>Выплата единовременного пособия при всех формах устройства детей, лишенных родительского попечения, в семью</w:t>
            </w:r>
          </w:p>
        </w:tc>
        <w:tc>
          <w:tcPr>
            <w:tcW w:w="976" w:type="dxa"/>
            <w:tcBorders>
              <w:top w:val="nil"/>
              <w:left w:val="nil"/>
              <w:bottom w:val="single" w:sz="4" w:space="0" w:color="auto"/>
              <w:right w:val="single" w:sz="4" w:space="0" w:color="auto"/>
            </w:tcBorders>
            <w:shd w:val="clear" w:color="auto" w:fill="auto"/>
            <w:vAlign w:val="center"/>
            <w:hideMark/>
          </w:tcPr>
          <w:p w14:paraId="179FDB58"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157,4</w:t>
            </w:r>
          </w:p>
        </w:tc>
        <w:tc>
          <w:tcPr>
            <w:tcW w:w="993" w:type="dxa"/>
            <w:tcBorders>
              <w:top w:val="nil"/>
              <w:left w:val="nil"/>
              <w:bottom w:val="single" w:sz="4" w:space="0" w:color="auto"/>
              <w:right w:val="single" w:sz="4" w:space="0" w:color="auto"/>
            </w:tcBorders>
            <w:shd w:val="clear" w:color="auto" w:fill="auto"/>
            <w:vAlign w:val="center"/>
            <w:hideMark/>
          </w:tcPr>
          <w:p w14:paraId="6AAE7F54"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157,4</w:t>
            </w:r>
          </w:p>
        </w:tc>
        <w:tc>
          <w:tcPr>
            <w:tcW w:w="1122" w:type="dxa"/>
            <w:tcBorders>
              <w:top w:val="nil"/>
              <w:left w:val="nil"/>
              <w:bottom w:val="single" w:sz="4" w:space="0" w:color="auto"/>
              <w:right w:val="single" w:sz="4" w:space="0" w:color="auto"/>
            </w:tcBorders>
            <w:shd w:val="clear" w:color="auto" w:fill="auto"/>
            <w:vAlign w:val="center"/>
            <w:hideMark/>
          </w:tcPr>
          <w:p w14:paraId="4357BAD8"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157,4</w:t>
            </w:r>
          </w:p>
        </w:tc>
        <w:tc>
          <w:tcPr>
            <w:tcW w:w="992" w:type="dxa"/>
            <w:tcBorders>
              <w:top w:val="nil"/>
              <w:left w:val="nil"/>
              <w:bottom w:val="single" w:sz="4" w:space="0" w:color="auto"/>
              <w:right w:val="single" w:sz="4" w:space="0" w:color="auto"/>
            </w:tcBorders>
            <w:shd w:val="clear" w:color="auto" w:fill="auto"/>
            <w:vAlign w:val="center"/>
            <w:hideMark/>
          </w:tcPr>
          <w:p w14:paraId="17A7B794"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183A6AB5"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157,4</w:t>
            </w:r>
          </w:p>
        </w:tc>
        <w:tc>
          <w:tcPr>
            <w:tcW w:w="892" w:type="dxa"/>
            <w:tcBorders>
              <w:top w:val="nil"/>
              <w:left w:val="nil"/>
              <w:bottom w:val="single" w:sz="4" w:space="0" w:color="auto"/>
              <w:right w:val="single" w:sz="4" w:space="0" w:color="auto"/>
            </w:tcBorders>
            <w:shd w:val="clear" w:color="auto" w:fill="auto"/>
            <w:vAlign w:val="center"/>
            <w:hideMark/>
          </w:tcPr>
          <w:p w14:paraId="141C4F3D"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0,0</w:t>
            </w:r>
          </w:p>
        </w:tc>
        <w:tc>
          <w:tcPr>
            <w:tcW w:w="538" w:type="dxa"/>
            <w:tcBorders>
              <w:top w:val="nil"/>
              <w:left w:val="nil"/>
              <w:bottom w:val="single" w:sz="4" w:space="0" w:color="auto"/>
              <w:right w:val="single" w:sz="4" w:space="0" w:color="auto"/>
            </w:tcBorders>
            <w:shd w:val="clear" w:color="auto" w:fill="auto"/>
            <w:vAlign w:val="center"/>
            <w:hideMark/>
          </w:tcPr>
          <w:p w14:paraId="1D189474" w14:textId="49C992F1"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100</w:t>
            </w:r>
          </w:p>
        </w:tc>
      </w:tr>
      <w:tr w:rsidR="00CC6B8C" w:rsidRPr="00CC6B8C" w14:paraId="7C5B6C7E" w14:textId="77777777" w:rsidTr="00CC6B8C">
        <w:trPr>
          <w:trHeight w:val="72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5918ED88" w14:textId="77777777" w:rsidR="00CC6B8C" w:rsidRPr="00CC6B8C" w:rsidRDefault="00CC6B8C" w:rsidP="00CC6B8C">
            <w:pPr>
              <w:ind w:firstLine="0"/>
              <w:jc w:val="left"/>
              <w:rPr>
                <w:rFonts w:eastAsia="Times New Roman"/>
                <w:sz w:val="18"/>
                <w:szCs w:val="18"/>
                <w:lang w:eastAsia="ru-RU"/>
              </w:rPr>
            </w:pPr>
            <w:r w:rsidRPr="00CC6B8C">
              <w:rPr>
                <w:rFonts w:eastAsia="Times New Roman"/>
                <w:sz w:val="18"/>
                <w:szCs w:val="18"/>
                <w:lang w:eastAsia="ru-RU"/>
              </w:rPr>
              <w:t xml:space="preserve"> Обеспечение семейных форм устройства детей-сирот и детей, оставшихся без попечения родителей (дополнительное единовременное пособие). </w:t>
            </w:r>
          </w:p>
        </w:tc>
        <w:tc>
          <w:tcPr>
            <w:tcW w:w="976" w:type="dxa"/>
            <w:tcBorders>
              <w:top w:val="nil"/>
              <w:left w:val="nil"/>
              <w:bottom w:val="single" w:sz="4" w:space="0" w:color="auto"/>
              <w:right w:val="single" w:sz="4" w:space="0" w:color="auto"/>
            </w:tcBorders>
            <w:shd w:val="clear" w:color="auto" w:fill="auto"/>
            <w:vAlign w:val="center"/>
            <w:hideMark/>
          </w:tcPr>
          <w:p w14:paraId="2C5D5359"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171,6</w:t>
            </w:r>
          </w:p>
        </w:tc>
        <w:tc>
          <w:tcPr>
            <w:tcW w:w="993" w:type="dxa"/>
            <w:tcBorders>
              <w:top w:val="nil"/>
              <w:left w:val="nil"/>
              <w:bottom w:val="single" w:sz="4" w:space="0" w:color="auto"/>
              <w:right w:val="single" w:sz="4" w:space="0" w:color="auto"/>
            </w:tcBorders>
            <w:shd w:val="clear" w:color="auto" w:fill="auto"/>
            <w:vAlign w:val="center"/>
            <w:hideMark/>
          </w:tcPr>
          <w:p w14:paraId="1353481D"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171,6</w:t>
            </w:r>
          </w:p>
        </w:tc>
        <w:tc>
          <w:tcPr>
            <w:tcW w:w="1122" w:type="dxa"/>
            <w:tcBorders>
              <w:top w:val="nil"/>
              <w:left w:val="nil"/>
              <w:bottom w:val="single" w:sz="4" w:space="0" w:color="auto"/>
              <w:right w:val="single" w:sz="4" w:space="0" w:color="auto"/>
            </w:tcBorders>
            <w:shd w:val="clear" w:color="auto" w:fill="auto"/>
            <w:vAlign w:val="center"/>
            <w:hideMark/>
          </w:tcPr>
          <w:p w14:paraId="7D023EA6"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171,6</w:t>
            </w:r>
          </w:p>
        </w:tc>
        <w:tc>
          <w:tcPr>
            <w:tcW w:w="992" w:type="dxa"/>
            <w:tcBorders>
              <w:top w:val="nil"/>
              <w:left w:val="nil"/>
              <w:bottom w:val="single" w:sz="4" w:space="0" w:color="auto"/>
              <w:right w:val="single" w:sz="4" w:space="0" w:color="auto"/>
            </w:tcBorders>
            <w:shd w:val="clear" w:color="auto" w:fill="auto"/>
            <w:vAlign w:val="center"/>
            <w:hideMark/>
          </w:tcPr>
          <w:p w14:paraId="5A2A5665"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254156B5"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171,6</w:t>
            </w:r>
          </w:p>
        </w:tc>
        <w:tc>
          <w:tcPr>
            <w:tcW w:w="892" w:type="dxa"/>
            <w:tcBorders>
              <w:top w:val="nil"/>
              <w:left w:val="nil"/>
              <w:bottom w:val="single" w:sz="4" w:space="0" w:color="auto"/>
              <w:right w:val="single" w:sz="4" w:space="0" w:color="auto"/>
            </w:tcBorders>
            <w:shd w:val="clear" w:color="auto" w:fill="auto"/>
            <w:vAlign w:val="center"/>
            <w:hideMark/>
          </w:tcPr>
          <w:p w14:paraId="56A81473"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0,0</w:t>
            </w:r>
          </w:p>
        </w:tc>
        <w:tc>
          <w:tcPr>
            <w:tcW w:w="538" w:type="dxa"/>
            <w:tcBorders>
              <w:top w:val="nil"/>
              <w:left w:val="nil"/>
              <w:bottom w:val="single" w:sz="4" w:space="0" w:color="auto"/>
              <w:right w:val="single" w:sz="4" w:space="0" w:color="auto"/>
            </w:tcBorders>
            <w:shd w:val="clear" w:color="auto" w:fill="auto"/>
            <w:vAlign w:val="center"/>
            <w:hideMark/>
          </w:tcPr>
          <w:p w14:paraId="0925708C" w14:textId="70B992AF"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100</w:t>
            </w:r>
          </w:p>
        </w:tc>
      </w:tr>
      <w:tr w:rsidR="00CC6B8C" w:rsidRPr="00CC6B8C" w14:paraId="62BB6F9C" w14:textId="77777777" w:rsidTr="00CC6B8C">
        <w:trPr>
          <w:trHeight w:val="72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5A5E2278" w14:textId="77777777" w:rsidR="00CC6B8C" w:rsidRPr="00CC6B8C" w:rsidRDefault="00CC6B8C" w:rsidP="00CC6B8C">
            <w:pPr>
              <w:ind w:firstLine="0"/>
              <w:jc w:val="left"/>
              <w:rPr>
                <w:rFonts w:eastAsia="Times New Roman"/>
                <w:sz w:val="18"/>
                <w:szCs w:val="18"/>
                <w:lang w:eastAsia="ru-RU"/>
              </w:rPr>
            </w:pPr>
            <w:r w:rsidRPr="00CC6B8C">
              <w:rPr>
                <w:rFonts w:eastAsia="Times New Roman"/>
                <w:sz w:val="18"/>
                <w:szCs w:val="18"/>
                <w:lang w:eastAsia="ru-RU"/>
              </w:rPr>
              <w:t>Бесплатный проезд детей-сирот и детей, оставшихся без попечения родителей, обучающихся в муниципальных образовательных учреждениях</w:t>
            </w:r>
          </w:p>
        </w:tc>
        <w:tc>
          <w:tcPr>
            <w:tcW w:w="976" w:type="dxa"/>
            <w:tcBorders>
              <w:top w:val="nil"/>
              <w:left w:val="nil"/>
              <w:bottom w:val="single" w:sz="4" w:space="0" w:color="auto"/>
              <w:right w:val="single" w:sz="4" w:space="0" w:color="auto"/>
            </w:tcBorders>
            <w:shd w:val="clear" w:color="auto" w:fill="auto"/>
            <w:vAlign w:val="center"/>
            <w:hideMark/>
          </w:tcPr>
          <w:p w14:paraId="685D49CE"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121,4</w:t>
            </w:r>
          </w:p>
        </w:tc>
        <w:tc>
          <w:tcPr>
            <w:tcW w:w="993" w:type="dxa"/>
            <w:tcBorders>
              <w:top w:val="nil"/>
              <w:left w:val="nil"/>
              <w:bottom w:val="single" w:sz="4" w:space="0" w:color="auto"/>
              <w:right w:val="single" w:sz="4" w:space="0" w:color="auto"/>
            </w:tcBorders>
            <w:shd w:val="clear" w:color="auto" w:fill="auto"/>
            <w:vAlign w:val="center"/>
            <w:hideMark/>
          </w:tcPr>
          <w:p w14:paraId="5DE55979"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121,4</w:t>
            </w:r>
          </w:p>
        </w:tc>
        <w:tc>
          <w:tcPr>
            <w:tcW w:w="1122" w:type="dxa"/>
            <w:tcBorders>
              <w:top w:val="nil"/>
              <w:left w:val="nil"/>
              <w:bottom w:val="single" w:sz="4" w:space="0" w:color="auto"/>
              <w:right w:val="single" w:sz="4" w:space="0" w:color="auto"/>
            </w:tcBorders>
            <w:shd w:val="clear" w:color="auto" w:fill="auto"/>
            <w:vAlign w:val="center"/>
            <w:hideMark/>
          </w:tcPr>
          <w:p w14:paraId="42A6578A"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121,4</w:t>
            </w:r>
          </w:p>
        </w:tc>
        <w:tc>
          <w:tcPr>
            <w:tcW w:w="992" w:type="dxa"/>
            <w:tcBorders>
              <w:top w:val="nil"/>
              <w:left w:val="nil"/>
              <w:bottom w:val="single" w:sz="4" w:space="0" w:color="auto"/>
              <w:right w:val="single" w:sz="4" w:space="0" w:color="auto"/>
            </w:tcBorders>
            <w:shd w:val="clear" w:color="auto" w:fill="auto"/>
            <w:vAlign w:val="center"/>
            <w:hideMark/>
          </w:tcPr>
          <w:p w14:paraId="02792825"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7D05D334"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42,6</w:t>
            </w:r>
          </w:p>
        </w:tc>
        <w:tc>
          <w:tcPr>
            <w:tcW w:w="892" w:type="dxa"/>
            <w:tcBorders>
              <w:top w:val="nil"/>
              <w:left w:val="nil"/>
              <w:bottom w:val="single" w:sz="4" w:space="0" w:color="auto"/>
              <w:right w:val="single" w:sz="4" w:space="0" w:color="auto"/>
            </w:tcBorders>
            <w:shd w:val="clear" w:color="auto" w:fill="auto"/>
            <w:vAlign w:val="center"/>
            <w:hideMark/>
          </w:tcPr>
          <w:p w14:paraId="638461D6"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78,8</w:t>
            </w:r>
          </w:p>
        </w:tc>
        <w:tc>
          <w:tcPr>
            <w:tcW w:w="538" w:type="dxa"/>
            <w:tcBorders>
              <w:top w:val="nil"/>
              <w:left w:val="nil"/>
              <w:bottom w:val="single" w:sz="4" w:space="0" w:color="auto"/>
              <w:right w:val="single" w:sz="4" w:space="0" w:color="auto"/>
            </w:tcBorders>
            <w:shd w:val="clear" w:color="auto" w:fill="auto"/>
            <w:vAlign w:val="center"/>
            <w:hideMark/>
          </w:tcPr>
          <w:p w14:paraId="68AA2788"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35,1</w:t>
            </w:r>
          </w:p>
        </w:tc>
      </w:tr>
      <w:tr w:rsidR="00CC6B8C" w:rsidRPr="00CC6B8C" w14:paraId="3A20AF1D" w14:textId="77777777" w:rsidTr="00CC6B8C">
        <w:trPr>
          <w:trHeight w:val="48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4BB5A064" w14:textId="77777777" w:rsidR="00CC6B8C" w:rsidRPr="00CC6B8C" w:rsidRDefault="00CC6B8C" w:rsidP="00CC6B8C">
            <w:pPr>
              <w:ind w:firstLine="0"/>
              <w:jc w:val="left"/>
              <w:rPr>
                <w:rFonts w:eastAsia="Times New Roman"/>
                <w:sz w:val="18"/>
                <w:szCs w:val="18"/>
                <w:lang w:eastAsia="ru-RU"/>
              </w:rPr>
            </w:pPr>
            <w:r w:rsidRPr="00CC6B8C">
              <w:rPr>
                <w:rFonts w:eastAsia="Times New Roman"/>
                <w:sz w:val="18"/>
                <w:szCs w:val="18"/>
                <w:lang w:eastAsia="ru-RU"/>
              </w:rPr>
              <w:t>Санаторно-курортное лечение, летний труд и отдых детей-сирот и детей, оставшихся без попечения родителей</w:t>
            </w:r>
          </w:p>
        </w:tc>
        <w:tc>
          <w:tcPr>
            <w:tcW w:w="976" w:type="dxa"/>
            <w:tcBorders>
              <w:top w:val="nil"/>
              <w:left w:val="nil"/>
              <w:bottom w:val="single" w:sz="4" w:space="0" w:color="auto"/>
              <w:right w:val="single" w:sz="4" w:space="0" w:color="auto"/>
            </w:tcBorders>
            <w:shd w:val="clear" w:color="auto" w:fill="auto"/>
            <w:vAlign w:val="center"/>
            <w:hideMark/>
          </w:tcPr>
          <w:p w14:paraId="11D70BAD"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734,0</w:t>
            </w:r>
          </w:p>
        </w:tc>
        <w:tc>
          <w:tcPr>
            <w:tcW w:w="993" w:type="dxa"/>
            <w:tcBorders>
              <w:top w:val="nil"/>
              <w:left w:val="nil"/>
              <w:bottom w:val="single" w:sz="4" w:space="0" w:color="auto"/>
              <w:right w:val="single" w:sz="4" w:space="0" w:color="auto"/>
            </w:tcBorders>
            <w:shd w:val="clear" w:color="auto" w:fill="auto"/>
            <w:vAlign w:val="center"/>
            <w:hideMark/>
          </w:tcPr>
          <w:p w14:paraId="01E79C2E"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734,0</w:t>
            </w:r>
          </w:p>
        </w:tc>
        <w:tc>
          <w:tcPr>
            <w:tcW w:w="1122" w:type="dxa"/>
            <w:tcBorders>
              <w:top w:val="nil"/>
              <w:left w:val="nil"/>
              <w:bottom w:val="single" w:sz="4" w:space="0" w:color="auto"/>
              <w:right w:val="single" w:sz="4" w:space="0" w:color="auto"/>
            </w:tcBorders>
            <w:shd w:val="clear" w:color="auto" w:fill="auto"/>
            <w:vAlign w:val="center"/>
            <w:hideMark/>
          </w:tcPr>
          <w:p w14:paraId="2D5F4A42"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734,0</w:t>
            </w:r>
          </w:p>
        </w:tc>
        <w:tc>
          <w:tcPr>
            <w:tcW w:w="992" w:type="dxa"/>
            <w:tcBorders>
              <w:top w:val="nil"/>
              <w:left w:val="nil"/>
              <w:bottom w:val="single" w:sz="4" w:space="0" w:color="auto"/>
              <w:right w:val="single" w:sz="4" w:space="0" w:color="auto"/>
            </w:tcBorders>
            <w:shd w:val="clear" w:color="auto" w:fill="auto"/>
            <w:vAlign w:val="center"/>
            <w:hideMark/>
          </w:tcPr>
          <w:p w14:paraId="3BB08CA3"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7F101EB4"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173,5</w:t>
            </w:r>
          </w:p>
        </w:tc>
        <w:tc>
          <w:tcPr>
            <w:tcW w:w="892" w:type="dxa"/>
            <w:tcBorders>
              <w:top w:val="nil"/>
              <w:left w:val="nil"/>
              <w:bottom w:val="single" w:sz="4" w:space="0" w:color="auto"/>
              <w:right w:val="single" w:sz="4" w:space="0" w:color="auto"/>
            </w:tcBorders>
            <w:shd w:val="clear" w:color="auto" w:fill="auto"/>
            <w:vAlign w:val="center"/>
            <w:hideMark/>
          </w:tcPr>
          <w:p w14:paraId="2876E943"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560,5</w:t>
            </w:r>
          </w:p>
        </w:tc>
        <w:tc>
          <w:tcPr>
            <w:tcW w:w="538" w:type="dxa"/>
            <w:tcBorders>
              <w:top w:val="nil"/>
              <w:left w:val="nil"/>
              <w:bottom w:val="single" w:sz="4" w:space="0" w:color="auto"/>
              <w:right w:val="single" w:sz="4" w:space="0" w:color="auto"/>
            </w:tcBorders>
            <w:shd w:val="clear" w:color="auto" w:fill="auto"/>
            <w:vAlign w:val="center"/>
            <w:hideMark/>
          </w:tcPr>
          <w:p w14:paraId="74DF6B34"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23,6</w:t>
            </w:r>
          </w:p>
        </w:tc>
      </w:tr>
      <w:tr w:rsidR="00CC6B8C" w:rsidRPr="00CC6B8C" w14:paraId="4157F1D8" w14:textId="77777777" w:rsidTr="00CC6B8C">
        <w:trPr>
          <w:trHeight w:val="495"/>
        </w:trPr>
        <w:tc>
          <w:tcPr>
            <w:tcW w:w="3555" w:type="dxa"/>
            <w:tcBorders>
              <w:top w:val="nil"/>
              <w:left w:val="single" w:sz="4" w:space="0" w:color="auto"/>
              <w:bottom w:val="single" w:sz="4" w:space="0" w:color="auto"/>
              <w:right w:val="single" w:sz="4" w:space="0" w:color="auto"/>
            </w:tcBorders>
            <w:shd w:val="clear" w:color="auto" w:fill="auto"/>
            <w:vAlign w:val="bottom"/>
            <w:hideMark/>
          </w:tcPr>
          <w:p w14:paraId="12EAC3E1" w14:textId="77777777" w:rsidR="00CC6B8C" w:rsidRPr="00CC6B8C" w:rsidRDefault="00CC6B8C" w:rsidP="00CC6B8C">
            <w:pPr>
              <w:ind w:firstLine="0"/>
              <w:jc w:val="left"/>
              <w:rPr>
                <w:rFonts w:eastAsia="Times New Roman"/>
                <w:sz w:val="18"/>
                <w:szCs w:val="18"/>
                <w:lang w:eastAsia="ru-RU"/>
              </w:rPr>
            </w:pPr>
            <w:r w:rsidRPr="00CC6B8C">
              <w:rPr>
                <w:rFonts w:eastAsia="Times New Roman"/>
                <w:sz w:val="18"/>
                <w:szCs w:val="18"/>
                <w:lang w:eastAsia="ru-RU"/>
              </w:rPr>
              <w:t xml:space="preserve">Обеспечение семейных форм устройства детей-сирот и детей, оставшихся без попечения родителей </w:t>
            </w:r>
          </w:p>
        </w:tc>
        <w:tc>
          <w:tcPr>
            <w:tcW w:w="976" w:type="dxa"/>
            <w:tcBorders>
              <w:top w:val="nil"/>
              <w:left w:val="nil"/>
              <w:bottom w:val="single" w:sz="4" w:space="0" w:color="auto"/>
              <w:right w:val="single" w:sz="4" w:space="0" w:color="auto"/>
            </w:tcBorders>
            <w:shd w:val="clear" w:color="auto" w:fill="auto"/>
            <w:vAlign w:val="center"/>
            <w:hideMark/>
          </w:tcPr>
          <w:p w14:paraId="53694822"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6 993,4</w:t>
            </w:r>
          </w:p>
        </w:tc>
        <w:tc>
          <w:tcPr>
            <w:tcW w:w="993" w:type="dxa"/>
            <w:tcBorders>
              <w:top w:val="nil"/>
              <w:left w:val="nil"/>
              <w:bottom w:val="single" w:sz="4" w:space="0" w:color="auto"/>
              <w:right w:val="single" w:sz="4" w:space="0" w:color="auto"/>
            </w:tcBorders>
            <w:shd w:val="clear" w:color="auto" w:fill="auto"/>
            <w:vAlign w:val="center"/>
            <w:hideMark/>
          </w:tcPr>
          <w:p w14:paraId="09011F70"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6 993,4</w:t>
            </w:r>
          </w:p>
        </w:tc>
        <w:tc>
          <w:tcPr>
            <w:tcW w:w="1122" w:type="dxa"/>
            <w:tcBorders>
              <w:top w:val="nil"/>
              <w:left w:val="nil"/>
              <w:bottom w:val="single" w:sz="4" w:space="0" w:color="auto"/>
              <w:right w:val="single" w:sz="4" w:space="0" w:color="auto"/>
            </w:tcBorders>
            <w:shd w:val="clear" w:color="auto" w:fill="auto"/>
            <w:vAlign w:val="center"/>
            <w:hideMark/>
          </w:tcPr>
          <w:p w14:paraId="0B1FD26C"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6 993,4</w:t>
            </w:r>
          </w:p>
        </w:tc>
        <w:tc>
          <w:tcPr>
            <w:tcW w:w="992" w:type="dxa"/>
            <w:tcBorders>
              <w:top w:val="nil"/>
              <w:left w:val="nil"/>
              <w:bottom w:val="single" w:sz="4" w:space="0" w:color="auto"/>
              <w:right w:val="single" w:sz="4" w:space="0" w:color="auto"/>
            </w:tcBorders>
            <w:shd w:val="clear" w:color="auto" w:fill="auto"/>
            <w:vAlign w:val="center"/>
            <w:hideMark/>
          </w:tcPr>
          <w:p w14:paraId="5ED83EB1"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28E9F4C1"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6 449,9</w:t>
            </w:r>
          </w:p>
        </w:tc>
        <w:tc>
          <w:tcPr>
            <w:tcW w:w="892" w:type="dxa"/>
            <w:tcBorders>
              <w:top w:val="nil"/>
              <w:left w:val="nil"/>
              <w:bottom w:val="single" w:sz="4" w:space="0" w:color="auto"/>
              <w:right w:val="single" w:sz="4" w:space="0" w:color="auto"/>
            </w:tcBorders>
            <w:shd w:val="clear" w:color="auto" w:fill="auto"/>
            <w:vAlign w:val="center"/>
            <w:hideMark/>
          </w:tcPr>
          <w:p w14:paraId="325F4B88"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543,4</w:t>
            </w:r>
          </w:p>
        </w:tc>
        <w:tc>
          <w:tcPr>
            <w:tcW w:w="538" w:type="dxa"/>
            <w:tcBorders>
              <w:top w:val="nil"/>
              <w:left w:val="nil"/>
              <w:bottom w:val="single" w:sz="4" w:space="0" w:color="auto"/>
              <w:right w:val="single" w:sz="4" w:space="0" w:color="auto"/>
            </w:tcBorders>
            <w:shd w:val="clear" w:color="auto" w:fill="auto"/>
            <w:vAlign w:val="center"/>
            <w:hideMark/>
          </w:tcPr>
          <w:p w14:paraId="0CE17BD2"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92,2</w:t>
            </w:r>
          </w:p>
        </w:tc>
      </w:tr>
      <w:tr w:rsidR="00CC6B8C" w:rsidRPr="00CC6B8C" w14:paraId="700CF2B2" w14:textId="77777777" w:rsidTr="00CC6B8C">
        <w:trPr>
          <w:trHeight w:val="300"/>
        </w:trPr>
        <w:tc>
          <w:tcPr>
            <w:tcW w:w="3555" w:type="dxa"/>
            <w:tcBorders>
              <w:top w:val="nil"/>
              <w:left w:val="single" w:sz="4" w:space="0" w:color="auto"/>
              <w:bottom w:val="single" w:sz="4" w:space="0" w:color="auto"/>
              <w:right w:val="single" w:sz="4" w:space="0" w:color="auto"/>
            </w:tcBorders>
            <w:shd w:val="clear" w:color="auto" w:fill="auto"/>
            <w:vAlign w:val="bottom"/>
            <w:hideMark/>
          </w:tcPr>
          <w:p w14:paraId="65E5BB0A" w14:textId="77777777" w:rsidR="00CC6B8C" w:rsidRPr="00CC6B8C" w:rsidRDefault="00CC6B8C" w:rsidP="00CC6B8C">
            <w:pPr>
              <w:ind w:firstLine="0"/>
              <w:jc w:val="left"/>
              <w:rPr>
                <w:rFonts w:eastAsia="Times New Roman"/>
                <w:sz w:val="18"/>
                <w:szCs w:val="18"/>
                <w:lang w:eastAsia="ru-RU"/>
              </w:rPr>
            </w:pPr>
            <w:r w:rsidRPr="00CC6B8C">
              <w:rPr>
                <w:rFonts w:eastAsia="Times New Roman"/>
                <w:sz w:val="18"/>
                <w:szCs w:val="18"/>
                <w:lang w:eastAsia="ru-RU"/>
              </w:rPr>
              <w:t xml:space="preserve">Выплата вознаграждения приемным родителям </w:t>
            </w:r>
          </w:p>
        </w:tc>
        <w:tc>
          <w:tcPr>
            <w:tcW w:w="976" w:type="dxa"/>
            <w:tcBorders>
              <w:top w:val="nil"/>
              <w:left w:val="nil"/>
              <w:bottom w:val="single" w:sz="4" w:space="0" w:color="auto"/>
              <w:right w:val="single" w:sz="4" w:space="0" w:color="auto"/>
            </w:tcBorders>
            <w:shd w:val="clear" w:color="auto" w:fill="auto"/>
            <w:vAlign w:val="center"/>
            <w:hideMark/>
          </w:tcPr>
          <w:p w14:paraId="39456B17"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826,0</w:t>
            </w:r>
          </w:p>
        </w:tc>
        <w:tc>
          <w:tcPr>
            <w:tcW w:w="993" w:type="dxa"/>
            <w:tcBorders>
              <w:top w:val="nil"/>
              <w:left w:val="nil"/>
              <w:bottom w:val="single" w:sz="4" w:space="0" w:color="auto"/>
              <w:right w:val="single" w:sz="4" w:space="0" w:color="auto"/>
            </w:tcBorders>
            <w:shd w:val="clear" w:color="auto" w:fill="auto"/>
            <w:vAlign w:val="center"/>
            <w:hideMark/>
          </w:tcPr>
          <w:p w14:paraId="372A1FE2"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826,0</w:t>
            </w:r>
          </w:p>
        </w:tc>
        <w:tc>
          <w:tcPr>
            <w:tcW w:w="1122" w:type="dxa"/>
            <w:tcBorders>
              <w:top w:val="nil"/>
              <w:left w:val="nil"/>
              <w:bottom w:val="single" w:sz="4" w:space="0" w:color="auto"/>
              <w:right w:val="single" w:sz="4" w:space="0" w:color="auto"/>
            </w:tcBorders>
            <w:shd w:val="clear" w:color="auto" w:fill="auto"/>
            <w:vAlign w:val="center"/>
            <w:hideMark/>
          </w:tcPr>
          <w:p w14:paraId="6615E25D"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826,0</w:t>
            </w:r>
          </w:p>
        </w:tc>
        <w:tc>
          <w:tcPr>
            <w:tcW w:w="992" w:type="dxa"/>
            <w:tcBorders>
              <w:top w:val="nil"/>
              <w:left w:val="nil"/>
              <w:bottom w:val="single" w:sz="4" w:space="0" w:color="auto"/>
              <w:right w:val="single" w:sz="4" w:space="0" w:color="auto"/>
            </w:tcBorders>
            <w:shd w:val="clear" w:color="auto" w:fill="auto"/>
            <w:vAlign w:val="center"/>
            <w:hideMark/>
          </w:tcPr>
          <w:p w14:paraId="7099EBA4"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5BF1D4F5"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826,0</w:t>
            </w:r>
          </w:p>
        </w:tc>
        <w:tc>
          <w:tcPr>
            <w:tcW w:w="892" w:type="dxa"/>
            <w:tcBorders>
              <w:top w:val="nil"/>
              <w:left w:val="nil"/>
              <w:bottom w:val="single" w:sz="4" w:space="0" w:color="auto"/>
              <w:right w:val="single" w:sz="4" w:space="0" w:color="auto"/>
            </w:tcBorders>
            <w:shd w:val="clear" w:color="auto" w:fill="auto"/>
            <w:vAlign w:val="center"/>
            <w:hideMark/>
          </w:tcPr>
          <w:p w14:paraId="6783A7DF"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0,0</w:t>
            </w:r>
          </w:p>
        </w:tc>
        <w:tc>
          <w:tcPr>
            <w:tcW w:w="538" w:type="dxa"/>
            <w:tcBorders>
              <w:top w:val="nil"/>
              <w:left w:val="nil"/>
              <w:bottom w:val="single" w:sz="4" w:space="0" w:color="auto"/>
              <w:right w:val="single" w:sz="4" w:space="0" w:color="auto"/>
            </w:tcBorders>
            <w:shd w:val="clear" w:color="auto" w:fill="auto"/>
            <w:vAlign w:val="center"/>
            <w:hideMark/>
          </w:tcPr>
          <w:p w14:paraId="40CC134B" w14:textId="3A2D48C0"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100</w:t>
            </w:r>
          </w:p>
        </w:tc>
      </w:tr>
      <w:tr w:rsidR="00CC6B8C" w:rsidRPr="00CC6B8C" w14:paraId="477656B5" w14:textId="77777777" w:rsidTr="00CC6B8C">
        <w:trPr>
          <w:trHeight w:val="975"/>
        </w:trPr>
        <w:tc>
          <w:tcPr>
            <w:tcW w:w="3555" w:type="dxa"/>
            <w:tcBorders>
              <w:top w:val="nil"/>
              <w:left w:val="single" w:sz="4" w:space="0" w:color="auto"/>
              <w:bottom w:val="single" w:sz="4" w:space="0" w:color="auto"/>
              <w:right w:val="single" w:sz="4" w:space="0" w:color="auto"/>
            </w:tcBorders>
            <w:shd w:val="clear" w:color="auto" w:fill="auto"/>
            <w:vAlign w:val="bottom"/>
            <w:hideMark/>
          </w:tcPr>
          <w:p w14:paraId="3BC77752" w14:textId="4D2CD08D" w:rsidR="00CC6B8C" w:rsidRPr="00CC6B8C" w:rsidRDefault="00CC6B8C" w:rsidP="00CC6B8C">
            <w:pPr>
              <w:ind w:firstLine="0"/>
              <w:jc w:val="left"/>
              <w:rPr>
                <w:rFonts w:eastAsia="Times New Roman"/>
                <w:sz w:val="18"/>
                <w:szCs w:val="18"/>
                <w:lang w:eastAsia="ru-RU"/>
              </w:rPr>
            </w:pPr>
            <w:r w:rsidRPr="00CC6B8C">
              <w:rPr>
                <w:rFonts w:eastAsia="Times New Roman"/>
                <w:sz w:val="18"/>
                <w:szCs w:val="18"/>
                <w:lang w:eastAsia="ru-RU"/>
              </w:rPr>
              <w:t xml:space="preserve">  Руководство и управление в сфере установленной функции (расходы на выплаты персоналу в целях обеспечения выполнения функций муниципальными органами (ставка специалиста по опеке и попечительству)</w:t>
            </w:r>
          </w:p>
        </w:tc>
        <w:tc>
          <w:tcPr>
            <w:tcW w:w="976" w:type="dxa"/>
            <w:tcBorders>
              <w:top w:val="nil"/>
              <w:left w:val="nil"/>
              <w:bottom w:val="single" w:sz="4" w:space="0" w:color="auto"/>
              <w:right w:val="single" w:sz="4" w:space="0" w:color="auto"/>
            </w:tcBorders>
            <w:shd w:val="clear" w:color="auto" w:fill="auto"/>
            <w:vAlign w:val="center"/>
            <w:hideMark/>
          </w:tcPr>
          <w:p w14:paraId="6E396AEA"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1 142,2</w:t>
            </w:r>
          </w:p>
        </w:tc>
        <w:tc>
          <w:tcPr>
            <w:tcW w:w="993" w:type="dxa"/>
            <w:tcBorders>
              <w:top w:val="nil"/>
              <w:left w:val="nil"/>
              <w:bottom w:val="single" w:sz="4" w:space="0" w:color="auto"/>
              <w:right w:val="single" w:sz="4" w:space="0" w:color="auto"/>
            </w:tcBorders>
            <w:shd w:val="clear" w:color="auto" w:fill="auto"/>
            <w:vAlign w:val="center"/>
            <w:hideMark/>
          </w:tcPr>
          <w:p w14:paraId="2BC782F4"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1 142,2</w:t>
            </w:r>
          </w:p>
        </w:tc>
        <w:tc>
          <w:tcPr>
            <w:tcW w:w="1122" w:type="dxa"/>
            <w:tcBorders>
              <w:top w:val="nil"/>
              <w:left w:val="nil"/>
              <w:bottom w:val="single" w:sz="4" w:space="0" w:color="auto"/>
              <w:right w:val="single" w:sz="4" w:space="0" w:color="auto"/>
            </w:tcBorders>
            <w:shd w:val="clear" w:color="auto" w:fill="auto"/>
            <w:vAlign w:val="center"/>
            <w:hideMark/>
          </w:tcPr>
          <w:p w14:paraId="1FF78C81"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1 142,2</w:t>
            </w:r>
          </w:p>
        </w:tc>
        <w:tc>
          <w:tcPr>
            <w:tcW w:w="992" w:type="dxa"/>
            <w:tcBorders>
              <w:top w:val="nil"/>
              <w:left w:val="nil"/>
              <w:bottom w:val="single" w:sz="4" w:space="0" w:color="auto"/>
              <w:right w:val="single" w:sz="4" w:space="0" w:color="auto"/>
            </w:tcBorders>
            <w:shd w:val="clear" w:color="auto" w:fill="auto"/>
            <w:vAlign w:val="center"/>
            <w:hideMark/>
          </w:tcPr>
          <w:p w14:paraId="76D5FDBD"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0A742370"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1 142,2</w:t>
            </w:r>
          </w:p>
        </w:tc>
        <w:tc>
          <w:tcPr>
            <w:tcW w:w="892" w:type="dxa"/>
            <w:tcBorders>
              <w:top w:val="nil"/>
              <w:left w:val="nil"/>
              <w:bottom w:val="single" w:sz="4" w:space="0" w:color="auto"/>
              <w:right w:val="single" w:sz="4" w:space="0" w:color="auto"/>
            </w:tcBorders>
            <w:shd w:val="clear" w:color="auto" w:fill="auto"/>
            <w:vAlign w:val="center"/>
            <w:hideMark/>
          </w:tcPr>
          <w:p w14:paraId="24804932"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0,0</w:t>
            </w:r>
          </w:p>
        </w:tc>
        <w:tc>
          <w:tcPr>
            <w:tcW w:w="538" w:type="dxa"/>
            <w:tcBorders>
              <w:top w:val="nil"/>
              <w:left w:val="nil"/>
              <w:bottom w:val="single" w:sz="4" w:space="0" w:color="auto"/>
              <w:right w:val="single" w:sz="4" w:space="0" w:color="auto"/>
            </w:tcBorders>
            <w:shd w:val="clear" w:color="auto" w:fill="auto"/>
            <w:vAlign w:val="center"/>
            <w:hideMark/>
          </w:tcPr>
          <w:p w14:paraId="6884BDE8" w14:textId="78053AE2"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100</w:t>
            </w:r>
          </w:p>
        </w:tc>
      </w:tr>
      <w:tr w:rsidR="00CC6B8C" w:rsidRPr="00CC6B8C" w14:paraId="2A8B0397" w14:textId="77777777" w:rsidTr="00CC6B8C">
        <w:trPr>
          <w:trHeight w:val="345"/>
        </w:trPr>
        <w:tc>
          <w:tcPr>
            <w:tcW w:w="3555" w:type="dxa"/>
            <w:tcBorders>
              <w:top w:val="nil"/>
              <w:left w:val="single" w:sz="4" w:space="0" w:color="auto"/>
              <w:bottom w:val="single" w:sz="4" w:space="0" w:color="auto"/>
              <w:right w:val="single" w:sz="4" w:space="0" w:color="auto"/>
            </w:tcBorders>
            <w:shd w:val="clear" w:color="auto" w:fill="auto"/>
            <w:vAlign w:val="bottom"/>
            <w:hideMark/>
          </w:tcPr>
          <w:p w14:paraId="21E92709" w14:textId="77777777" w:rsidR="00CC6B8C" w:rsidRPr="00CC6B8C" w:rsidRDefault="00CC6B8C" w:rsidP="00CC6B8C">
            <w:pPr>
              <w:ind w:firstLine="0"/>
              <w:jc w:val="left"/>
              <w:rPr>
                <w:rFonts w:eastAsia="Times New Roman"/>
                <w:sz w:val="18"/>
                <w:szCs w:val="18"/>
                <w:lang w:eastAsia="ru-RU"/>
              </w:rPr>
            </w:pPr>
            <w:r w:rsidRPr="00CC6B8C">
              <w:rPr>
                <w:rFonts w:eastAsia="Times New Roman"/>
                <w:sz w:val="18"/>
                <w:szCs w:val="18"/>
                <w:lang w:eastAsia="ru-RU"/>
              </w:rPr>
              <w:t xml:space="preserve">Содержание специалиста по социальной политике </w:t>
            </w:r>
          </w:p>
        </w:tc>
        <w:tc>
          <w:tcPr>
            <w:tcW w:w="976" w:type="dxa"/>
            <w:tcBorders>
              <w:top w:val="nil"/>
              <w:left w:val="nil"/>
              <w:bottom w:val="single" w:sz="4" w:space="0" w:color="auto"/>
              <w:right w:val="single" w:sz="4" w:space="0" w:color="auto"/>
            </w:tcBorders>
            <w:shd w:val="clear" w:color="auto" w:fill="auto"/>
            <w:vAlign w:val="center"/>
            <w:hideMark/>
          </w:tcPr>
          <w:p w14:paraId="088B507A"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787,4</w:t>
            </w:r>
          </w:p>
        </w:tc>
        <w:tc>
          <w:tcPr>
            <w:tcW w:w="993" w:type="dxa"/>
            <w:tcBorders>
              <w:top w:val="nil"/>
              <w:left w:val="nil"/>
              <w:bottom w:val="single" w:sz="4" w:space="0" w:color="auto"/>
              <w:right w:val="single" w:sz="4" w:space="0" w:color="auto"/>
            </w:tcBorders>
            <w:shd w:val="clear" w:color="auto" w:fill="auto"/>
            <w:vAlign w:val="center"/>
            <w:hideMark/>
          </w:tcPr>
          <w:p w14:paraId="639B0161"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787,4</w:t>
            </w:r>
          </w:p>
        </w:tc>
        <w:tc>
          <w:tcPr>
            <w:tcW w:w="1122" w:type="dxa"/>
            <w:tcBorders>
              <w:top w:val="nil"/>
              <w:left w:val="nil"/>
              <w:bottom w:val="single" w:sz="4" w:space="0" w:color="auto"/>
              <w:right w:val="single" w:sz="4" w:space="0" w:color="auto"/>
            </w:tcBorders>
            <w:shd w:val="clear" w:color="auto" w:fill="auto"/>
            <w:vAlign w:val="center"/>
            <w:hideMark/>
          </w:tcPr>
          <w:p w14:paraId="4C90D4C2"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787,4</w:t>
            </w:r>
          </w:p>
        </w:tc>
        <w:tc>
          <w:tcPr>
            <w:tcW w:w="992" w:type="dxa"/>
            <w:tcBorders>
              <w:top w:val="nil"/>
              <w:left w:val="nil"/>
              <w:bottom w:val="single" w:sz="4" w:space="0" w:color="auto"/>
              <w:right w:val="single" w:sz="4" w:space="0" w:color="auto"/>
            </w:tcBorders>
            <w:shd w:val="clear" w:color="auto" w:fill="auto"/>
            <w:vAlign w:val="center"/>
            <w:hideMark/>
          </w:tcPr>
          <w:p w14:paraId="6B3EED3E"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68204A66"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746,6</w:t>
            </w:r>
          </w:p>
        </w:tc>
        <w:tc>
          <w:tcPr>
            <w:tcW w:w="892" w:type="dxa"/>
            <w:tcBorders>
              <w:top w:val="nil"/>
              <w:left w:val="nil"/>
              <w:bottom w:val="single" w:sz="4" w:space="0" w:color="auto"/>
              <w:right w:val="single" w:sz="4" w:space="0" w:color="auto"/>
            </w:tcBorders>
            <w:shd w:val="clear" w:color="auto" w:fill="auto"/>
            <w:vAlign w:val="center"/>
            <w:hideMark/>
          </w:tcPr>
          <w:p w14:paraId="39D31408"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40,7</w:t>
            </w:r>
          </w:p>
        </w:tc>
        <w:tc>
          <w:tcPr>
            <w:tcW w:w="538" w:type="dxa"/>
            <w:tcBorders>
              <w:top w:val="nil"/>
              <w:left w:val="nil"/>
              <w:bottom w:val="single" w:sz="4" w:space="0" w:color="auto"/>
              <w:right w:val="single" w:sz="4" w:space="0" w:color="auto"/>
            </w:tcBorders>
            <w:shd w:val="clear" w:color="auto" w:fill="auto"/>
            <w:vAlign w:val="center"/>
            <w:hideMark/>
          </w:tcPr>
          <w:p w14:paraId="71B43CBD" w14:textId="77777777" w:rsidR="00CC6B8C" w:rsidRPr="00CC6B8C" w:rsidRDefault="00CC6B8C" w:rsidP="00CC6B8C">
            <w:pPr>
              <w:ind w:firstLine="0"/>
              <w:jc w:val="center"/>
              <w:rPr>
                <w:rFonts w:eastAsia="Times New Roman"/>
                <w:sz w:val="18"/>
                <w:szCs w:val="18"/>
                <w:lang w:eastAsia="ru-RU"/>
              </w:rPr>
            </w:pPr>
            <w:r w:rsidRPr="00CC6B8C">
              <w:rPr>
                <w:rFonts w:eastAsia="Times New Roman"/>
                <w:sz w:val="18"/>
                <w:szCs w:val="18"/>
                <w:lang w:eastAsia="ru-RU"/>
              </w:rPr>
              <w:t>94,8</w:t>
            </w:r>
          </w:p>
        </w:tc>
      </w:tr>
    </w:tbl>
    <w:p w14:paraId="3D3DABA2" w14:textId="77777777" w:rsidR="00CC6B8C" w:rsidRPr="003A593E" w:rsidRDefault="00CC6B8C" w:rsidP="00CC6B8C">
      <w:pPr>
        <w:ind w:firstLine="708"/>
        <w:jc w:val="right"/>
        <w:rPr>
          <w:rFonts w:eastAsia="Times New Roman"/>
          <w:highlight w:val="yellow"/>
        </w:rPr>
      </w:pPr>
    </w:p>
    <w:p w14:paraId="73E0C492" w14:textId="77777777" w:rsidR="00BA0476" w:rsidRPr="006F37D0" w:rsidRDefault="00BA0476" w:rsidP="006F37D0">
      <w:pPr>
        <w:ind w:firstLine="567"/>
        <w:rPr>
          <w:rFonts w:eastAsia="Times New Roman"/>
          <w:bCs/>
        </w:rPr>
      </w:pPr>
      <w:r w:rsidRPr="006F37D0">
        <w:rPr>
          <w:rFonts w:eastAsia="Times New Roman"/>
          <w:bCs/>
        </w:rPr>
        <w:t>За 2021 год проведены следующие мероприятия:</w:t>
      </w:r>
    </w:p>
    <w:p w14:paraId="57425343" w14:textId="03107635" w:rsidR="003A593E" w:rsidRPr="006F37D0" w:rsidRDefault="00BA0476" w:rsidP="006F37D0">
      <w:pPr>
        <w:ind w:firstLine="567"/>
        <w:rPr>
          <w:rFonts w:eastAsia="Times New Roman"/>
        </w:rPr>
      </w:pPr>
      <w:r w:rsidRPr="006F37D0">
        <w:rPr>
          <w:rFonts w:eastAsia="Times New Roman"/>
          <w:b/>
        </w:rPr>
        <w:t xml:space="preserve">- </w:t>
      </w:r>
      <w:r w:rsidR="003A593E" w:rsidRPr="006F37D0">
        <w:rPr>
          <w:rFonts w:eastAsia="Times New Roman"/>
        </w:rPr>
        <w:t>«Поддержка и стимулирование жизненной активности пожилых людей»</w:t>
      </w:r>
      <w:r w:rsidRPr="006F37D0">
        <w:rPr>
          <w:rFonts w:eastAsia="Times New Roman"/>
        </w:rPr>
        <w:t xml:space="preserve"> исполнение 1</w:t>
      </w:r>
      <w:r w:rsidR="00FB32EB">
        <w:rPr>
          <w:rFonts w:eastAsia="Times New Roman"/>
        </w:rPr>
        <w:t xml:space="preserve"> </w:t>
      </w:r>
      <w:r w:rsidRPr="006F37D0">
        <w:rPr>
          <w:rFonts w:eastAsia="Times New Roman"/>
        </w:rPr>
        <w:t>549,6 тыс. рублей, или 99%</w:t>
      </w:r>
      <w:r w:rsidR="003A593E" w:rsidRPr="006F37D0">
        <w:rPr>
          <w:rFonts w:eastAsia="Times New Roman"/>
        </w:rPr>
        <w:t>.</w:t>
      </w:r>
    </w:p>
    <w:p w14:paraId="09E1464B" w14:textId="46739FA4" w:rsidR="003A593E" w:rsidRPr="006F37D0" w:rsidRDefault="00BA0476" w:rsidP="006F37D0">
      <w:pPr>
        <w:ind w:firstLine="567"/>
        <w:rPr>
          <w:rFonts w:eastAsia="Times New Roman"/>
          <w:color w:val="000000"/>
        </w:rPr>
      </w:pPr>
      <w:r w:rsidRPr="006F37D0">
        <w:rPr>
          <w:rFonts w:eastAsia="Times New Roman"/>
        </w:rPr>
        <w:t xml:space="preserve">- </w:t>
      </w:r>
      <w:r w:rsidR="003A593E" w:rsidRPr="006F37D0">
        <w:rPr>
          <w:rFonts w:eastAsia="Times New Roman"/>
        </w:rPr>
        <w:t>«Поддержка социально незащищенной категории населения ГО «Жатай»»</w:t>
      </w:r>
      <w:r w:rsidRPr="006F37D0">
        <w:rPr>
          <w:rFonts w:eastAsia="Times New Roman"/>
        </w:rPr>
        <w:t xml:space="preserve"> исполнение </w:t>
      </w:r>
      <w:r w:rsidR="003A593E" w:rsidRPr="006F37D0">
        <w:rPr>
          <w:rFonts w:eastAsia="Times New Roman"/>
        </w:rPr>
        <w:t xml:space="preserve">189,9 тыс. рублей, </w:t>
      </w:r>
      <w:r w:rsidRPr="006F37D0">
        <w:rPr>
          <w:rFonts w:eastAsia="Times New Roman"/>
        </w:rPr>
        <w:t xml:space="preserve">100%, в том числе за счет средств </w:t>
      </w:r>
      <w:r w:rsidR="003A593E" w:rsidRPr="006F37D0">
        <w:rPr>
          <w:rFonts w:eastAsia="Times New Roman"/>
        </w:rPr>
        <w:t xml:space="preserve">бюджета </w:t>
      </w:r>
      <w:r w:rsidRPr="006F37D0">
        <w:rPr>
          <w:rFonts w:eastAsia="Times New Roman"/>
        </w:rPr>
        <w:t xml:space="preserve">ГО - </w:t>
      </w:r>
      <w:r w:rsidR="003A593E" w:rsidRPr="006F37D0">
        <w:rPr>
          <w:rFonts w:eastAsia="Times New Roman"/>
        </w:rPr>
        <w:t xml:space="preserve">115,7 тыс. рублей, </w:t>
      </w:r>
      <w:r w:rsidR="00FB32EB">
        <w:rPr>
          <w:rFonts w:eastAsia="Times New Roman"/>
        </w:rPr>
        <w:t>ГБ</w:t>
      </w:r>
      <w:r w:rsidR="003A593E" w:rsidRPr="006F37D0">
        <w:rPr>
          <w:rFonts w:eastAsia="Times New Roman"/>
        </w:rPr>
        <w:t xml:space="preserve"> </w:t>
      </w:r>
      <w:r w:rsidRPr="006F37D0">
        <w:rPr>
          <w:rFonts w:eastAsia="Times New Roman"/>
        </w:rPr>
        <w:t xml:space="preserve">- </w:t>
      </w:r>
      <w:r w:rsidR="003A593E" w:rsidRPr="006F37D0">
        <w:rPr>
          <w:rFonts w:eastAsia="Times New Roman"/>
        </w:rPr>
        <w:t>74,2 тыс. рублей</w:t>
      </w:r>
      <w:r w:rsidRPr="006F37D0">
        <w:rPr>
          <w:rFonts w:eastAsia="Times New Roman"/>
        </w:rPr>
        <w:t xml:space="preserve">. </w:t>
      </w:r>
    </w:p>
    <w:p w14:paraId="22524F10" w14:textId="477B3852" w:rsidR="003A593E" w:rsidRPr="006F37D0" w:rsidRDefault="00A176D3" w:rsidP="006F37D0">
      <w:pPr>
        <w:ind w:firstLine="567"/>
        <w:rPr>
          <w:rFonts w:eastAsia="Times New Roman"/>
        </w:rPr>
      </w:pPr>
      <w:r w:rsidRPr="006F37D0">
        <w:rPr>
          <w:rFonts w:eastAsia="Times New Roman"/>
          <w:b/>
        </w:rPr>
        <w:t xml:space="preserve">- </w:t>
      </w:r>
      <w:r w:rsidR="003A593E" w:rsidRPr="006F37D0">
        <w:rPr>
          <w:rFonts w:eastAsia="Times New Roman"/>
        </w:rPr>
        <w:t>«Защита законных прав и интересов детей-сирот и детей, оставшихся без попечения родителей»</w:t>
      </w:r>
      <w:r w:rsidRPr="006F37D0">
        <w:rPr>
          <w:rFonts w:eastAsia="Times New Roman"/>
        </w:rPr>
        <w:t xml:space="preserve"> исполнение составило 15 206,7 тыс. рублей, или 89,4%, в том числе за счет средств ФБ – 157,4 тыс. рублей, или 100%, РБ 15 049,3 тыс. рублей, или 89,3% (план -16 858,7 тыс. рублей).</w:t>
      </w:r>
    </w:p>
    <w:p w14:paraId="18FCB420" w14:textId="0C106ABF" w:rsidR="003A593E" w:rsidRPr="006F37D0" w:rsidRDefault="00A176D3" w:rsidP="006F37D0">
      <w:pPr>
        <w:widowControl w:val="0"/>
        <w:autoSpaceDE w:val="0"/>
        <w:autoSpaceDN w:val="0"/>
        <w:adjustRightInd w:val="0"/>
        <w:ind w:firstLine="567"/>
        <w:rPr>
          <w:rFonts w:eastAsia="Times New Roman"/>
        </w:rPr>
      </w:pPr>
      <w:r w:rsidRPr="006F37D0">
        <w:rPr>
          <w:rFonts w:eastAsia="Calibri"/>
        </w:rPr>
        <w:t>-</w:t>
      </w:r>
      <w:r w:rsidR="003A593E" w:rsidRPr="006F37D0">
        <w:rPr>
          <w:rFonts w:eastAsia="Calibri"/>
        </w:rPr>
        <w:t xml:space="preserve"> «Управление программой» </w:t>
      </w:r>
      <w:r w:rsidR="00462710" w:rsidRPr="006F37D0">
        <w:rPr>
          <w:rFonts w:eastAsia="Times New Roman"/>
        </w:rPr>
        <w:t xml:space="preserve">исполнение составило 746,6 тыс. рублей, или 94,8%, </w:t>
      </w:r>
      <w:r w:rsidR="003A593E" w:rsidRPr="006F37D0">
        <w:rPr>
          <w:rFonts w:eastAsia="Times New Roman"/>
        </w:rPr>
        <w:t xml:space="preserve">на </w:t>
      </w:r>
      <w:r w:rsidR="00462710" w:rsidRPr="006F37D0">
        <w:rPr>
          <w:rFonts w:eastAsia="Times New Roman"/>
        </w:rPr>
        <w:lastRenderedPageBreak/>
        <w:t>с</w:t>
      </w:r>
      <w:r w:rsidR="003A593E" w:rsidRPr="006F37D0">
        <w:rPr>
          <w:rFonts w:eastAsia="Times New Roman"/>
        </w:rPr>
        <w:t>одержание специалиста по социальной политике.</w:t>
      </w:r>
    </w:p>
    <w:p w14:paraId="524B9667" w14:textId="1AC11057" w:rsidR="003A593E" w:rsidRPr="006F37D0" w:rsidRDefault="003A593E" w:rsidP="006F37D0">
      <w:pPr>
        <w:ind w:firstLine="567"/>
        <w:rPr>
          <w:rFonts w:eastAsia="Calibri"/>
        </w:rPr>
      </w:pPr>
      <w:r w:rsidRPr="006F37D0">
        <w:rPr>
          <w:rFonts w:eastAsia="Times New Roman"/>
          <w:lang w:eastAsia="ru-RU"/>
        </w:rPr>
        <w:t xml:space="preserve">Сведения о показателях (индикаторах) </w:t>
      </w:r>
      <w:r w:rsidRPr="006F37D0">
        <w:rPr>
          <w:rFonts w:eastAsia="Times New Roman"/>
        </w:rPr>
        <w:t>М</w:t>
      </w:r>
      <w:r w:rsidR="00462710" w:rsidRPr="006F37D0">
        <w:rPr>
          <w:rFonts w:eastAsia="Times New Roman"/>
        </w:rPr>
        <w:t>П</w:t>
      </w:r>
      <w:r w:rsidRPr="006F37D0">
        <w:rPr>
          <w:rFonts w:eastAsia="Times New Roman"/>
        </w:rPr>
        <w:t xml:space="preserve"> «Социальная поддержка населения Городского округа «Жатай» на </w:t>
      </w:r>
      <w:r w:rsidRPr="006F37D0">
        <w:rPr>
          <w:rFonts w:eastAsia="Calibri"/>
        </w:rPr>
        <w:t>2020-2022 годы» за 2021 год:</w:t>
      </w:r>
    </w:p>
    <w:tbl>
      <w:tblPr>
        <w:tblW w:w="10178"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925"/>
        <w:gridCol w:w="788"/>
        <w:gridCol w:w="1197"/>
        <w:gridCol w:w="1134"/>
        <w:gridCol w:w="1134"/>
      </w:tblGrid>
      <w:tr w:rsidR="00462710" w:rsidRPr="00462710" w14:paraId="13F925AE" w14:textId="18696D8D" w:rsidTr="006F37D0">
        <w:trPr>
          <w:trHeight w:val="580"/>
        </w:trPr>
        <w:tc>
          <w:tcPr>
            <w:tcW w:w="5925" w:type="dxa"/>
            <w:vMerge w:val="restart"/>
            <w:tcBorders>
              <w:bottom w:val="single" w:sz="6" w:space="0" w:color="auto"/>
            </w:tcBorders>
            <w:vAlign w:val="bottom"/>
          </w:tcPr>
          <w:p w14:paraId="5FE1A979" w14:textId="77777777" w:rsidR="00462710" w:rsidRPr="00462710" w:rsidRDefault="00462710" w:rsidP="00462710">
            <w:pPr>
              <w:ind w:firstLine="0"/>
              <w:jc w:val="center"/>
              <w:rPr>
                <w:rFonts w:eastAsia="Times New Roman"/>
                <w:b/>
                <w:bCs/>
                <w:color w:val="000000"/>
                <w:sz w:val="20"/>
                <w:szCs w:val="20"/>
                <w:lang w:eastAsia="ru-RU"/>
              </w:rPr>
            </w:pPr>
            <w:r w:rsidRPr="00462710">
              <w:rPr>
                <w:rFonts w:eastAsia="Times New Roman"/>
                <w:b/>
                <w:bCs/>
                <w:color w:val="000000"/>
                <w:sz w:val="20"/>
                <w:szCs w:val="20"/>
                <w:lang w:eastAsia="ru-RU"/>
              </w:rPr>
              <w:t>Наименование показателя (индикатора)</w:t>
            </w:r>
          </w:p>
          <w:p w14:paraId="6F2F7DB7" w14:textId="77777777" w:rsidR="00462710" w:rsidRPr="00462710" w:rsidRDefault="00462710" w:rsidP="00462710">
            <w:pPr>
              <w:ind w:firstLine="0"/>
              <w:jc w:val="center"/>
              <w:rPr>
                <w:rFonts w:eastAsia="Times New Roman"/>
                <w:b/>
                <w:bCs/>
                <w:color w:val="000000"/>
                <w:sz w:val="20"/>
                <w:szCs w:val="20"/>
                <w:lang w:eastAsia="ru-RU"/>
              </w:rPr>
            </w:pPr>
          </w:p>
        </w:tc>
        <w:tc>
          <w:tcPr>
            <w:tcW w:w="788" w:type="dxa"/>
            <w:vMerge w:val="restart"/>
            <w:tcBorders>
              <w:bottom w:val="single" w:sz="6" w:space="0" w:color="auto"/>
            </w:tcBorders>
            <w:vAlign w:val="bottom"/>
            <w:hideMark/>
          </w:tcPr>
          <w:p w14:paraId="0BF6D1DD" w14:textId="4435097D" w:rsidR="00462710" w:rsidRPr="00462710" w:rsidRDefault="00462710">
            <w:pPr>
              <w:jc w:val="center"/>
              <w:rPr>
                <w:rFonts w:eastAsia="Times New Roman"/>
                <w:b/>
                <w:bCs/>
                <w:color w:val="000000"/>
                <w:sz w:val="20"/>
                <w:szCs w:val="20"/>
                <w:lang w:eastAsia="ru-RU"/>
              </w:rPr>
            </w:pPr>
            <w:proofErr w:type="spellStart"/>
            <w:r w:rsidRPr="00462710">
              <w:rPr>
                <w:rFonts w:eastAsia="Times New Roman"/>
                <w:b/>
                <w:bCs/>
                <w:color w:val="000000"/>
                <w:sz w:val="20"/>
                <w:szCs w:val="20"/>
                <w:lang w:eastAsia="ru-RU"/>
              </w:rPr>
              <w:t>Еед</w:t>
            </w:r>
            <w:proofErr w:type="spellEnd"/>
            <w:r w:rsidRPr="00462710">
              <w:rPr>
                <w:rFonts w:eastAsia="Times New Roman"/>
                <w:b/>
                <w:bCs/>
                <w:color w:val="000000"/>
                <w:sz w:val="20"/>
                <w:szCs w:val="20"/>
                <w:lang w:eastAsia="ru-RU"/>
              </w:rPr>
              <w:t xml:space="preserve">. </w:t>
            </w:r>
            <w:r w:rsidRPr="00462710">
              <w:rPr>
                <w:rFonts w:eastAsia="Times New Roman"/>
                <w:b/>
                <w:bCs/>
                <w:sz w:val="20"/>
                <w:szCs w:val="20"/>
                <w:lang w:eastAsia="ru-RU"/>
              </w:rPr>
              <w:t>измерения</w:t>
            </w:r>
          </w:p>
        </w:tc>
        <w:tc>
          <w:tcPr>
            <w:tcW w:w="2331" w:type="dxa"/>
            <w:gridSpan w:val="2"/>
            <w:tcBorders>
              <w:bottom w:val="single" w:sz="6" w:space="0" w:color="auto"/>
            </w:tcBorders>
            <w:vAlign w:val="center"/>
            <w:hideMark/>
          </w:tcPr>
          <w:p w14:paraId="16DDD2D8" w14:textId="77777777" w:rsidR="00462710" w:rsidRPr="00462710" w:rsidRDefault="00462710" w:rsidP="00462710">
            <w:pPr>
              <w:ind w:hanging="52"/>
              <w:jc w:val="center"/>
              <w:rPr>
                <w:rFonts w:eastAsia="Times New Roman"/>
                <w:b/>
                <w:bCs/>
                <w:color w:val="000000"/>
                <w:sz w:val="20"/>
                <w:szCs w:val="20"/>
                <w:lang w:eastAsia="ru-RU"/>
              </w:rPr>
            </w:pPr>
            <w:r w:rsidRPr="00462710">
              <w:rPr>
                <w:rFonts w:eastAsia="Times New Roman"/>
                <w:b/>
                <w:bCs/>
                <w:color w:val="000000"/>
                <w:sz w:val="20"/>
                <w:szCs w:val="20"/>
                <w:lang w:eastAsia="ru-RU"/>
              </w:rPr>
              <w:t xml:space="preserve">Значение показателей (индикаторов) </w:t>
            </w:r>
          </w:p>
        </w:tc>
        <w:tc>
          <w:tcPr>
            <w:tcW w:w="1134" w:type="dxa"/>
            <w:vMerge w:val="restart"/>
            <w:tcBorders>
              <w:bottom w:val="single" w:sz="6" w:space="0" w:color="auto"/>
            </w:tcBorders>
            <w:vAlign w:val="center"/>
            <w:hideMark/>
          </w:tcPr>
          <w:p w14:paraId="56EE6DDA" w14:textId="77777777" w:rsidR="00462710" w:rsidRPr="00462710" w:rsidRDefault="00462710" w:rsidP="00462710">
            <w:pPr>
              <w:ind w:hanging="52"/>
              <w:jc w:val="center"/>
              <w:rPr>
                <w:rFonts w:eastAsia="Times New Roman"/>
                <w:b/>
                <w:bCs/>
                <w:color w:val="000000"/>
                <w:sz w:val="20"/>
                <w:szCs w:val="20"/>
                <w:lang w:eastAsia="ru-RU"/>
              </w:rPr>
            </w:pPr>
            <w:r w:rsidRPr="00462710">
              <w:rPr>
                <w:rFonts w:eastAsia="Times New Roman"/>
                <w:b/>
                <w:bCs/>
                <w:color w:val="000000"/>
                <w:sz w:val="20"/>
                <w:szCs w:val="20"/>
                <w:lang w:eastAsia="ru-RU"/>
              </w:rPr>
              <w:t xml:space="preserve"> Выполнение / % </w:t>
            </w:r>
          </w:p>
        </w:tc>
      </w:tr>
      <w:tr w:rsidR="00462710" w:rsidRPr="00462710" w14:paraId="4FC31BBC" w14:textId="77777777" w:rsidTr="006F37D0">
        <w:trPr>
          <w:trHeight w:val="600"/>
        </w:trPr>
        <w:tc>
          <w:tcPr>
            <w:tcW w:w="5925" w:type="dxa"/>
            <w:vMerge/>
            <w:vAlign w:val="center"/>
            <w:hideMark/>
          </w:tcPr>
          <w:p w14:paraId="0BB2F5C9" w14:textId="77777777" w:rsidR="00462710" w:rsidRPr="00462710" w:rsidRDefault="00462710" w:rsidP="00462710">
            <w:pPr>
              <w:ind w:firstLine="0"/>
              <w:rPr>
                <w:rFonts w:eastAsia="Times New Roman"/>
                <w:b/>
                <w:bCs/>
                <w:color w:val="000000"/>
                <w:sz w:val="20"/>
                <w:szCs w:val="20"/>
                <w:lang w:eastAsia="ru-RU"/>
              </w:rPr>
            </w:pPr>
          </w:p>
        </w:tc>
        <w:tc>
          <w:tcPr>
            <w:tcW w:w="788" w:type="dxa"/>
            <w:vMerge/>
            <w:vAlign w:val="center"/>
            <w:hideMark/>
          </w:tcPr>
          <w:p w14:paraId="6B8BCD33" w14:textId="77777777" w:rsidR="00462710" w:rsidRPr="00462710" w:rsidRDefault="00462710">
            <w:pPr>
              <w:rPr>
                <w:rFonts w:eastAsia="Times New Roman"/>
                <w:b/>
                <w:bCs/>
                <w:color w:val="000000"/>
                <w:sz w:val="20"/>
                <w:szCs w:val="20"/>
                <w:lang w:eastAsia="ru-RU"/>
              </w:rPr>
            </w:pPr>
          </w:p>
        </w:tc>
        <w:tc>
          <w:tcPr>
            <w:tcW w:w="1197" w:type="dxa"/>
            <w:vAlign w:val="center"/>
            <w:hideMark/>
          </w:tcPr>
          <w:p w14:paraId="6D4C0BAB" w14:textId="77777777" w:rsidR="00462710" w:rsidRPr="00462710" w:rsidRDefault="00462710" w:rsidP="00462710">
            <w:pPr>
              <w:ind w:hanging="52"/>
              <w:jc w:val="center"/>
              <w:rPr>
                <w:rFonts w:eastAsia="Times New Roman"/>
                <w:b/>
                <w:bCs/>
                <w:sz w:val="20"/>
                <w:szCs w:val="20"/>
                <w:lang w:eastAsia="ru-RU"/>
              </w:rPr>
            </w:pPr>
            <w:r w:rsidRPr="00462710">
              <w:rPr>
                <w:rFonts w:eastAsia="Times New Roman"/>
                <w:b/>
                <w:bCs/>
                <w:sz w:val="20"/>
                <w:szCs w:val="20"/>
                <w:lang w:eastAsia="ru-RU"/>
              </w:rPr>
              <w:t>утверждено</w:t>
            </w:r>
          </w:p>
        </w:tc>
        <w:tc>
          <w:tcPr>
            <w:tcW w:w="1134" w:type="dxa"/>
            <w:vAlign w:val="center"/>
            <w:hideMark/>
          </w:tcPr>
          <w:p w14:paraId="19689FED" w14:textId="77777777" w:rsidR="00462710" w:rsidRPr="00462710" w:rsidRDefault="00462710" w:rsidP="00462710">
            <w:pPr>
              <w:ind w:hanging="52"/>
              <w:jc w:val="center"/>
              <w:rPr>
                <w:rFonts w:eastAsia="Times New Roman"/>
                <w:b/>
                <w:bCs/>
                <w:sz w:val="20"/>
                <w:szCs w:val="20"/>
                <w:lang w:eastAsia="ru-RU"/>
              </w:rPr>
            </w:pPr>
            <w:r w:rsidRPr="00462710">
              <w:rPr>
                <w:rFonts w:eastAsia="Times New Roman"/>
                <w:b/>
                <w:bCs/>
                <w:sz w:val="20"/>
                <w:szCs w:val="20"/>
                <w:lang w:eastAsia="ru-RU"/>
              </w:rPr>
              <w:t>достигнуто</w:t>
            </w:r>
          </w:p>
        </w:tc>
        <w:tc>
          <w:tcPr>
            <w:tcW w:w="1134" w:type="dxa"/>
            <w:vMerge/>
            <w:vAlign w:val="center"/>
            <w:hideMark/>
          </w:tcPr>
          <w:p w14:paraId="5DCC03DD" w14:textId="77777777" w:rsidR="00462710" w:rsidRPr="00462710" w:rsidRDefault="00462710" w:rsidP="00462710">
            <w:pPr>
              <w:ind w:hanging="52"/>
              <w:rPr>
                <w:rFonts w:eastAsia="Times New Roman"/>
                <w:b/>
                <w:bCs/>
                <w:color w:val="000000"/>
                <w:sz w:val="20"/>
                <w:szCs w:val="20"/>
                <w:lang w:eastAsia="ru-RU"/>
              </w:rPr>
            </w:pPr>
          </w:p>
        </w:tc>
      </w:tr>
      <w:tr w:rsidR="00462710" w:rsidRPr="00462710" w14:paraId="185D63D1" w14:textId="77777777" w:rsidTr="006F37D0">
        <w:trPr>
          <w:trHeight w:val="255"/>
        </w:trPr>
        <w:tc>
          <w:tcPr>
            <w:tcW w:w="5925" w:type="dxa"/>
            <w:vAlign w:val="bottom"/>
            <w:hideMark/>
          </w:tcPr>
          <w:p w14:paraId="5F783756" w14:textId="77777777" w:rsidR="00462710" w:rsidRPr="00462710" w:rsidRDefault="00462710" w:rsidP="00462710">
            <w:pPr>
              <w:ind w:firstLine="0"/>
              <w:jc w:val="center"/>
              <w:rPr>
                <w:rFonts w:eastAsia="Times New Roman"/>
                <w:color w:val="000000"/>
                <w:sz w:val="20"/>
                <w:szCs w:val="20"/>
                <w:lang w:eastAsia="ru-RU"/>
              </w:rPr>
            </w:pPr>
            <w:r w:rsidRPr="00462710">
              <w:rPr>
                <w:rFonts w:eastAsia="Times New Roman"/>
                <w:color w:val="000000"/>
                <w:sz w:val="20"/>
                <w:szCs w:val="20"/>
                <w:lang w:eastAsia="ru-RU"/>
              </w:rPr>
              <w:t>2</w:t>
            </w:r>
          </w:p>
        </w:tc>
        <w:tc>
          <w:tcPr>
            <w:tcW w:w="788" w:type="dxa"/>
            <w:vAlign w:val="bottom"/>
            <w:hideMark/>
          </w:tcPr>
          <w:p w14:paraId="21EFB563" w14:textId="77777777" w:rsidR="00462710" w:rsidRPr="00462710" w:rsidRDefault="00462710">
            <w:pPr>
              <w:jc w:val="center"/>
              <w:rPr>
                <w:rFonts w:eastAsia="Times New Roman"/>
                <w:color w:val="000000"/>
                <w:sz w:val="20"/>
                <w:szCs w:val="20"/>
                <w:lang w:eastAsia="ru-RU"/>
              </w:rPr>
            </w:pPr>
            <w:r w:rsidRPr="00462710">
              <w:rPr>
                <w:rFonts w:eastAsia="Times New Roman"/>
                <w:color w:val="000000"/>
                <w:sz w:val="20"/>
                <w:szCs w:val="20"/>
                <w:lang w:eastAsia="ru-RU"/>
              </w:rPr>
              <w:t>3</w:t>
            </w:r>
          </w:p>
        </w:tc>
        <w:tc>
          <w:tcPr>
            <w:tcW w:w="1197" w:type="dxa"/>
            <w:vAlign w:val="bottom"/>
            <w:hideMark/>
          </w:tcPr>
          <w:p w14:paraId="040E53F6" w14:textId="77777777" w:rsidR="00462710" w:rsidRPr="00462710" w:rsidRDefault="00462710" w:rsidP="00462710">
            <w:pPr>
              <w:ind w:hanging="52"/>
              <w:jc w:val="center"/>
              <w:rPr>
                <w:rFonts w:eastAsia="Times New Roman"/>
                <w:bCs/>
                <w:color w:val="000000"/>
                <w:sz w:val="20"/>
                <w:szCs w:val="20"/>
                <w:lang w:eastAsia="ru-RU"/>
              </w:rPr>
            </w:pPr>
            <w:r w:rsidRPr="00462710">
              <w:rPr>
                <w:rFonts w:eastAsia="Times New Roman"/>
                <w:bCs/>
                <w:color w:val="000000"/>
                <w:sz w:val="20"/>
                <w:szCs w:val="20"/>
                <w:lang w:eastAsia="ru-RU"/>
              </w:rPr>
              <w:t>4</w:t>
            </w:r>
          </w:p>
        </w:tc>
        <w:tc>
          <w:tcPr>
            <w:tcW w:w="1134" w:type="dxa"/>
            <w:vAlign w:val="bottom"/>
            <w:hideMark/>
          </w:tcPr>
          <w:p w14:paraId="34B7B24D" w14:textId="77777777" w:rsidR="00462710" w:rsidRPr="00462710" w:rsidRDefault="00462710" w:rsidP="00462710">
            <w:pPr>
              <w:ind w:hanging="52"/>
              <w:jc w:val="center"/>
              <w:rPr>
                <w:rFonts w:eastAsia="Times New Roman"/>
                <w:color w:val="000000"/>
                <w:sz w:val="20"/>
                <w:szCs w:val="20"/>
                <w:lang w:eastAsia="ru-RU"/>
              </w:rPr>
            </w:pPr>
            <w:r w:rsidRPr="00462710">
              <w:rPr>
                <w:rFonts w:eastAsia="Times New Roman"/>
                <w:color w:val="000000"/>
                <w:sz w:val="20"/>
                <w:szCs w:val="20"/>
                <w:lang w:eastAsia="ru-RU"/>
              </w:rPr>
              <w:t>5</w:t>
            </w:r>
          </w:p>
        </w:tc>
        <w:tc>
          <w:tcPr>
            <w:tcW w:w="1134" w:type="dxa"/>
            <w:vAlign w:val="bottom"/>
            <w:hideMark/>
          </w:tcPr>
          <w:p w14:paraId="063FF4B7" w14:textId="77777777" w:rsidR="00462710" w:rsidRPr="00462710" w:rsidRDefault="00462710" w:rsidP="00462710">
            <w:pPr>
              <w:ind w:hanging="52"/>
              <w:jc w:val="center"/>
              <w:rPr>
                <w:rFonts w:eastAsia="Times New Roman"/>
                <w:color w:val="000000"/>
                <w:sz w:val="20"/>
                <w:szCs w:val="20"/>
                <w:lang w:eastAsia="ru-RU"/>
              </w:rPr>
            </w:pPr>
            <w:r w:rsidRPr="00462710">
              <w:rPr>
                <w:rFonts w:eastAsia="Times New Roman"/>
                <w:color w:val="000000"/>
                <w:sz w:val="20"/>
                <w:szCs w:val="20"/>
                <w:lang w:eastAsia="ru-RU"/>
              </w:rPr>
              <w:t>6</w:t>
            </w:r>
          </w:p>
        </w:tc>
      </w:tr>
      <w:tr w:rsidR="00462710" w:rsidRPr="00462710" w14:paraId="57F4C376" w14:textId="77777777" w:rsidTr="006F37D0">
        <w:trPr>
          <w:trHeight w:val="466"/>
        </w:trPr>
        <w:tc>
          <w:tcPr>
            <w:tcW w:w="5925" w:type="dxa"/>
            <w:hideMark/>
          </w:tcPr>
          <w:p w14:paraId="75B470E5" w14:textId="71AD1881" w:rsidR="00462710" w:rsidRPr="00462710" w:rsidRDefault="00462710" w:rsidP="00462710">
            <w:pPr>
              <w:ind w:firstLine="0"/>
              <w:rPr>
                <w:rFonts w:eastAsia="Times New Roman"/>
                <w:color w:val="000000"/>
                <w:sz w:val="20"/>
                <w:szCs w:val="20"/>
                <w:lang w:eastAsia="ru-RU"/>
              </w:rPr>
            </w:pPr>
            <w:r w:rsidRPr="00462710">
              <w:rPr>
                <w:rFonts w:eastAsia="Times New Roman"/>
                <w:color w:val="000000"/>
                <w:sz w:val="20"/>
                <w:szCs w:val="20"/>
                <w:lang w:eastAsia="ru-RU"/>
              </w:rPr>
              <w:t>Количество ветеранов, посетивших мероприятия</w:t>
            </w:r>
            <w:r>
              <w:rPr>
                <w:rFonts w:eastAsia="Times New Roman"/>
                <w:color w:val="000000"/>
                <w:sz w:val="20"/>
                <w:szCs w:val="20"/>
                <w:lang w:eastAsia="ru-RU"/>
              </w:rPr>
              <w:t>,</w:t>
            </w:r>
            <w:r w:rsidRPr="00462710">
              <w:rPr>
                <w:rFonts w:eastAsia="Times New Roman"/>
                <w:color w:val="000000"/>
                <w:sz w:val="20"/>
                <w:szCs w:val="20"/>
                <w:lang w:eastAsia="ru-RU"/>
              </w:rPr>
              <w:t xml:space="preserve"> проводимые на 9 мая, новый год, день пожилых людей.</w:t>
            </w:r>
          </w:p>
        </w:tc>
        <w:tc>
          <w:tcPr>
            <w:tcW w:w="788" w:type="dxa"/>
            <w:vAlign w:val="center"/>
            <w:hideMark/>
          </w:tcPr>
          <w:p w14:paraId="265BF0E9" w14:textId="77777777" w:rsidR="00462710" w:rsidRPr="00462710" w:rsidRDefault="00462710">
            <w:pPr>
              <w:rPr>
                <w:rFonts w:eastAsia="Times New Roman"/>
                <w:color w:val="000000"/>
                <w:sz w:val="20"/>
                <w:szCs w:val="20"/>
                <w:lang w:eastAsia="ru-RU"/>
              </w:rPr>
            </w:pPr>
            <w:r w:rsidRPr="00462710">
              <w:rPr>
                <w:rFonts w:eastAsia="Times New Roman"/>
                <w:color w:val="000000"/>
                <w:sz w:val="20"/>
                <w:szCs w:val="20"/>
                <w:lang w:eastAsia="ru-RU"/>
              </w:rPr>
              <w:t>чел.</w:t>
            </w:r>
          </w:p>
        </w:tc>
        <w:tc>
          <w:tcPr>
            <w:tcW w:w="1197" w:type="dxa"/>
            <w:shd w:val="clear" w:color="auto" w:fill="FFFFFF"/>
            <w:vAlign w:val="center"/>
            <w:hideMark/>
          </w:tcPr>
          <w:p w14:paraId="3035EDE4" w14:textId="77777777" w:rsidR="00462710" w:rsidRPr="00462710" w:rsidRDefault="00462710" w:rsidP="00462710">
            <w:pPr>
              <w:ind w:hanging="52"/>
              <w:jc w:val="center"/>
              <w:rPr>
                <w:rFonts w:eastAsia="Times New Roman"/>
                <w:sz w:val="20"/>
                <w:szCs w:val="20"/>
                <w:lang w:eastAsia="ru-RU"/>
              </w:rPr>
            </w:pPr>
            <w:r w:rsidRPr="00462710">
              <w:rPr>
                <w:rFonts w:eastAsia="Times New Roman"/>
                <w:sz w:val="20"/>
                <w:szCs w:val="20"/>
                <w:lang w:eastAsia="ru-RU"/>
              </w:rPr>
              <w:t>115</w:t>
            </w:r>
          </w:p>
        </w:tc>
        <w:tc>
          <w:tcPr>
            <w:tcW w:w="1134" w:type="dxa"/>
            <w:vAlign w:val="center"/>
            <w:hideMark/>
          </w:tcPr>
          <w:p w14:paraId="1FF4161A" w14:textId="77777777" w:rsidR="00462710" w:rsidRPr="00462710" w:rsidRDefault="00462710" w:rsidP="00462710">
            <w:pPr>
              <w:ind w:hanging="52"/>
              <w:jc w:val="center"/>
              <w:rPr>
                <w:rFonts w:eastAsia="Times New Roman"/>
                <w:sz w:val="20"/>
                <w:szCs w:val="20"/>
                <w:lang w:eastAsia="ru-RU"/>
              </w:rPr>
            </w:pPr>
            <w:r w:rsidRPr="00462710">
              <w:rPr>
                <w:rFonts w:eastAsia="Times New Roman"/>
                <w:sz w:val="20"/>
                <w:szCs w:val="20"/>
                <w:lang w:eastAsia="ru-RU"/>
              </w:rPr>
              <w:t>115</w:t>
            </w:r>
          </w:p>
        </w:tc>
        <w:tc>
          <w:tcPr>
            <w:tcW w:w="1134" w:type="dxa"/>
            <w:vAlign w:val="center"/>
            <w:hideMark/>
          </w:tcPr>
          <w:p w14:paraId="7200A7DA" w14:textId="77777777" w:rsidR="00462710" w:rsidRPr="00462710" w:rsidRDefault="00462710" w:rsidP="00462710">
            <w:pPr>
              <w:ind w:hanging="52"/>
              <w:jc w:val="center"/>
              <w:rPr>
                <w:rFonts w:eastAsia="Times New Roman"/>
                <w:color w:val="000000"/>
                <w:sz w:val="20"/>
                <w:szCs w:val="20"/>
                <w:lang w:eastAsia="ru-RU"/>
              </w:rPr>
            </w:pPr>
            <w:r w:rsidRPr="00462710">
              <w:rPr>
                <w:rFonts w:eastAsia="Times New Roman"/>
                <w:color w:val="000000"/>
                <w:sz w:val="20"/>
                <w:szCs w:val="20"/>
                <w:lang w:eastAsia="ru-RU"/>
              </w:rPr>
              <w:t>100</w:t>
            </w:r>
          </w:p>
        </w:tc>
      </w:tr>
      <w:tr w:rsidR="00462710" w:rsidRPr="00462710" w14:paraId="1997C906" w14:textId="77777777" w:rsidTr="006F37D0">
        <w:trPr>
          <w:trHeight w:val="402"/>
        </w:trPr>
        <w:tc>
          <w:tcPr>
            <w:tcW w:w="5925" w:type="dxa"/>
            <w:vAlign w:val="bottom"/>
            <w:hideMark/>
          </w:tcPr>
          <w:p w14:paraId="3D069AC3" w14:textId="77777777" w:rsidR="00462710" w:rsidRPr="00462710" w:rsidRDefault="00462710" w:rsidP="00462710">
            <w:pPr>
              <w:ind w:firstLine="0"/>
              <w:rPr>
                <w:rFonts w:eastAsia="Times New Roman"/>
                <w:color w:val="000000"/>
                <w:sz w:val="20"/>
                <w:szCs w:val="20"/>
                <w:lang w:eastAsia="ru-RU"/>
              </w:rPr>
            </w:pPr>
            <w:r w:rsidRPr="00462710">
              <w:rPr>
                <w:rFonts w:eastAsia="Times New Roman"/>
                <w:color w:val="000000"/>
                <w:sz w:val="20"/>
                <w:szCs w:val="20"/>
                <w:lang w:eastAsia="ru-RU"/>
              </w:rPr>
              <w:t>Количество детей-сирот и детей, оставшихся без попечения родителей, принятых на воспитание в семьи</w:t>
            </w:r>
          </w:p>
        </w:tc>
        <w:tc>
          <w:tcPr>
            <w:tcW w:w="788" w:type="dxa"/>
            <w:vAlign w:val="center"/>
            <w:hideMark/>
          </w:tcPr>
          <w:p w14:paraId="416C0E58" w14:textId="77777777" w:rsidR="00462710" w:rsidRPr="00462710" w:rsidRDefault="00462710">
            <w:pPr>
              <w:rPr>
                <w:rFonts w:eastAsia="Times New Roman"/>
                <w:color w:val="000000"/>
                <w:sz w:val="20"/>
                <w:szCs w:val="20"/>
                <w:lang w:eastAsia="ru-RU"/>
              </w:rPr>
            </w:pPr>
            <w:r w:rsidRPr="00462710">
              <w:rPr>
                <w:rFonts w:eastAsia="Times New Roman"/>
                <w:color w:val="000000"/>
                <w:sz w:val="20"/>
                <w:szCs w:val="20"/>
                <w:lang w:eastAsia="ru-RU"/>
              </w:rPr>
              <w:t>чел.</w:t>
            </w:r>
          </w:p>
        </w:tc>
        <w:tc>
          <w:tcPr>
            <w:tcW w:w="1197" w:type="dxa"/>
            <w:vAlign w:val="center"/>
            <w:hideMark/>
          </w:tcPr>
          <w:p w14:paraId="696F2833" w14:textId="77777777" w:rsidR="00462710" w:rsidRPr="00462710" w:rsidRDefault="00462710" w:rsidP="00462710">
            <w:pPr>
              <w:ind w:hanging="52"/>
              <w:jc w:val="center"/>
              <w:rPr>
                <w:rFonts w:eastAsia="Times New Roman"/>
                <w:sz w:val="20"/>
                <w:szCs w:val="20"/>
                <w:lang w:eastAsia="ru-RU"/>
              </w:rPr>
            </w:pPr>
            <w:r w:rsidRPr="00462710">
              <w:rPr>
                <w:rFonts w:eastAsia="Times New Roman"/>
                <w:sz w:val="20"/>
                <w:szCs w:val="20"/>
                <w:lang w:eastAsia="ru-RU"/>
              </w:rPr>
              <w:t>6</w:t>
            </w:r>
          </w:p>
        </w:tc>
        <w:tc>
          <w:tcPr>
            <w:tcW w:w="1134" w:type="dxa"/>
            <w:vAlign w:val="center"/>
            <w:hideMark/>
          </w:tcPr>
          <w:p w14:paraId="68660B62" w14:textId="77777777" w:rsidR="00462710" w:rsidRPr="00462710" w:rsidRDefault="00462710" w:rsidP="00462710">
            <w:pPr>
              <w:ind w:hanging="52"/>
              <w:jc w:val="center"/>
              <w:rPr>
                <w:rFonts w:eastAsia="Times New Roman"/>
                <w:sz w:val="20"/>
                <w:szCs w:val="20"/>
                <w:lang w:eastAsia="ru-RU"/>
              </w:rPr>
            </w:pPr>
            <w:r w:rsidRPr="00462710">
              <w:rPr>
                <w:rFonts w:eastAsia="Times New Roman"/>
                <w:sz w:val="20"/>
                <w:szCs w:val="20"/>
                <w:lang w:eastAsia="ru-RU"/>
              </w:rPr>
              <w:t>6</w:t>
            </w:r>
          </w:p>
        </w:tc>
        <w:tc>
          <w:tcPr>
            <w:tcW w:w="1134" w:type="dxa"/>
            <w:vAlign w:val="center"/>
            <w:hideMark/>
          </w:tcPr>
          <w:p w14:paraId="2DCFAD28" w14:textId="77777777" w:rsidR="00462710" w:rsidRPr="00462710" w:rsidRDefault="00462710" w:rsidP="00462710">
            <w:pPr>
              <w:ind w:hanging="52"/>
              <w:jc w:val="center"/>
              <w:rPr>
                <w:rFonts w:eastAsia="Times New Roman"/>
                <w:color w:val="000000"/>
                <w:sz w:val="20"/>
                <w:szCs w:val="20"/>
                <w:lang w:eastAsia="ru-RU"/>
              </w:rPr>
            </w:pPr>
            <w:r w:rsidRPr="00462710">
              <w:rPr>
                <w:rFonts w:eastAsia="Times New Roman"/>
                <w:color w:val="000000"/>
                <w:sz w:val="20"/>
                <w:szCs w:val="20"/>
                <w:lang w:eastAsia="ru-RU"/>
              </w:rPr>
              <w:t>100</w:t>
            </w:r>
          </w:p>
        </w:tc>
      </w:tr>
      <w:tr w:rsidR="00462710" w:rsidRPr="00462710" w14:paraId="400C241A" w14:textId="77777777" w:rsidTr="006F37D0">
        <w:trPr>
          <w:trHeight w:val="1061"/>
        </w:trPr>
        <w:tc>
          <w:tcPr>
            <w:tcW w:w="5925" w:type="dxa"/>
            <w:vAlign w:val="bottom"/>
            <w:hideMark/>
          </w:tcPr>
          <w:p w14:paraId="152464C3" w14:textId="77777777" w:rsidR="00462710" w:rsidRPr="00462710" w:rsidRDefault="00462710" w:rsidP="00462710">
            <w:pPr>
              <w:ind w:firstLine="0"/>
              <w:rPr>
                <w:rFonts w:eastAsia="Times New Roman"/>
                <w:color w:val="000000"/>
                <w:sz w:val="20"/>
                <w:szCs w:val="20"/>
                <w:lang w:eastAsia="ru-RU"/>
              </w:rPr>
            </w:pPr>
            <w:r w:rsidRPr="00462710">
              <w:rPr>
                <w:rFonts w:eastAsia="Times New Roman"/>
                <w:color w:val="000000"/>
                <w:sz w:val="20"/>
                <w:szCs w:val="20"/>
                <w:lang w:eastAsia="ru-RU"/>
              </w:rPr>
              <w:t>Количество детей-сирот и детей, оставшихся без попечения родителей, обеспеченных жилыми помещениями, от общего числа детей-сирот, нуждающихся в обеспечении жилым помещением в отчетном году</w:t>
            </w:r>
          </w:p>
        </w:tc>
        <w:tc>
          <w:tcPr>
            <w:tcW w:w="788" w:type="dxa"/>
            <w:vAlign w:val="center"/>
            <w:hideMark/>
          </w:tcPr>
          <w:p w14:paraId="303A51DA" w14:textId="77777777" w:rsidR="00462710" w:rsidRPr="00462710" w:rsidRDefault="00462710">
            <w:pPr>
              <w:rPr>
                <w:rFonts w:eastAsia="Times New Roman"/>
                <w:color w:val="000000"/>
                <w:sz w:val="20"/>
                <w:szCs w:val="20"/>
                <w:lang w:eastAsia="ru-RU"/>
              </w:rPr>
            </w:pPr>
            <w:r w:rsidRPr="00462710">
              <w:rPr>
                <w:rFonts w:eastAsia="Times New Roman"/>
                <w:color w:val="000000"/>
                <w:sz w:val="20"/>
                <w:szCs w:val="20"/>
                <w:lang w:eastAsia="ru-RU"/>
              </w:rPr>
              <w:t>чел.</w:t>
            </w:r>
          </w:p>
        </w:tc>
        <w:tc>
          <w:tcPr>
            <w:tcW w:w="1197" w:type="dxa"/>
            <w:vAlign w:val="center"/>
            <w:hideMark/>
          </w:tcPr>
          <w:p w14:paraId="4862D6D6" w14:textId="77777777" w:rsidR="00462710" w:rsidRPr="00462710" w:rsidRDefault="00462710" w:rsidP="00462710">
            <w:pPr>
              <w:ind w:hanging="52"/>
              <w:jc w:val="center"/>
              <w:rPr>
                <w:rFonts w:eastAsia="Times New Roman"/>
                <w:sz w:val="20"/>
                <w:szCs w:val="20"/>
                <w:lang w:eastAsia="ru-RU"/>
              </w:rPr>
            </w:pPr>
            <w:r w:rsidRPr="00462710">
              <w:rPr>
                <w:rFonts w:eastAsia="Times New Roman"/>
                <w:sz w:val="20"/>
                <w:szCs w:val="20"/>
                <w:lang w:eastAsia="ru-RU"/>
              </w:rPr>
              <w:t>3</w:t>
            </w:r>
          </w:p>
        </w:tc>
        <w:tc>
          <w:tcPr>
            <w:tcW w:w="1134" w:type="dxa"/>
            <w:vAlign w:val="center"/>
            <w:hideMark/>
          </w:tcPr>
          <w:p w14:paraId="12D8A3E4" w14:textId="77777777" w:rsidR="00462710" w:rsidRPr="00462710" w:rsidRDefault="00462710" w:rsidP="00462710">
            <w:pPr>
              <w:ind w:hanging="52"/>
              <w:jc w:val="center"/>
              <w:rPr>
                <w:rFonts w:eastAsia="Times New Roman"/>
                <w:sz w:val="20"/>
                <w:szCs w:val="20"/>
                <w:lang w:eastAsia="ru-RU"/>
              </w:rPr>
            </w:pPr>
            <w:r w:rsidRPr="00462710">
              <w:rPr>
                <w:rFonts w:eastAsia="Times New Roman"/>
                <w:sz w:val="20"/>
                <w:szCs w:val="20"/>
                <w:lang w:eastAsia="ru-RU"/>
              </w:rPr>
              <w:t>3</w:t>
            </w:r>
          </w:p>
        </w:tc>
        <w:tc>
          <w:tcPr>
            <w:tcW w:w="1134" w:type="dxa"/>
            <w:vAlign w:val="center"/>
            <w:hideMark/>
          </w:tcPr>
          <w:p w14:paraId="1C1414A2" w14:textId="77777777" w:rsidR="00462710" w:rsidRPr="00462710" w:rsidRDefault="00462710" w:rsidP="00462710">
            <w:pPr>
              <w:ind w:hanging="52"/>
              <w:jc w:val="center"/>
              <w:rPr>
                <w:rFonts w:eastAsia="Times New Roman"/>
                <w:color w:val="000000"/>
                <w:sz w:val="20"/>
                <w:szCs w:val="20"/>
                <w:lang w:eastAsia="ru-RU"/>
              </w:rPr>
            </w:pPr>
            <w:r w:rsidRPr="00462710">
              <w:rPr>
                <w:rFonts w:eastAsia="Times New Roman"/>
                <w:color w:val="000000"/>
                <w:sz w:val="20"/>
                <w:szCs w:val="20"/>
                <w:lang w:eastAsia="ru-RU"/>
              </w:rPr>
              <w:t>100</w:t>
            </w:r>
          </w:p>
        </w:tc>
      </w:tr>
      <w:tr w:rsidR="00462710" w:rsidRPr="00462710" w14:paraId="789AF0C5" w14:textId="77777777" w:rsidTr="006F37D0">
        <w:trPr>
          <w:trHeight w:val="454"/>
        </w:trPr>
        <w:tc>
          <w:tcPr>
            <w:tcW w:w="5925" w:type="dxa"/>
            <w:vAlign w:val="bottom"/>
            <w:hideMark/>
          </w:tcPr>
          <w:p w14:paraId="0664830F" w14:textId="77777777" w:rsidR="00462710" w:rsidRPr="00462710" w:rsidRDefault="00462710" w:rsidP="00462710">
            <w:pPr>
              <w:ind w:firstLine="0"/>
              <w:rPr>
                <w:rFonts w:eastAsia="Times New Roman"/>
                <w:color w:val="000000"/>
                <w:sz w:val="20"/>
                <w:szCs w:val="20"/>
                <w:lang w:eastAsia="ru-RU"/>
              </w:rPr>
            </w:pPr>
            <w:r w:rsidRPr="00462710">
              <w:rPr>
                <w:rFonts w:eastAsia="Times New Roman"/>
                <w:color w:val="000000"/>
                <w:sz w:val="20"/>
                <w:szCs w:val="20"/>
                <w:lang w:eastAsia="ru-RU"/>
              </w:rPr>
              <w:t>Количество родителей лишенных (ограниченных) родительских прав</w:t>
            </w:r>
          </w:p>
        </w:tc>
        <w:tc>
          <w:tcPr>
            <w:tcW w:w="788" w:type="dxa"/>
            <w:vAlign w:val="center"/>
            <w:hideMark/>
          </w:tcPr>
          <w:p w14:paraId="59049C0E" w14:textId="77777777" w:rsidR="00462710" w:rsidRPr="00462710" w:rsidRDefault="00462710">
            <w:pPr>
              <w:rPr>
                <w:rFonts w:eastAsia="Times New Roman"/>
                <w:color w:val="000000"/>
                <w:sz w:val="20"/>
                <w:szCs w:val="20"/>
                <w:lang w:eastAsia="ru-RU"/>
              </w:rPr>
            </w:pPr>
            <w:r w:rsidRPr="00462710">
              <w:rPr>
                <w:rFonts w:eastAsia="Times New Roman"/>
                <w:color w:val="000000"/>
                <w:sz w:val="20"/>
                <w:szCs w:val="20"/>
                <w:lang w:eastAsia="ru-RU"/>
              </w:rPr>
              <w:t>чел.</w:t>
            </w:r>
          </w:p>
        </w:tc>
        <w:tc>
          <w:tcPr>
            <w:tcW w:w="1197" w:type="dxa"/>
            <w:vAlign w:val="center"/>
            <w:hideMark/>
          </w:tcPr>
          <w:p w14:paraId="20E3BB7A" w14:textId="77777777" w:rsidR="00462710" w:rsidRPr="00462710" w:rsidRDefault="00462710" w:rsidP="00462710">
            <w:pPr>
              <w:ind w:hanging="52"/>
              <w:jc w:val="center"/>
              <w:rPr>
                <w:rFonts w:eastAsia="Times New Roman"/>
                <w:sz w:val="20"/>
                <w:szCs w:val="20"/>
                <w:lang w:eastAsia="ru-RU"/>
              </w:rPr>
            </w:pPr>
            <w:r w:rsidRPr="00462710">
              <w:rPr>
                <w:rFonts w:eastAsia="Times New Roman"/>
                <w:sz w:val="20"/>
                <w:szCs w:val="20"/>
                <w:lang w:eastAsia="ru-RU"/>
              </w:rPr>
              <w:t>1</w:t>
            </w:r>
          </w:p>
        </w:tc>
        <w:tc>
          <w:tcPr>
            <w:tcW w:w="1134" w:type="dxa"/>
            <w:vAlign w:val="center"/>
            <w:hideMark/>
          </w:tcPr>
          <w:p w14:paraId="5B9BEA7F" w14:textId="77777777" w:rsidR="00462710" w:rsidRPr="00462710" w:rsidRDefault="00462710" w:rsidP="00462710">
            <w:pPr>
              <w:ind w:hanging="52"/>
              <w:jc w:val="center"/>
              <w:rPr>
                <w:rFonts w:eastAsia="Times New Roman"/>
                <w:sz w:val="20"/>
                <w:szCs w:val="20"/>
                <w:lang w:eastAsia="ru-RU"/>
              </w:rPr>
            </w:pPr>
            <w:r w:rsidRPr="00462710">
              <w:rPr>
                <w:rFonts w:eastAsia="Times New Roman"/>
                <w:sz w:val="20"/>
                <w:szCs w:val="20"/>
                <w:lang w:eastAsia="ru-RU"/>
              </w:rPr>
              <w:t>1</w:t>
            </w:r>
          </w:p>
        </w:tc>
        <w:tc>
          <w:tcPr>
            <w:tcW w:w="1134" w:type="dxa"/>
            <w:vAlign w:val="center"/>
            <w:hideMark/>
          </w:tcPr>
          <w:p w14:paraId="077FE64D" w14:textId="77777777" w:rsidR="00462710" w:rsidRPr="00462710" w:rsidRDefault="00462710" w:rsidP="00462710">
            <w:pPr>
              <w:ind w:hanging="52"/>
              <w:jc w:val="center"/>
              <w:rPr>
                <w:rFonts w:eastAsia="Times New Roman"/>
                <w:color w:val="000000"/>
                <w:sz w:val="20"/>
                <w:szCs w:val="20"/>
                <w:lang w:eastAsia="ru-RU"/>
              </w:rPr>
            </w:pPr>
            <w:r w:rsidRPr="00462710">
              <w:rPr>
                <w:rFonts w:eastAsia="Times New Roman"/>
                <w:color w:val="000000"/>
                <w:sz w:val="20"/>
                <w:szCs w:val="20"/>
                <w:lang w:eastAsia="ru-RU"/>
              </w:rPr>
              <w:t>100</w:t>
            </w:r>
          </w:p>
        </w:tc>
      </w:tr>
      <w:tr w:rsidR="00462710" w:rsidRPr="00462710" w14:paraId="7493CBF0" w14:textId="77777777" w:rsidTr="006F37D0">
        <w:trPr>
          <w:trHeight w:val="688"/>
        </w:trPr>
        <w:tc>
          <w:tcPr>
            <w:tcW w:w="5925" w:type="dxa"/>
            <w:vAlign w:val="bottom"/>
            <w:hideMark/>
          </w:tcPr>
          <w:p w14:paraId="6E311850" w14:textId="77777777" w:rsidR="00462710" w:rsidRPr="00462710" w:rsidRDefault="00462710" w:rsidP="00462710">
            <w:pPr>
              <w:ind w:firstLine="0"/>
              <w:rPr>
                <w:rFonts w:eastAsia="Times New Roman"/>
                <w:color w:val="000000"/>
                <w:sz w:val="20"/>
                <w:szCs w:val="20"/>
                <w:lang w:eastAsia="ru-RU"/>
              </w:rPr>
            </w:pPr>
            <w:r w:rsidRPr="00462710">
              <w:rPr>
                <w:rFonts w:eastAsia="Times New Roman"/>
                <w:color w:val="000000"/>
                <w:sz w:val="20"/>
                <w:szCs w:val="20"/>
                <w:lang w:eastAsia="ru-RU"/>
              </w:rPr>
              <w:t>Количество граждан, признанных судом недееспособными (ограниченно недееспособных) в отношении которых установлена опека (попечительство)</w:t>
            </w:r>
          </w:p>
        </w:tc>
        <w:tc>
          <w:tcPr>
            <w:tcW w:w="788" w:type="dxa"/>
            <w:vAlign w:val="center"/>
            <w:hideMark/>
          </w:tcPr>
          <w:p w14:paraId="6C7E957E" w14:textId="77777777" w:rsidR="00462710" w:rsidRPr="00462710" w:rsidRDefault="00462710">
            <w:pPr>
              <w:rPr>
                <w:rFonts w:eastAsia="Times New Roman"/>
                <w:color w:val="000000"/>
                <w:sz w:val="20"/>
                <w:szCs w:val="20"/>
                <w:lang w:eastAsia="ru-RU"/>
              </w:rPr>
            </w:pPr>
            <w:r w:rsidRPr="00462710">
              <w:rPr>
                <w:rFonts w:eastAsia="Times New Roman"/>
                <w:color w:val="000000"/>
                <w:sz w:val="20"/>
                <w:szCs w:val="20"/>
                <w:lang w:eastAsia="ru-RU"/>
              </w:rPr>
              <w:t>чел.</w:t>
            </w:r>
          </w:p>
        </w:tc>
        <w:tc>
          <w:tcPr>
            <w:tcW w:w="1197" w:type="dxa"/>
            <w:vAlign w:val="center"/>
            <w:hideMark/>
          </w:tcPr>
          <w:p w14:paraId="4F39FA49" w14:textId="77777777" w:rsidR="00462710" w:rsidRPr="00462710" w:rsidRDefault="00462710" w:rsidP="00462710">
            <w:pPr>
              <w:ind w:hanging="52"/>
              <w:jc w:val="center"/>
              <w:rPr>
                <w:rFonts w:eastAsia="Times New Roman"/>
                <w:sz w:val="20"/>
                <w:szCs w:val="20"/>
                <w:lang w:eastAsia="ru-RU"/>
              </w:rPr>
            </w:pPr>
            <w:r w:rsidRPr="00462710">
              <w:rPr>
                <w:rFonts w:eastAsia="Times New Roman"/>
                <w:sz w:val="20"/>
                <w:szCs w:val="20"/>
                <w:lang w:eastAsia="ru-RU"/>
              </w:rPr>
              <w:t>1</w:t>
            </w:r>
          </w:p>
        </w:tc>
        <w:tc>
          <w:tcPr>
            <w:tcW w:w="1134" w:type="dxa"/>
            <w:vAlign w:val="center"/>
            <w:hideMark/>
          </w:tcPr>
          <w:p w14:paraId="7E439191" w14:textId="77777777" w:rsidR="00462710" w:rsidRPr="00462710" w:rsidRDefault="00462710" w:rsidP="00462710">
            <w:pPr>
              <w:ind w:hanging="52"/>
              <w:jc w:val="center"/>
              <w:rPr>
                <w:rFonts w:eastAsia="Times New Roman"/>
                <w:sz w:val="20"/>
                <w:szCs w:val="20"/>
                <w:lang w:eastAsia="ru-RU"/>
              </w:rPr>
            </w:pPr>
            <w:r w:rsidRPr="00462710">
              <w:rPr>
                <w:rFonts w:eastAsia="Times New Roman"/>
                <w:sz w:val="20"/>
                <w:szCs w:val="20"/>
                <w:lang w:eastAsia="ru-RU"/>
              </w:rPr>
              <w:t>1</w:t>
            </w:r>
          </w:p>
        </w:tc>
        <w:tc>
          <w:tcPr>
            <w:tcW w:w="1134" w:type="dxa"/>
            <w:vAlign w:val="center"/>
            <w:hideMark/>
          </w:tcPr>
          <w:p w14:paraId="013459B9" w14:textId="77777777" w:rsidR="00462710" w:rsidRPr="00462710" w:rsidRDefault="00462710" w:rsidP="00462710">
            <w:pPr>
              <w:ind w:hanging="52"/>
              <w:jc w:val="center"/>
              <w:rPr>
                <w:rFonts w:eastAsia="Times New Roman"/>
                <w:color w:val="000000"/>
                <w:sz w:val="20"/>
                <w:szCs w:val="20"/>
                <w:lang w:eastAsia="ru-RU"/>
              </w:rPr>
            </w:pPr>
            <w:r w:rsidRPr="00462710">
              <w:rPr>
                <w:rFonts w:eastAsia="Times New Roman"/>
                <w:color w:val="000000"/>
                <w:sz w:val="20"/>
                <w:szCs w:val="20"/>
                <w:lang w:eastAsia="ru-RU"/>
              </w:rPr>
              <w:t>100</w:t>
            </w:r>
          </w:p>
        </w:tc>
      </w:tr>
    </w:tbl>
    <w:p w14:paraId="6503B3EA" w14:textId="77777777" w:rsidR="003A593E" w:rsidRPr="00462710" w:rsidRDefault="003A593E" w:rsidP="003A593E">
      <w:pPr>
        <w:ind w:firstLine="567"/>
        <w:rPr>
          <w:rFonts w:eastAsia="Calibri"/>
        </w:rPr>
      </w:pPr>
    </w:p>
    <w:p w14:paraId="5A1A106B" w14:textId="4DB53A78" w:rsidR="003A593E" w:rsidRPr="006F37D0" w:rsidRDefault="003A593E" w:rsidP="006F37D0">
      <w:pPr>
        <w:ind w:firstLine="567"/>
        <w:rPr>
          <w:rFonts w:eastAsia="Times New Roman"/>
        </w:rPr>
      </w:pPr>
      <w:r w:rsidRPr="006F37D0">
        <w:rPr>
          <w:rFonts w:eastAsia="Times New Roman"/>
        </w:rPr>
        <w:t xml:space="preserve">В результате проведенной оценки эффективность </w:t>
      </w:r>
      <w:r w:rsidR="00462710" w:rsidRPr="006F37D0">
        <w:rPr>
          <w:rFonts w:eastAsia="Times New Roman"/>
        </w:rPr>
        <w:t>МП</w:t>
      </w:r>
      <w:r w:rsidRPr="006F37D0">
        <w:rPr>
          <w:rFonts w:eastAsia="Times New Roman"/>
        </w:rPr>
        <w:t xml:space="preserve"> «Социальная поддержка населения Городского округа «Жатай» на </w:t>
      </w:r>
      <w:r w:rsidRPr="006F37D0">
        <w:rPr>
          <w:rFonts w:eastAsia="Calibri"/>
        </w:rPr>
        <w:t>2020-2022 годы»</w:t>
      </w:r>
      <w:r w:rsidRPr="006F37D0">
        <w:rPr>
          <w:rFonts w:eastAsia="Times New Roman"/>
        </w:rPr>
        <w:t xml:space="preserve"> составила </w:t>
      </w:r>
      <w:r w:rsidRPr="006F37D0">
        <w:rPr>
          <w:rFonts w:eastAsia="Times New Roman"/>
          <w:b/>
        </w:rPr>
        <w:t>1</w:t>
      </w:r>
      <w:r w:rsidRPr="006F37D0">
        <w:rPr>
          <w:rFonts w:eastAsia="Times New Roman"/>
        </w:rPr>
        <w:t>, что соответствует высокому уровню.</w:t>
      </w:r>
    </w:p>
    <w:p w14:paraId="34F4AEBD" w14:textId="77777777" w:rsidR="003A593E" w:rsidRPr="006F37D0" w:rsidRDefault="003A593E" w:rsidP="006F37D0">
      <w:pPr>
        <w:ind w:firstLine="567"/>
        <w:rPr>
          <w:rFonts w:eastAsia="Times New Roman"/>
          <w:highlight w:val="yellow"/>
        </w:rPr>
      </w:pPr>
    </w:p>
    <w:p w14:paraId="29E068A5" w14:textId="2A53B32A" w:rsidR="003A593E" w:rsidRPr="006F37D0" w:rsidRDefault="003A593E" w:rsidP="006F37D0">
      <w:pPr>
        <w:pStyle w:val="1"/>
        <w:numPr>
          <w:ilvl w:val="0"/>
          <w:numId w:val="0"/>
        </w:numPr>
        <w:spacing w:before="0" w:line="240" w:lineRule="auto"/>
        <w:ind w:firstLine="567"/>
        <w:outlineLvl w:val="9"/>
        <w:rPr>
          <w:b w:val="0"/>
          <w:sz w:val="24"/>
          <w:szCs w:val="24"/>
        </w:rPr>
      </w:pPr>
      <w:r w:rsidRPr="006F37D0">
        <w:rPr>
          <w:sz w:val="24"/>
          <w:szCs w:val="24"/>
        </w:rPr>
        <w:t>М</w:t>
      </w:r>
      <w:r w:rsidR="00462710" w:rsidRPr="006F37D0">
        <w:rPr>
          <w:sz w:val="24"/>
          <w:szCs w:val="24"/>
        </w:rPr>
        <w:t>П</w:t>
      </w:r>
      <w:r w:rsidRPr="006F37D0">
        <w:rPr>
          <w:sz w:val="24"/>
          <w:szCs w:val="24"/>
        </w:rPr>
        <w:t xml:space="preserve"> «Доступная среда ГО «Жатай» на 2020-2022 годы»</w:t>
      </w:r>
    </w:p>
    <w:p w14:paraId="2FC84E69" w14:textId="443C5102" w:rsidR="003A593E" w:rsidRPr="006F37D0" w:rsidRDefault="00462710" w:rsidP="006F37D0">
      <w:pPr>
        <w:ind w:firstLine="567"/>
        <w:rPr>
          <w:rFonts w:eastAsia="Times New Roman"/>
          <w:color w:val="000000"/>
        </w:rPr>
      </w:pPr>
      <w:r w:rsidRPr="006F37D0">
        <w:rPr>
          <w:rFonts w:eastAsia="Times New Roman"/>
          <w:color w:val="000000"/>
        </w:rPr>
        <w:t>МП «Доступная среда ГО «Жатай» на 2020-2022 годы утверждена постановлением Главы ГО «Жатай» от</w:t>
      </w:r>
      <w:r w:rsidR="00B727CB" w:rsidRPr="006F37D0">
        <w:rPr>
          <w:rFonts w:eastAsia="Times New Roman"/>
          <w:color w:val="000000"/>
        </w:rPr>
        <w:t xml:space="preserve"> 11 декабря 2019 года № 93-г. </w:t>
      </w:r>
      <w:r w:rsidR="003A593E" w:rsidRPr="006F37D0">
        <w:rPr>
          <w:rFonts w:eastAsia="Times New Roman"/>
          <w:color w:val="000000"/>
        </w:rPr>
        <w:t xml:space="preserve">Основной целью программы является обеспечение доступности приоритетных объектов и услуг в приоритетных сферах жизнедеятельности инвалидов и иных маломобильных групп населения в ГО «Жатай». </w:t>
      </w:r>
    </w:p>
    <w:p w14:paraId="23865259" w14:textId="4C78A94F" w:rsidR="003A593E" w:rsidRPr="006F37D0" w:rsidRDefault="003A593E" w:rsidP="006F37D0">
      <w:pPr>
        <w:ind w:firstLine="567"/>
        <w:rPr>
          <w:rFonts w:eastAsia="Times New Roman"/>
          <w:color w:val="000000"/>
        </w:rPr>
      </w:pPr>
      <w:r w:rsidRPr="006F37D0">
        <w:rPr>
          <w:rFonts w:eastAsia="Times New Roman"/>
          <w:color w:val="000000"/>
        </w:rPr>
        <w:t xml:space="preserve">На реализацию мероприятий </w:t>
      </w:r>
      <w:r w:rsidRPr="006F37D0">
        <w:rPr>
          <w:rFonts w:eastAsia="Calibri"/>
          <w:color w:val="000000"/>
        </w:rPr>
        <w:t>М</w:t>
      </w:r>
      <w:r w:rsidR="00B727CB" w:rsidRPr="006F37D0">
        <w:rPr>
          <w:rFonts w:eastAsia="Calibri"/>
          <w:color w:val="000000"/>
        </w:rPr>
        <w:t>П</w:t>
      </w:r>
      <w:r w:rsidRPr="006F37D0">
        <w:rPr>
          <w:rFonts w:eastAsia="Calibri"/>
          <w:color w:val="000000"/>
        </w:rPr>
        <w:t xml:space="preserve"> в 2021 году </w:t>
      </w:r>
      <w:r w:rsidRPr="006F37D0">
        <w:rPr>
          <w:rFonts w:eastAsia="Times New Roman"/>
        </w:rPr>
        <w:t xml:space="preserve">были </w:t>
      </w:r>
      <w:r w:rsidRPr="006F37D0">
        <w:rPr>
          <w:rFonts w:eastAsia="Times New Roman"/>
          <w:color w:val="000000"/>
        </w:rPr>
        <w:t>предусмотрены средства в размере 272,1</w:t>
      </w:r>
      <w:r w:rsidRPr="006F37D0">
        <w:rPr>
          <w:rFonts w:eastAsia="Times New Roman"/>
        </w:rPr>
        <w:t xml:space="preserve"> </w:t>
      </w:r>
      <w:r w:rsidRPr="006F37D0">
        <w:rPr>
          <w:rFonts w:eastAsia="Times New Roman"/>
          <w:color w:val="000000"/>
        </w:rPr>
        <w:t>тыс. рублей, исполнение составило 272,1 тыс. рублей</w:t>
      </w:r>
      <w:r w:rsidR="00B727CB" w:rsidRPr="006F37D0">
        <w:rPr>
          <w:rFonts w:eastAsia="Times New Roman"/>
          <w:color w:val="000000"/>
        </w:rPr>
        <w:t>,</w:t>
      </w:r>
      <w:r w:rsidRPr="006F37D0">
        <w:rPr>
          <w:rFonts w:eastAsia="Times New Roman"/>
          <w:color w:val="000000"/>
        </w:rPr>
        <w:t xml:space="preserve"> или 100 %</w:t>
      </w:r>
      <w:r w:rsidR="00B727CB" w:rsidRPr="006F37D0">
        <w:rPr>
          <w:rFonts w:eastAsia="Times New Roman"/>
          <w:color w:val="000000"/>
        </w:rPr>
        <w:t>, в том числе за счет средств</w:t>
      </w:r>
      <w:r w:rsidRPr="006F37D0">
        <w:rPr>
          <w:rFonts w:eastAsia="Times New Roman"/>
        </w:rPr>
        <w:t xml:space="preserve"> бюджета </w:t>
      </w:r>
      <w:r w:rsidR="00B727CB" w:rsidRPr="006F37D0">
        <w:rPr>
          <w:rFonts w:eastAsia="Times New Roman"/>
        </w:rPr>
        <w:t xml:space="preserve">ГО - </w:t>
      </w:r>
      <w:r w:rsidRPr="006F37D0">
        <w:rPr>
          <w:rFonts w:eastAsia="Times New Roman"/>
        </w:rPr>
        <w:t>111,1</w:t>
      </w:r>
      <w:r w:rsidRPr="006F37D0">
        <w:rPr>
          <w:rFonts w:eastAsia="Times New Roman"/>
          <w:color w:val="000000"/>
        </w:rPr>
        <w:t xml:space="preserve"> тыс. рублей;</w:t>
      </w:r>
      <w:r w:rsidR="00B727CB" w:rsidRPr="006F37D0">
        <w:rPr>
          <w:rFonts w:eastAsia="Times New Roman"/>
          <w:color w:val="000000"/>
        </w:rPr>
        <w:t xml:space="preserve"> </w:t>
      </w:r>
      <w:r w:rsidR="00FB32EB">
        <w:rPr>
          <w:rFonts w:eastAsia="Times New Roman"/>
          <w:color w:val="000000"/>
        </w:rPr>
        <w:t>ГБ</w:t>
      </w:r>
      <w:r w:rsidR="00B727CB" w:rsidRPr="006F37D0">
        <w:rPr>
          <w:rFonts w:eastAsia="Times New Roman"/>
          <w:color w:val="000000"/>
        </w:rPr>
        <w:t xml:space="preserve"> - </w:t>
      </w:r>
      <w:r w:rsidRPr="006F37D0">
        <w:rPr>
          <w:rFonts w:eastAsia="Times New Roman"/>
        </w:rPr>
        <w:t>160,4</w:t>
      </w:r>
      <w:r w:rsidRPr="006F37D0">
        <w:rPr>
          <w:rFonts w:eastAsia="Times New Roman"/>
          <w:color w:val="000000"/>
        </w:rPr>
        <w:t xml:space="preserve"> тыс. рублей</w:t>
      </w:r>
      <w:r w:rsidR="00B727CB" w:rsidRPr="006F37D0">
        <w:rPr>
          <w:rFonts w:eastAsia="Times New Roman"/>
          <w:color w:val="000000"/>
        </w:rPr>
        <w:t>. Проведены следующие мероприятия:</w:t>
      </w:r>
    </w:p>
    <w:p w14:paraId="119DB3D8" w14:textId="52565B70" w:rsidR="003A593E" w:rsidRPr="006F37D0" w:rsidRDefault="00B727CB" w:rsidP="006F37D0">
      <w:pPr>
        <w:ind w:firstLine="567"/>
        <w:rPr>
          <w:rFonts w:eastAsia="Calibri"/>
        </w:rPr>
      </w:pPr>
      <w:r w:rsidRPr="006F37D0">
        <w:rPr>
          <w:rFonts w:eastAsia="Calibri"/>
        </w:rPr>
        <w:t>-</w:t>
      </w:r>
      <w:r w:rsidR="003A593E" w:rsidRPr="006F37D0">
        <w:rPr>
          <w:rFonts w:eastAsia="Calibri"/>
        </w:rPr>
        <w:t xml:space="preserve"> «Формирование доступной среды для инвалидов с опорно-двигательными нарушениями, для слабовидящих и слепых» </w:t>
      </w:r>
      <w:r w:rsidRPr="006F37D0">
        <w:rPr>
          <w:rFonts w:eastAsia="Calibri"/>
        </w:rPr>
        <w:t>исполнение 41,6 тыс. рублей, или 100%, для нанесения дорожной разметки-знака 1.24.3 (инвалид) и приобретения дорожных знаков «6.4» и «8.17» (</w:t>
      </w:r>
      <w:r w:rsidR="003A593E" w:rsidRPr="006F37D0">
        <w:rPr>
          <w:rFonts w:eastAsia="Calibri"/>
        </w:rPr>
        <w:t xml:space="preserve">МБОУ СОШ №1 </w:t>
      </w:r>
      <w:r w:rsidRPr="006F37D0">
        <w:rPr>
          <w:rFonts w:eastAsia="Calibri"/>
        </w:rPr>
        <w:t xml:space="preserve">- </w:t>
      </w:r>
      <w:r w:rsidR="003A593E" w:rsidRPr="006F37D0">
        <w:rPr>
          <w:rFonts w:eastAsia="Calibri"/>
        </w:rPr>
        <w:t>18,8 тыс. рублей</w:t>
      </w:r>
      <w:r w:rsidRPr="006F37D0">
        <w:rPr>
          <w:rFonts w:eastAsia="Calibri"/>
        </w:rPr>
        <w:t xml:space="preserve">, </w:t>
      </w:r>
      <w:r w:rsidR="003A593E" w:rsidRPr="006F37D0">
        <w:rPr>
          <w:rFonts w:eastAsia="Calibri"/>
        </w:rPr>
        <w:t xml:space="preserve">МБОУ СОШ №2 им. Д.Х. Скрябина </w:t>
      </w:r>
      <w:r w:rsidRPr="006F37D0">
        <w:rPr>
          <w:rFonts w:eastAsia="Calibri"/>
        </w:rPr>
        <w:t xml:space="preserve">- </w:t>
      </w:r>
      <w:r w:rsidR="003A593E" w:rsidRPr="006F37D0">
        <w:rPr>
          <w:rFonts w:eastAsia="Calibri"/>
        </w:rPr>
        <w:t>22,8 тыс. рублей</w:t>
      </w:r>
      <w:r w:rsidRPr="006F37D0">
        <w:rPr>
          <w:rFonts w:eastAsia="Calibri"/>
        </w:rPr>
        <w:t>).</w:t>
      </w:r>
      <w:r w:rsidR="003A593E" w:rsidRPr="006F37D0">
        <w:rPr>
          <w:rFonts w:eastAsia="Calibri"/>
        </w:rPr>
        <w:t xml:space="preserve"> </w:t>
      </w:r>
    </w:p>
    <w:p w14:paraId="6A091BF0" w14:textId="0E9AF166" w:rsidR="003A593E" w:rsidRPr="006F37D0" w:rsidRDefault="00B727CB" w:rsidP="006F37D0">
      <w:pPr>
        <w:ind w:firstLine="567"/>
        <w:rPr>
          <w:rFonts w:eastAsia="Calibri"/>
        </w:rPr>
      </w:pPr>
      <w:r w:rsidRPr="006F37D0">
        <w:rPr>
          <w:rFonts w:eastAsia="Times New Roman"/>
        </w:rPr>
        <w:t xml:space="preserve">- </w:t>
      </w:r>
      <w:r w:rsidR="003A593E" w:rsidRPr="006F37D0">
        <w:rPr>
          <w:rFonts w:eastAsia="Calibri"/>
        </w:rPr>
        <w:t xml:space="preserve">«Формирование доступной среды для инвалидов с опорно-двигательными нарушениями (приобретение и установка пандуса, расширение дверных проемов, установка дверей и кнопки вызова)» </w:t>
      </w:r>
      <w:r w:rsidR="008C4D81" w:rsidRPr="006F37D0">
        <w:rPr>
          <w:rFonts w:eastAsia="Calibri"/>
        </w:rPr>
        <w:t xml:space="preserve">исполнение 230,4 тыс. рублей, или 100%, в том числе 160,4 тыс. рублей средства государственного бюджета РС(Я), 70,0 тыс. рублей – средства бюджета ГО, </w:t>
      </w:r>
      <w:r w:rsidR="008C4D81" w:rsidRPr="006F37D0">
        <w:rPr>
          <w:rFonts w:eastAsia="Calibri"/>
          <w:color w:val="000000"/>
        </w:rPr>
        <w:t>на расширение дверных проемов и установки кнопки вызова персонала</w:t>
      </w:r>
      <w:r w:rsidR="008C4D81" w:rsidRPr="006F37D0">
        <w:rPr>
          <w:rFonts w:eastAsia="Calibri"/>
        </w:rPr>
        <w:t xml:space="preserve"> для инвалидов с опорно-двигательными нарушениями (</w:t>
      </w:r>
      <w:r w:rsidR="003A593E" w:rsidRPr="006F37D0">
        <w:rPr>
          <w:rFonts w:eastAsia="Calibri"/>
        </w:rPr>
        <w:t>МБДОУ Детский сада № 4 «Снежинка»</w:t>
      </w:r>
      <w:r w:rsidR="008C4D81" w:rsidRPr="006F37D0">
        <w:rPr>
          <w:rFonts w:eastAsia="Calibri"/>
        </w:rPr>
        <w:t>).</w:t>
      </w:r>
      <w:r w:rsidR="003A593E" w:rsidRPr="006F37D0">
        <w:rPr>
          <w:rFonts w:eastAsia="Calibri"/>
        </w:rPr>
        <w:t xml:space="preserve"> </w:t>
      </w:r>
    </w:p>
    <w:p w14:paraId="5AD6A331" w14:textId="77777777" w:rsidR="003A593E" w:rsidRPr="006F37D0" w:rsidRDefault="003A593E" w:rsidP="006F37D0">
      <w:pPr>
        <w:widowControl w:val="0"/>
        <w:autoSpaceDE w:val="0"/>
        <w:autoSpaceDN w:val="0"/>
        <w:adjustRightInd w:val="0"/>
        <w:ind w:firstLine="567"/>
        <w:rPr>
          <w:rFonts w:eastAsia="Times New Roman"/>
          <w:lang w:eastAsia="ru-RU"/>
        </w:rPr>
      </w:pPr>
      <w:r w:rsidRPr="006F37D0">
        <w:rPr>
          <w:rFonts w:eastAsia="Times New Roman"/>
          <w:lang w:eastAsia="ru-RU"/>
        </w:rPr>
        <w:t xml:space="preserve">Целевые показатели для достижения плановых значений: </w:t>
      </w:r>
    </w:p>
    <w:p w14:paraId="24183B28" w14:textId="4E739CC2" w:rsidR="003A593E" w:rsidRPr="006F37D0" w:rsidRDefault="003A593E" w:rsidP="006F37D0">
      <w:pPr>
        <w:widowControl w:val="0"/>
        <w:autoSpaceDE w:val="0"/>
        <w:autoSpaceDN w:val="0"/>
        <w:adjustRightInd w:val="0"/>
        <w:ind w:firstLine="567"/>
        <w:rPr>
          <w:rFonts w:eastAsia="Times New Roman"/>
          <w:lang w:eastAsia="ru-RU"/>
        </w:rPr>
      </w:pPr>
      <w:r w:rsidRPr="006F37D0">
        <w:rPr>
          <w:rFonts w:eastAsia="Times New Roman"/>
          <w:lang w:eastAsia="ru-RU"/>
        </w:rPr>
        <w:t xml:space="preserve">1) </w:t>
      </w:r>
      <w:r w:rsidRPr="006F37D0">
        <w:rPr>
          <w:rFonts w:eastAsia="Calibri"/>
        </w:rPr>
        <w:t xml:space="preserve">Обеспечение доступности муниципальных учреждений и предприятий для маломобильных групп населения установкой пандусов, подъемников, кнопками вызова персонала, обустройство парковки для маломобильных групп граждан, нанесение дорожной разметки и приобретение дорожных знаков, приобретение вывесок и тактильных табличек для слабовидящих и слепых – </w:t>
      </w:r>
      <w:r w:rsidR="008C4D81" w:rsidRPr="006F37D0">
        <w:rPr>
          <w:rFonts w:eastAsia="Calibri"/>
        </w:rPr>
        <w:t xml:space="preserve">факт 3 при плане 3. </w:t>
      </w:r>
    </w:p>
    <w:p w14:paraId="78F2A336" w14:textId="2824857E" w:rsidR="003A593E" w:rsidRPr="006F37D0" w:rsidRDefault="003A593E" w:rsidP="006F37D0">
      <w:pPr>
        <w:suppressAutoHyphens/>
        <w:autoSpaceDE w:val="0"/>
        <w:autoSpaceDN w:val="0"/>
        <w:adjustRightInd w:val="0"/>
        <w:ind w:firstLine="567"/>
        <w:rPr>
          <w:rFonts w:eastAsia="Calibri"/>
        </w:rPr>
      </w:pPr>
      <w:r w:rsidRPr="006F37D0">
        <w:rPr>
          <w:rFonts w:eastAsia="Calibri"/>
        </w:rPr>
        <w:lastRenderedPageBreak/>
        <w:t xml:space="preserve">2) Информационные и просветительские мероприятия в муниципальных учреждениях для маломобильных групп населения, направленные на преодоление социальной разобщенности в обществе людей с ограниченными физическими возможностями» </w:t>
      </w:r>
      <w:r w:rsidR="008C4D81" w:rsidRPr="006F37D0">
        <w:rPr>
          <w:rFonts w:eastAsia="Calibri"/>
        </w:rPr>
        <w:t xml:space="preserve">план </w:t>
      </w:r>
      <w:r w:rsidRPr="006F37D0">
        <w:rPr>
          <w:rFonts w:eastAsia="Calibri"/>
        </w:rPr>
        <w:t>– 1</w:t>
      </w:r>
      <w:r w:rsidR="008C4D81" w:rsidRPr="006F37D0">
        <w:rPr>
          <w:rFonts w:eastAsia="Calibri"/>
        </w:rPr>
        <w:t>, факт - 1</w:t>
      </w:r>
    </w:p>
    <w:p w14:paraId="6A6B1E7D" w14:textId="09C34157" w:rsidR="008C4D81" w:rsidRPr="006F37D0" w:rsidRDefault="003A593E" w:rsidP="006F37D0">
      <w:pPr>
        <w:suppressAutoHyphens/>
        <w:autoSpaceDE w:val="0"/>
        <w:autoSpaceDN w:val="0"/>
        <w:adjustRightInd w:val="0"/>
        <w:ind w:firstLine="567"/>
        <w:rPr>
          <w:rFonts w:eastAsia="Calibri"/>
          <w:color w:val="000000"/>
        </w:rPr>
      </w:pPr>
      <w:r w:rsidRPr="006F37D0">
        <w:rPr>
          <w:rFonts w:eastAsia="Calibri"/>
        </w:rPr>
        <w:t xml:space="preserve">3) Целевой показатель «Создание условий для социальной адаптации детей-инвалидов путем введения и оснащения группы временного пребывания для детей с ограниченными возможностями здоровья» </w:t>
      </w:r>
      <w:r w:rsidRPr="006F37D0">
        <w:rPr>
          <w:rFonts w:eastAsia="Calibri"/>
          <w:color w:val="000000"/>
        </w:rPr>
        <w:t>не достигнут</w:t>
      </w:r>
      <w:r w:rsidR="008C4D81" w:rsidRPr="006F37D0">
        <w:rPr>
          <w:rFonts w:eastAsia="Calibri"/>
          <w:color w:val="000000"/>
        </w:rPr>
        <w:t xml:space="preserve">. </w:t>
      </w:r>
    </w:p>
    <w:p w14:paraId="67C0DB5C" w14:textId="22AE548A" w:rsidR="003A593E" w:rsidRPr="006F37D0" w:rsidRDefault="008C4D81" w:rsidP="006F37D0">
      <w:pPr>
        <w:suppressAutoHyphens/>
        <w:autoSpaceDE w:val="0"/>
        <w:autoSpaceDN w:val="0"/>
        <w:adjustRightInd w:val="0"/>
        <w:ind w:firstLine="567"/>
        <w:rPr>
          <w:rFonts w:eastAsia="Times New Roman"/>
        </w:rPr>
      </w:pPr>
      <w:r w:rsidRPr="006F37D0">
        <w:rPr>
          <w:rFonts w:eastAsia="Times New Roman"/>
        </w:rPr>
        <w:t>Э</w:t>
      </w:r>
      <w:r w:rsidR="003A593E" w:rsidRPr="006F37D0">
        <w:rPr>
          <w:rFonts w:eastAsia="Times New Roman"/>
        </w:rPr>
        <w:t xml:space="preserve">ффективность реализации мероприятий </w:t>
      </w:r>
      <w:r w:rsidRPr="006F37D0">
        <w:rPr>
          <w:rFonts w:eastAsia="Times New Roman"/>
        </w:rPr>
        <w:t>МП</w:t>
      </w:r>
      <w:r w:rsidR="003A593E" w:rsidRPr="006F37D0">
        <w:rPr>
          <w:rFonts w:eastAsia="Times New Roman"/>
        </w:rPr>
        <w:t xml:space="preserve"> «Доступная среда ГО «Жатай» на 2020-2022 годы» равна </w:t>
      </w:r>
      <w:r w:rsidR="003A593E" w:rsidRPr="006F37D0">
        <w:rPr>
          <w:rFonts w:eastAsia="Times New Roman"/>
          <w:b/>
        </w:rPr>
        <w:t>0,85</w:t>
      </w:r>
      <w:r w:rsidR="003A593E" w:rsidRPr="006F37D0">
        <w:rPr>
          <w:rFonts w:eastAsia="Times New Roman"/>
        </w:rPr>
        <w:t>, что соответствует средней степени эффективности.</w:t>
      </w:r>
    </w:p>
    <w:p w14:paraId="6CAC3E52" w14:textId="77777777" w:rsidR="003A593E" w:rsidRPr="006F37D0" w:rsidRDefault="003A593E" w:rsidP="006F37D0">
      <w:pPr>
        <w:widowControl w:val="0"/>
        <w:tabs>
          <w:tab w:val="left" w:pos="142"/>
          <w:tab w:val="left" w:pos="284"/>
        </w:tabs>
        <w:suppressAutoHyphens/>
        <w:autoSpaceDE w:val="0"/>
        <w:autoSpaceDN w:val="0"/>
        <w:ind w:firstLine="567"/>
        <w:rPr>
          <w:rFonts w:eastAsia="Calibri"/>
          <w:color w:val="FF0000"/>
          <w:highlight w:val="yellow"/>
        </w:rPr>
      </w:pPr>
    </w:p>
    <w:p w14:paraId="26DFD131" w14:textId="7706285C" w:rsidR="003A593E" w:rsidRPr="006F37D0" w:rsidRDefault="003A593E" w:rsidP="006F37D0">
      <w:pPr>
        <w:pStyle w:val="1"/>
        <w:numPr>
          <w:ilvl w:val="0"/>
          <w:numId w:val="0"/>
        </w:numPr>
        <w:spacing w:before="0" w:line="240" w:lineRule="auto"/>
        <w:ind w:firstLine="567"/>
        <w:outlineLvl w:val="9"/>
        <w:rPr>
          <w:b w:val="0"/>
          <w:sz w:val="24"/>
          <w:szCs w:val="24"/>
        </w:rPr>
      </w:pPr>
      <w:r w:rsidRPr="006F37D0">
        <w:rPr>
          <w:sz w:val="24"/>
          <w:szCs w:val="24"/>
        </w:rPr>
        <w:t>М</w:t>
      </w:r>
      <w:r w:rsidR="00222703" w:rsidRPr="006F37D0">
        <w:rPr>
          <w:sz w:val="24"/>
          <w:szCs w:val="24"/>
        </w:rPr>
        <w:t>П</w:t>
      </w:r>
      <w:r w:rsidRPr="006F37D0">
        <w:rPr>
          <w:sz w:val="24"/>
          <w:szCs w:val="24"/>
        </w:rPr>
        <w:t xml:space="preserve"> «Управление собственностью городского округа «Жатай» РС (Я) на 2020-2024 годы»</w:t>
      </w:r>
    </w:p>
    <w:p w14:paraId="2108DF6D" w14:textId="0F244949" w:rsidR="003A593E" w:rsidRPr="006F37D0" w:rsidRDefault="003A593E" w:rsidP="006F37D0">
      <w:pPr>
        <w:ind w:firstLine="567"/>
        <w:rPr>
          <w:rFonts w:eastAsia="Times New Roman"/>
        </w:rPr>
      </w:pPr>
      <w:r w:rsidRPr="006F37D0">
        <w:rPr>
          <w:rFonts w:eastAsia="Times New Roman"/>
        </w:rPr>
        <w:t>М</w:t>
      </w:r>
      <w:r w:rsidR="00222703" w:rsidRPr="006F37D0">
        <w:rPr>
          <w:rFonts w:eastAsia="Times New Roman"/>
        </w:rPr>
        <w:t>П</w:t>
      </w:r>
      <w:r w:rsidRPr="006F37D0">
        <w:rPr>
          <w:rFonts w:eastAsia="Times New Roman"/>
        </w:rPr>
        <w:t xml:space="preserve"> «Управление собственностью городского округа «Жатай» РС (Я) на 2020-2024 годы»</w:t>
      </w:r>
      <w:r w:rsidR="00E36A7D" w:rsidRPr="006F37D0">
        <w:rPr>
          <w:rFonts w:eastAsia="Times New Roman"/>
        </w:rPr>
        <w:t xml:space="preserve"> </w:t>
      </w:r>
      <w:r w:rsidRPr="006F37D0">
        <w:rPr>
          <w:rFonts w:eastAsia="Times New Roman"/>
        </w:rPr>
        <w:t xml:space="preserve">утверждена постановлением </w:t>
      </w:r>
      <w:r w:rsidR="00E36A7D" w:rsidRPr="006F37D0">
        <w:rPr>
          <w:rFonts w:eastAsia="Times New Roman"/>
        </w:rPr>
        <w:t>Главы</w:t>
      </w:r>
      <w:r w:rsidRPr="006F37D0">
        <w:rPr>
          <w:rFonts w:eastAsia="Times New Roman"/>
        </w:rPr>
        <w:t xml:space="preserve"> ГО «Жатай» от 10</w:t>
      </w:r>
      <w:r w:rsidR="00E36A7D" w:rsidRPr="006F37D0">
        <w:rPr>
          <w:rFonts w:eastAsia="Times New Roman"/>
        </w:rPr>
        <w:t xml:space="preserve"> декабря </w:t>
      </w:r>
      <w:r w:rsidRPr="006F37D0">
        <w:rPr>
          <w:rFonts w:eastAsia="Times New Roman"/>
        </w:rPr>
        <w:t>2019 г</w:t>
      </w:r>
      <w:r w:rsidR="00E36A7D" w:rsidRPr="006F37D0">
        <w:rPr>
          <w:rFonts w:eastAsia="Times New Roman"/>
        </w:rPr>
        <w:t>ода</w:t>
      </w:r>
      <w:r w:rsidRPr="006F37D0">
        <w:rPr>
          <w:rFonts w:eastAsia="Times New Roman"/>
        </w:rPr>
        <w:t xml:space="preserve"> № 92-г.</w:t>
      </w:r>
    </w:p>
    <w:p w14:paraId="6C7028D8" w14:textId="037779E2" w:rsidR="003A593E" w:rsidRPr="006F37D0" w:rsidRDefault="003A593E" w:rsidP="006F37D0">
      <w:pPr>
        <w:ind w:firstLine="567"/>
        <w:rPr>
          <w:rFonts w:eastAsia="Times New Roman"/>
        </w:rPr>
      </w:pPr>
      <w:r w:rsidRPr="006F37D0">
        <w:rPr>
          <w:rFonts w:eastAsia="Times New Roman"/>
        </w:rPr>
        <w:t>Основная цель Программы - сбалансированное управление муниципальной собственностью, обеспечивающее в необходимых размерах реализацию муниципальных полномочий в соответствии с законодательством и достижение роста неналоговых доходов от эффективного управления муниципальным имуществом.</w:t>
      </w:r>
    </w:p>
    <w:p w14:paraId="198B91F8" w14:textId="0E0DF666" w:rsidR="00E36A7D" w:rsidRPr="006F37D0" w:rsidRDefault="00E36A7D" w:rsidP="006F37D0">
      <w:pPr>
        <w:ind w:firstLine="567"/>
        <w:rPr>
          <w:rFonts w:eastAsia="Times New Roman"/>
        </w:rPr>
      </w:pPr>
      <w:r w:rsidRPr="006F37D0">
        <w:rPr>
          <w:rFonts w:eastAsia="Times New Roman"/>
        </w:rPr>
        <w:t>Решением ОСД о бюджете на 2021 год на реализацию мероприятий программы запланировано 7 402,4 тыс. рублей, что соответствует данным паспорта МП. Исполнение за 2021 год составило 7 209,2 тыс. рублей, или 97,4%.</w:t>
      </w:r>
    </w:p>
    <w:p w14:paraId="48B25CC7" w14:textId="1FF887EF" w:rsidR="00E36A7D" w:rsidRPr="006F37D0" w:rsidRDefault="00E36A7D" w:rsidP="00E36A7D">
      <w:pPr>
        <w:ind w:firstLine="567"/>
        <w:jc w:val="right"/>
        <w:rPr>
          <w:rFonts w:eastAsia="Times New Roman"/>
          <w:sz w:val="20"/>
          <w:szCs w:val="20"/>
        </w:rPr>
      </w:pPr>
      <w:r w:rsidRPr="006F37D0">
        <w:rPr>
          <w:rFonts w:eastAsia="Times New Roman"/>
          <w:sz w:val="20"/>
          <w:szCs w:val="20"/>
        </w:rPr>
        <w:t>тыс. рублей</w:t>
      </w:r>
    </w:p>
    <w:tbl>
      <w:tblPr>
        <w:tblW w:w="10255" w:type="dxa"/>
        <w:tblInd w:w="113" w:type="dxa"/>
        <w:tblLook w:val="04A0" w:firstRow="1" w:lastRow="0" w:firstColumn="1" w:lastColumn="0" w:noHBand="0" w:noVBand="1"/>
      </w:tblPr>
      <w:tblGrid>
        <w:gridCol w:w="2699"/>
        <w:gridCol w:w="944"/>
        <w:gridCol w:w="1467"/>
        <w:gridCol w:w="1264"/>
        <w:gridCol w:w="1211"/>
        <w:gridCol w:w="1202"/>
        <w:gridCol w:w="847"/>
        <w:gridCol w:w="621"/>
      </w:tblGrid>
      <w:tr w:rsidR="006F37D0" w:rsidRPr="00E36A7D" w14:paraId="7B69522C" w14:textId="77777777" w:rsidTr="006F37D0">
        <w:trPr>
          <w:trHeight w:val="1050"/>
        </w:trPr>
        <w:tc>
          <w:tcPr>
            <w:tcW w:w="2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22F83" w14:textId="7BE2A572" w:rsidR="00E36A7D" w:rsidRPr="00E36A7D" w:rsidRDefault="00E36A7D" w:rsidP="00E36A7D">
            <w:pPr>
              <w:ind w:firstLine="0"/>
              <w:jc w:val="center"/>
              <w:rPr>
                <w:rFonts w:eastAsia="Times New Roman"/>
                <w:b/>
                <w:bCs/>
                <w:sz w:val="18"/>
                <w:szCs w:val="18"/>
                <w:lang w:eastAsia="ru-RU"/>
              </w:rPr>
            </w:pPr>
            <w:r w:rsidRPr="00E36A7D">
              <w:rPr>
                <w:rFonts w:eastAsia="Times New Roman"/>
                <w:b/>
                <w:bCs/>
                <w:sz w:val="18"/>
                <w:szCs w:val="18"/>
                <w:lang w:eastAsia="ru-RU"/>
              </w:rPr>
              <w:t xml:space="preserve">Наименование </w:t>
            </w:r>
            <w:r>
              <w:rPr>
                <w:rFonts w:eastAsia="Times New Roman"/>
                <w:b/>
                <w:bCs/>
                <w:sz w:val="18"/>
                <w:szCs w:val="18"/>
                <w:lang w:eastAsia="ru-RU"/>
              </w:rPr>
              <w:t>МП</w:t>
            </w:r>
            <w:r w:rsidRPr="00E36A7D">
              <w:rPr>
                <w:rFonts w:eastAsia="Times New Roman"/>
                <w:b/>
                <w:bCs/>
                <w:sz w:val="18"/>
                <w:szCs w:val="18"/>
                <w:lang w:eastAsia="ru-RU"/>
              </w:rPr>
              <w:t>/ подпрограммы</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2355A5F5" w14:textId="7FAD5256" w:rsidR="00E36A7D" w:rsidRPr="00E36A7D" w:rsidRDefault="00E36A7D" w:rsidP="00E36A7D">
            <w:pPr>
              <w:ind w:firstLine="0"/>
              <w:jc w:val="center"/>
              <w:rPr>
                <w:rFonts w:eastAsia="Times New Roman"/>
                <w:b/>
                <w:bCs/>
                <w:sz w:val="18"/>
                <w:szCs w:val="18"/>
                <w:lang w:eastAsia="ru-RU"/>
              </w:rPr>
            </w:pPr>
            <w:r w:rsidRPr="00E36A7D">
              <w:rPr>
                <w:rFonts w:eastAsia="Times New Roman"/>
                <w:b/>
                <w:bCs/>
                <w:sz w:val="18"/>
                <w:szCs w:val="18"/>
                <w:lang w:eastAsia="ru-RU"/>
              </w:rPr>
              <w:t>Паспорт на 2021 год</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14:paraId="2C55917E" w14:textId="77777777" w:rsidR="00E36A7D" w:rsidRDefault="00E36A7D" w:rsidP="00E36A7D">
            <w:pPr>
              <w:ind w:firstLine="0"/>
              <w:jc w:val="center"/>
              <w:rPr>
                <w:rFonts w:eastAsia="Times New Roman"/>
                <w:b/>
                <w:bCs/>
                <w:sz w:val="18"/>
                <w:szCs w:val="18"/>
                <w:lang w:eastAsia="ru-RU"/>
              </w:rPr>
            </w:pPr>
            <w:r w:rsidRPr="00E36A7D">
              <w:rPr>
                <w:rFonts w:eastAsia="Times New Roman"/>
                <w:b/>
                <w:bCs/>
                <w:sz w:val="18"/>
                <w:szCs w:val="18"/>
                <w:lang w:eastAsia="ru-RU"/>
              </w:rPr>
              <w:t>Утвержденный план</w:t>
            </w:r>
          </w:p>
          <w:p w14:paraId="27CC7B07" w14:textId="373CA368" w:rsidR="00E36A7D" w:rsidRPr="00E36A7D" w:rsidRDefault="00E36A7D" w:rsidP="00E36A7D">
            <w:pPr>
              <w:ind w:firstLine="0"/>
              <w:jc w:val="center"/>
              <w:rPr>
                <w:rFonts w:eastAsia="Times New Roman"/>
                <w:i/>
                <w:iCs/>
                <w:sz w:val="16"/>
                <w:szCs w:val="16"/>
                <w:lang w:eastAsia="ru-RU"/>
              </w:rPr>
            </w:pPr>
            <w:r w:rsidRPr="00E36A7D">
              <w:rPr>
                <w:rFonts w:eastAsia="Times New Roman"/>
                <w:b/>
                <w:bCs/>
                <w:sz w:val="18"/>
                <w:szCs w:val="18"/>
                <w:lang w:eastAsia="ru-RU"/>
              </w:rPr>
              <w:t xml:space="preserve"> </w:t>
            </w:r>
            <w:r w:rsidRPr="00E36A7D">
              <w:rPr>
                <w:rFonts w:eastAsia="Times New Roman"/>
                <w:i/>
                <w:iCs/>
                <w:sz w:val="16"/>
                <w:szCs w:val="16"/>
                <w:lang w:eastAsia="ru-RU"/>
              </w:rPr>
              <w:t>(Решение ОСД от 22.12.2020 г. № 14-1)</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14:paraId="6A9878E8" w14:textId="77777777" w:rsidR="00E36A7D" w:rsidRPr="00E36A7D" w:rsidRDefault="00E36A7D" w:rsidP="00E36A7D">
            <w:pPr>
              <w:ind w:firstLine="0"/>
              <w:jc w:val="center"/>
              <w:rPr>
                <w:rFonts w:eastAsia="Times New Roman"/>
                <w:b/>
                <w:bCs/>
                <w:sz w:val="18"/>
                <w:szCs w:val="18"/>
                <w:lang w:eastAsia="ru-RU"/>
              </w:rPr>
            </w:pPr>
            <w:r w:rsidRPr="00E36A7D">
              <w:rPr>
                <w:rFonts w:eastAsia="Times New Roman"/>
                <w:b/>
                <w:bCs/>
                <w:sz w:val="18"/>
                <w:szCs w:val="18"/>
                <w:lang w:eastAsia="ru-RU"/>
              </w:rPr>
              <w:t>Уточненный план по СБР</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14:paraId="7663536A" w14:textId="77777777" w:rsidR="00E36A7D" w:rsidRPr="00E36A7D" w:rsidRDefault="00E36A7D" w:rsidP="00E36A7D">
            <w:pPr>
              <w:ind w:firstLine="0"/>
              <w:jc w:val="center"/>
              <w:rPr>
                <w:rFonts w:eastAsia="Times New Roman"/>
                <w:b/>
                <w:bCs/>
                <w:sz w:val="18"/>
                <w:szCs w:val="18"/>
                <w:lang w:eastAsia="ru-RU"/>
              </w:rPr>
            </w:pPr>
            <w:r w:rsidRPr="00E36A7D">
              <w:rPr>
                <w:rFonts w:eastAsia="Times New Roman"/>
                <w:b/>
                <w:bCs/>
                <w:sz w:val="18"/>
                <w:szCs w:val="18"/>
                <w:lang w:eastAsia="ru-RU"/>
              </w:rPr>
              <w:t>Отклонение от Решения</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14:paraId="5B84025E" w14:textId="77777777" w:rsidR="00E36A7D" w:rsidRPr="00E36A7D" w:rsidRDefault="00E36A7D" w:rsidP="00E36A7D">
            <w:pPr>
              <w:ind w:firstLine="0"/>
              <w:jc w:val="center"/>
              <w:rPr>
                <w:rFonts w:eastAsia="Times New Roman"/>
                <w:b/>
                <w:bCs/>
                <w:sz w:val="18"/>
                <w:szCs w:val="18"/>
                <w:lang w:eastAsia="ru-RU"/>
              </w:rPr>
            </w:pPr>
            <w:r w:rsidRPr="00E36A7D">
              <w:rPr>
                <w:rFonts w:eastAsia="Times New Roman"/>
                <w:b/>
                <w:bCs/>
                <w:sz w:val="18"/>
                <w:szCs w:val="18"/>
                <w:lang w:eastAsia="ru-RU"/>
              </w:rPr>
              <w:t>Исполнение по ф. 0503117</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725BA989" w14:textId="77777777" w:rsidR="00E36A7D" w:rsidRPr="00E36A7D" w:rsidRDefault="00E36A7D" w:rsidP="00E36A7D">
            <w:pPr>
              <w:ind w:firstLine="0"/>
              <w:jc w:val="center"/>
              <w:rPr>
                <w:rFonts w:eastAsia="Times New Roman"/>
                <w:b/>
                <w:bCs/>
                <w:sz w:val="18"/>
                <w:szCs w:val="18"/>
                <w:lang w:eastAsia="ru-RU"/>
              </w:rPr>
            </w:pPr>
            <w:r w:rsidRPr="00E36A7D">
              <w:rPr>
                <w:rFonts w:eastAsia="Times New Roman"/>
                <w:b/>
                <w:bCs/>
                <w:sz w:val="18"/>
                <w:szCs w:val="18"/>
                <w:lang w:eastAsia="ru-RU"/>
              </w:rPr>
              <w:t>Не освоено от СБР</w:t>
            </w:r>
          </w:p>
        </w:tc>
        <w:tc>
          <w:tcPr>
            <w:tcW w:w="621" w:type="dxa"/>
            <w:tcBorders>
              <w:top w:val="single" w:sz="4" w:space="0" w:color="auto"/>
              <w:left w:val="nil"/>
              <w:bottom w:val="single" w:sz="4" w:space="0" w:color="auto"/>
              <w:right w:val="single" w:sz="4" w:space="0" w:color="auto"/>
            </w:tcBorders>
            <w:shd w:val="clear" w:color="auto" w:fill="auto"/>
            <w:vAlign w:val="center"/>
            <w:hideMark/>
          </w:tcPr>
          <w:p w14:paraId="4183E15C" w14:textId="77777777" w:rsidR="00E36A7D" w:rsidRPr="00E36A7D" w:rsidRDefault="00E36A7D" w:rsidP="00E36A7D">
            <w:pPr>
              <w:ind w:firstLine="0"/>
              <w:jc w:val="center"/>
              <w:rPr>
                <w:rFonts w:eastAsia="Times New Roman"/>
                <w:b/>
                <w:bCs/>
                <w:sz w:val="18"/>
                <w:szCs w:val="18"/>
                <w:lang w:eastAsia="ru-RU"/>
              </w:rPr>
            </w:pPr>
            <w:r w:rsidRPr="00E36A7D">
              <w:rPr>
                <w:rFonts w:eastAsia="Times New Roman"/>
                <w:b/>
                <w:bCs/>
                <w:sz w:val="18"/>
                <w:szCs w:val="18"/>
                <w:lang w:eastAsia="ru-RU"/>
              </w:rPr>
              <w:t>% исп.</w:t>
            </w:r>
          </w:p>
        </w:tc>
      </w:tr>
      <w:tr w:rsidR="006F37D0" w:rsidRPr="00E36A7D" w14:paraId="1C9838C1" w14:textId="77777777" w:rsidTr="006F37D0">
        <w:trPr>
          <w:trHeight w:val="480"/>
        </w:trPr>
        <w:tc>
          <w:tcPr>
            <w:tcW w:w="2699" w:type="dxa"/>
            <w:tcBorders>
              <w:top w:val="nil"/>
              <w:left w:val="single" w:sz="4" w:space="0" w:color="auto"/>
              <w:bottom w:val="single" w:sz="4" w:space="0" w:color="auto"/>
              <w:right w:val="single" w:sz="4" w:space="0" w:color="auto"/>
            </w:tcBorders>
            <w:shd w:val="clear" w:color="auto" w:fill="auto"/>
            <w:vAlign w:val="center"/>
            <w:hideMark/>
          </w:tcPr>
          <w:p w14:paraId="7507CDC1" w14:textId="175AE6B5" w:rsidR="00E36A7D" w:rsidRPr="00E36A7D" w:rsidRDefault="00E36A7D" w:rsidP="00E36A7D">
            <w:pPr>
              <w:ind w:firstLine="0"/>
              <w:jc w:val="left"/>
              <w:rPr>
                <w:rFonts w:eastAsia="Times New Roman"/>
                <w:b/>
                <w:bCs/>
                <w:sz w:val="18"/>
                <w:szCs w:val="18"/>
                <w:lang w:eastAsia="ru-RU"/>
              </w:rPr>
            </w:pPr>
            <w:r w:rsidRPr="00E36A7D">
              <w:rPr>
                <w:rFonts w:eastAsia="Times New Roman"/>
                <w:b/>
                <w:bCs/>
                <w:sz w:val="18"/>
                <w:szCs w:val="18"/>
                <w:lang w:eastAsia="ru-RU"/>
              </w:rPr>
              <w:t>«Управление собственностью городского округа «Жатай» РС (Я) на 2020-2024 годы», всего:</w:t>
            </w:r>
          </w:p>
        </w:tc>
        <w:tc>
          <w:tcPr>
            <w:tcW w:w="944" w:type="dxa"/>
            <w:tcBorders>
              <w:top w:val="nil"/>
              <w:left w:val="nil"/>
              <w:bottom w:val="single" w:sz="4" w:space="0" w:color="auto"/>
              <w:right w:val="single" w:sz="4" w:space="0" w:color="auto"/>
            </w:tcBorders>
            <w:shd w:val="clear" w:color="auto" w:fill="auto"/>
            <w:vAlign w:val="center"/>
            <w:hideMark/>
          </w:tcPr>
          <w:p w14:paraId="476D6757" w14:textId="77777777" w:rsidR="00E36A7D" w:rsidRPr="00E36A7D" w:rsidRDefault="00E36A7D" w:rsidP="00E36A7D">
            <w:pPr>
              <w:ind w:firstLine="0"/>
              <w:jc w:val="center"/>
              <w:rPr>
                <w:rFonts w:eastAsia="Times New Roman"/>
                <w:b/>
                <w:bCs/>
                <w:sz w:val="18"/>
                <w:szCs w:val="18"/>
                <w:lang w:eastAsia="ru-RU"/>
              </w:rPr>
            </w:pPr>
            <w:r w:rsidRPr="00E36A7D">
              <w:rPr>
                <w:rFonts w:eastAsia="Times New Roman"/>
                <w:b/>
                <w:bCs/>
                <w:sz w:val="18"/>
                <w:szCs w:val="18"/>
                <w:lang w:eastAsia="ru-RU"/>
              </w:rPr>
              <w:t>7 402,4</w:t>
            </w:r>
          </w:p>
        </w:tc>
        <w:tc>
          <w:tcPr>
            <w:tcW w:w="1467" w:type="dxa"/>
            <w:tcBorders>
              <w:top w:val="nil"/>
              <w:left w:val="nil"/>
              <w:bottom w:val="single" w:sz="4" w:space="0" w:color="auto"/>
              <w:right w:val="single" w:sz="4" w:space="0" w:color="auto"/>
            </w:tcBorders>
            <w:shd w:val="clear" w:color="auto" w:fill="auto"/>
            <w:vAlign w:val="center"/>
            <w:hideMark/>
          </w:tcPr>
          <w:p w14:paraId="4B2259AF" w14:textId="77777777" w:rsidR="00E36A7D" w:rsidRPr="00E36A7D" w:rsidRDefault="00E36A7D" w:rsidP="00E36A7D">
            <w:pPr>
              <w:ind w:firstLine="0"/>
              <w:jc w:val="center"/>
              <w:rPr>
                <w:rFonts w:eastAsia="Times New Roman"/>
                <w:b/>
                <w:bCs/>
                <w:sz w:val="18"/>
                <w:szCs w:val="18"/>
                <w:lang w:eastAsia="ru-RU"/>
              </w:rPr>
            </w:pPr>
            <w:r w:rsidRPr="00E36A7D">
              <w:rPr>
                <w:rFonts w:eastAsia="Times New Roman"/>
                <w:b/>
                <w:bCs/>
                <w:sz w:val="18"/>
                <w:szCs w:val="18"/>
                <w:lang w:eastAsia="ru-RU"/>
              </w:rPr>
              <w:t>7 402,4</w:t>
            </w:r>
          </w:p>
        </w:tc>
        <w:tc>
          <w:tcPr>
            <w:tcW w:w="1264" w:type="dxa"/>
            <w:tcBorders>
              <w:top w:val="nil"/>
              <w:left w:val="nil"/>
              <w:bottom w:val="single" w:sz="4" w:space="0" w:color="auto"/>
              <w:right w:val="single" w:sz="4" w:space="0" w:color="auto"/>
            </w:tcBorders>
            <w:shd w:val="clear" w:color="auto" w:fill="auto"/>
            <w:vAlign w:val="center"/>
            <w:hideMark/>
          </w:tcPr>
          <w:p w14:paraId="7FD769AF" w14:textId="77777777" w:rsidR="00E36A7D" w:rsidRPr="00E36A7D" w:rsidRDefault="00E36A7D" w:rsidP="00E36A7D">
            <w:pPr>
              <w:ind w:firstLine="0"/>
              <w:jc w:val="center"/>
              <w:rPr>
                <w:rFonts w:eastAsia="Times New Roman"/>
                <w:b/>
                <w:bCs/>
                <w:sz w:val="18"/>
                <w:szCs w:val="18"/>
                <w:lang w:eastAsia="ru-RU"/>
              </w:rPr>
            </w:pPr>
            <w:r w:rsidRPr="00E36A7D">
              <w:rPr>
                <w:rFonts w:eastAsia="Times New Roman"/>
                <w:b/>
                <w:bCs/>
                <w:sz w:val="18"/>
                <w:szCs w:val="18"/>
                <w:lang w:eastAsia="ru-RU"/>
              </w:rPr>
              <w:t>7 402,4</w:t>
            </w:r>
          </w:p>
        </w:tc>
        <w:tc>
          <w:tcPr>
            <w:tcW w:w="1211" w:type="dxa"/>
            <w:tcBorders>
              <w:top w:val="nil"/>
              <w:left w:val="nil"/>
              <w:bottom w:val="single" w:sz="4" w:space="0" w:color="auto"/>
              <w:right w:val="single" w:sz="4" w:space="0" w:color="auto"/>
            </w:tcBorders>
            <w:shd w:val="clear" w:color="auto" w:fill="auto"/>
            <w:vAlign w:val="center"/>
            <w:hideMark/>
          </w:tcPr>
          <w:p w14:paraId="05FE59FC" w14:textId="77777777" w:rsidR="00E36A7D" w:rsidRPr="00E36A7D" w:rsidRDefault="00E36A7D" w:rsidP="00E36A7D">
            <w:pPr>
              <w:ind w:firstLine="0"/>
              <w:jc w:val="center"/>
              <w:rPr>
                <w:rFonts w:eastAsia="Times New Roman"/>
                <w:b/>
                <w:bCs/>
                <w:sz w:val="18"/>
                <w:szCs w:val="18"/>
                <w:lang w:eastAsia="ru-RU"/>
              </w:rPr>
            </w:pPr>
            <w:r w:rsidRPr="00E36A7D">
              <w:rPr>
                <w:rFonts w:eastAsia="Times New Roman"/>
                <w:b/>
                <w:bCs/>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09CED252" w14:textId="77777777" w:rsidR="00E36A7D" w:rsidRPr="00E36A7D" w:rsidRDefault="00E36A7D" w:rsidP="00E36A7D">
            <w:pPr>
              <w:ind w:firstLine="0"/>
              <w:jc w:val="center"/>
              <w:rPr>
                <w:rFonts w:eastAsia="Times New Roman"/>
                <w:b/>
                <w:bCs/>
                <w:sz w:val="18"/>
                <w:szCs w:val="18"/>
                <w:lang w:eastAsia="ru-RU"/>
              </w:rPr>
            </w:pPr>
            <w:r w:rsidRPr="00E36A7D">
              <w:rPr>
                <w:rFonts w:eastAsia="Times New Roman"/>
                <w:b/>
                <w:bCs/>
                <w:sz w:val="18"/>
                <w:szCs w:val="18"/>
                <w:lang w:eastAsia="ru-RU"/>
              </w:rPr>
              <w:t>7 209,2</w:t>
            </w:r>
          </w:p>
        </w:tc>
        <w:tc>
          <w:tcPr>
            <w:tcW w:w="847" w:type="dxa"/>
            <w:tcBorders>
              <w:top w:val="nil"/>
              <w:left w:val="nil"/>
              <w:bottom w:val="single" w:sz="4" w:space="0" w:color="auto"/>
              <w:right w:val="single" w:sz="4" w:space="0" w:color="auto"/>
            </w:tcBorders>
            <w:shd w:val="clear" w:color="auto" w:fill="auto"/>
            <w:vAlign w:val="center"/>
            <w:hideMark/>
          </w:tcPr>
          <w:p w14:paraId="5E6748FD" w14:textId="77777777" w:rsidR="00E36A7D" w:rsidRPr="00E36A7D" w:rsidRDefault="00E36A7D" w:rsidP="00E36A7D">
            <w:pPr>
              <w:ind w:firstLine="0"/>
              <w:jc w:val="center"/>
              <w:rPr>
                <w:rFonts w:eastAsia="Times New Roman"/>
                <w:b/>
                <w:bCs/>
                <w:sz w:val="18"/>
                <w:szCs w:val="18"/>
                <w:lang w:eastAsia="ru-RU"/>
              </w:rPr>
            </w:pPr>
            <w:r w:rsidRPr="00E36A7D">
              <w:rPr>
                <w:rFonts w:eastAsia="Times New Roman"/>
                <w:b/>
                <w:bCs/>
                <w:sz w:val="18"/>
                <w:szCs w:val="18"/>
                <w:lang w:eastAsia="ru-RU"/>
              </w:rPr>
              <w:t>193,2</w:t>
            </w:r>
          </w:p>
        </w:tc>
        <w:tc>
          <w:tcPr>
            <w:tcW w:w="621" w:type="dxa"/>
            <w:tcBorders>
              <w:top w:val="nil"/>
              <w:left w:val="nil"/>
              <w:bottom w:val="single" w:sz="4" w:space="0" w:color="auto"/>
              <w:right w:val="single" w:sz="4" w:space="0" w:color="auto"/>
            </w:tcBorders>
            <w:shd w:val="clear" w:color="auto" w:fill="auto"/>
            <w:vAlign w:val="center"/>
            <w:hideMark/>
          </w:tcPr>
          <w:p w14:paraId="3B67EA67" w14:textId="77777777" w:rsidR="00E36A7D" w:rsidRPr="00E36A7D" w:rsidRDefault="00E36A7D" w:rsidP="00E36A7D">
            <w:pPr>
              <w:ind w:firstLine="0"/>
              <w:jc w:val="center"/>
              <w:rPr>
                <w:rFonts w:eastAsia="Times New Roman"/>
                <w:b/>
                <w:bCs/>
                <w:sz w:val="18"/>
                <w:szCs w:val="18"/>
                <w:lang w:eastAsia="ru-RU"/>
              </w:rPr>
            </w:pPr>
            <w:r w:rsidRPr="00E36A7D">
              <w:rPr>
                <w:rFonts w:eastAsia="Times New Roman"/>
                <w:b/>
                <w:bCs/>
                <w:sz w:val="18"/>
                <w:szCs w:val="18"/>
                <w:lang w:eastAsia="ru-RU"/>
              </w:rPr>
              <w:t>97,4</w:t>
            </w:r>
          </w:p>
        </w:tc>
      </w:tr>
      <w:tr w:rsidR="006F37D0" w:rsidRPr="00E36A7D" w14:paraId="7FE4CBC6" w14:textId="77777777" w:rsidTr="006F37D0">
        <w:trPr>
          <w:trHeight w:val="3465"/>
        </w:trPr>
        <w:tc>
          <w:tcPr>
            <w:tcW w:w="2699" w:type="dxa"/>
            <w:tcBorders>
              <w:top w:val="nil"/>
              <w:left w:val="single" w:sz="4" w:space="0" w:color="auto"/>
              <w:bottom w:val="single" w:sz="4" w:space="0" w:color="auto"/>
              <w:right w:val="single" w:sz="4" w:space="0" w:color="auto"/>
            </w:tcBorders>
            <w:shd w:val="clear" w:color="auto" w:fill="auto"/>
            <w:vAlign w:val="center"/>
            <w:hideMark/>
          </w:tcPr>
          <w:p w14:paraId="312EEE64" w14:textId="77777777" w:rsidR="00E36A7D" w:rsidRPr="00E36A7D" w:rsidRDefault="00E36A7D" w:rsidP="00E36A7D">
            <w:pPr>
              <w:ind w:firstLine="0"/>
              <w:jc w:val="left"/>
              <w:rPr>
                <w:rFonts w:eastAsia="Times New Roman"/>
                <w:sz w:val="18"/>
                <w:szCs w:val="18"/>
                <w:lang w:eastAsia="ru-RU"/>
              </w:rPr>
            </w:pPr>
            <w:r w:rsidRPr="00E36A7D">
              <w:rPr>
                <w:rFonts w:eastAsia="Times New Roman"/>
                <w:sz w:val="18"/>
                <w:szCs w:val="18"/>
                <w:lang w:eastAsia="ru-RU"/>
              </w:rPr>
              <w:t>Содержание и учет муниципального имущества (в т.ч. осуществление технической инвентаризации объектов капитального строительства казны и объектов капитального строительства муниципальных предприятий, учреждений, находящихся в муниципальной собственности ГО «Жатай», ведение реестра муниципального имущества, упорядочение состава муниципального имущества и обеспечение его учета, а также мониторинг муниципальной собственности и формирования сведений по объектам имущества в целях налогообложения в пределах своей компетенции), в том числе путем привлечения специалистов на основе гражданско-правовых договоров, налог на имущество, транспортный налог)</w:t>
            </w:r>
          </w:p>
        </w:tc>
        <w:tc>
          <w:tcPr>
            <w:tcW w:w="944" w:type="dxa"/>
            <w:tcBorders>
              <w:top w:val="nil"/>
              <w:left w:val="nil"/>
              <w:bottom w:val="single" w:sz="4" w:space="0" w:color="auto"/>
              <w:right w:val="single" w:sz="4" w:space="0" w:color="auto"/>
            </w:tcBorders>
            <w:shd w:val="clear" w:color="auto" w:fill="auto"/>
            <w:vAlign w:val="center"/>
            <w:hideMark/>
          </w:tcPr>
          <w:p w14:paraId="707C4486" w14:textId="77777777" w:rsidR="00E36A7D" w:rsidRPr="00E36A7D" w:rsidRDefault="00E36A7D" w:rsidP="00E36A7D">
            <w:pPr>
              <w:ind w:firstLine="0"/>
              <w:jc w:val="center"/>
              <w:rPr>
                <w:rFonts w:eastAsia="Times New Roman"/>
                <w:sz w:val="18"/>
                <w:szCs w:val="18"/>
                <w:lang w:eastAsia="ru-RU"/>
              </w:rPr>
            </w:pPr>
            <w:r w:rsidRPr="00E36A7D">
              <w:rPr>
                <w:rFonts w:eastAsia="Times New Roman"/>
                <w:sz w:val="18"/>
                <w:szCs w:val="18"/>
                <w:lang w:eastAsia="ru-RU"/>
              </w:rPr>
              <w:t>3 917,4</w:t>
            </w:r>
          </w:p>
        </w:tc>
        <w:tc>
          <w:tcPr>
            <w:tcW w:w="1467" w:type="dxa"/>
            <w:tcBorders>
              <w:top w:val="nil"/>
              <w:left w:val="nil"/>
              <w:bottom w:val="single" w:sz="4" w:space="0" w:color="auto"/>
              <w:right w:val="single" w:sz="4" w:space="0" w:color="auto"/>
            </w:tcBorders>
            <w:shd w:val="clear" w:color="auto" w:fill="auto"/>
            <w:vAlign w:val="center"/>
            <w:hideMark/>
          </w:tcPr>
          <w:p w14:paraId="6A5DAC7B" w14:textId="77777777" w:rsidR="00E36A7D" w:rsidRPr="00E36A7D" w:rsidRDefault="00E36A7D" w:rsidP="00E36A7D">
            <w:pPr>
              <w:ind w:firstLine="0"/>
              <w:jc w:val="center"/>
              <w:rPr>
                <w:rFonts w:eastAsia="Times New Roman"/>
                <w:sz w:val="18"/>
                <w:szCs w:val="18"/>
                <w:lang w:eastAsia="ru-RU"/>
              </w:rPr>
            </w:pPr>
            <w:r w:rsidRPr="00E36A7D">
              <w:rPr>
                <w:rFonts w:eastAsia="Times New Roman"/>
                <w:sz w:val="18"/>
                <w:szCs w:val="18"/>
                <w:lang w:eastAsia="ru-RU"/>
              </w:rPr>
              <w:t>3 917,4</w:t>
            </w:r>
          </w:p>
        </w:tc>
        <w:tc>
          <w:tcPr>
            <w:tcW w:w="1264" w:type="dxa"/>
            <w:tcBorders>
              <w:top w:val="nil"/>
              <w:left w:val="nil"/>
              <w:bottom w:val="single" w:sz="4" w:space="0" w:color="auto"/>
              <w:right w:val="single" w:sz="4" w:space="0" w:color="auto"/>
            </w:tcBorders>
            <w:shd w:val="clear" w:color="auto" w:fill="auto"/>
            <w:vAlign w:val="center"/>
            <w:hideMark/>
          </w:tcPr>
          <w:p w14:paraId="26AEE8CA" w14:textId="77777777" w:rsidR="00E36A7D" w:rsidRPr="00E36A7D" w:rsidRDefault="00E36A7D" w:rsidP="00E36A7D">
            <w:pPr>
              <w:ind w:firstLine="0"/>
              <w:jc w:val="center"/>
              <w:rPr>
                <w:rFonts w:eastAsia="Times New Roman"/>
                <w:sz w:val="18"/>
                <w:szCs w:val="18"/>
                <w:lang w:eastAsia="ru-RU"/>
              </w:rPr>
            </w:pPr>
            <w:r w:rsidRPr="00E36A7D">
              <w:rPr>
                <w:rFonts w:eastAsia="Times New Roman"/>
                <w:sz w:val="18"/>
                <w:szCs w:val="18"/>
                <w:lang w:eastAsia="ru-RU"/>
              </w:rPr>
              <w:t>3 917,4</w:t>
            </w:r>
          </w:p>
        </w:tc>
        <w:tc>
          <w:tcPr>
            <w:tcW w:w="1211" w:type="dxa"/>
            <w:tcBorders>
              <w:top w:val="nil"/>
              <w:left w:val="nil"/>
              <w:bottom w:val="single" w:sz="4" w:space="0" w:color="auto"/>
              <w:right w:val="single" w:sz="4" w:space="0" w:color="auto"/>
            </w:tcBorders>
            <w:shd w:val="clear" w:color="auto" w:fill="auto"/>
            <w:vAlign w:val="center"/>
            <w:hideMark/>
          </w:tcPr>
          <w:p w14:paraId="1F255BC3" w14:textId="77777777" w:rsidR="00E36A7D" w:rsidRPr="00E36A7D" w:rsidRDefault="00E36A7D" w:rsidP="00E36A7D">
            <w:pPr>
              <w:ind w:firstLine="0"/>
              <w:jc w:val="center"/>
              <w:rPr>
                <w:rFonts w:eastAsia="Times New Roman"/>
                <w:sz w:val="18"/>
                <w:szCs w:val="18"/>
                <w:lang w:eastAsia="ru-RU"/>
              </w:rPr>
            </w:pPr>
            <w:r w:rsidRPr="00E36A7D">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773DFB2A" w14:textId="77777777" w:rsidR="00E36A7D" w:rsidRPr="00E36A7D" w:rsidRDefault="00E36A7D" w:rsidP="00E36A7D">
            <w:pPr>
              <w:ind w:firstLine="0"/>
              <w:jc w:val="center"/>
              <w:rPr>
                <w:rFonts w:eastAsia="Times New Roman"/>
                <w:sz w:val="18"/>
                <w:szCs w:val="18"/>
                <w:lang w:eastAsia="ru-RU"/>
              </w:rPr>
            </w:pPr>
            <w:r w:rsidRPr="00E36A7D">
              <w:rPr>
                <w:rFonts w:eastAsia="Times New Roman"/>
                <w:sz w:val="18"/>
                <w:szCs w:val="18"/>
                <w:lang w:eastAsia="ru-RU"/>
              </w:rPr>
              <w:t>3 757,6</w:t>
            </w:r>
          </w:p>
        </w:tc>
        <w:tc>
          <w:tcPr>
            <w:tcW w:w="847" w:type="dxa"/>
            <w:tcBorders>
              <w:top w:val="nil"/>
              <w:left w:val="nil"/>
              <w:bottom w:val="single" w:sz="4" w:space="0" w:color="auto"/>
              <w:right w:val="single" w:sz="4" w:space="0" w:color="auto"/>
            </w:tcBorders>
            <w:shd w:val="clear" w:color="auto" w:fill="auto"/>
            <w:vAlign w:val="center"/>
            <w:hideMark/>
          </w:tcPr>
          <w:p w14:paraId="1FD9645C" w14:textId="77777777" w:rsidR="00E36A7D" w:rsidRPr="00E36A7D" w:rsidRDefault="00E36A7D" w:rsidP="00E36A7D">
            <w:pPr>
              <w:ind w:firstLine="0"/>
              <w:jc w:val="center"/>
              <w:rPr>
                <w:rFonts w:eastAsia="Times New Roman"/>
                <w:sz w:val="18"/>
                <w:szCs w:val="18"/>
                <w:lang w:eastAsia="ru-RU"/>
              </w:rPr>
            </w:pPr>
            <w:r w:rsidRPr="00E36A7D">
              <w:rPr>
                <w:rFonts w:eastAsia="Times New Roman"/>
                <w:sz w:val="18"/>
                <w:szCs w:val="18"/>
                <w:lang w:eastAsia="ru-RU"/>
              </w:rPr>
              <w:t>159,8</w:t>
            </w:r>
          </w:p>
        </w:tc>
        <w:tc>
          <w:tcPr>
            <w:tcW w:w="621" w:type="dxa"/>
            <w:tcBorders>
              <w:top w:val="nil"/>
              <w:left w:val="nil"/>
              <w:bottom w:val="single" w:sz="4" w:space="0" w:color="auto"/>
              <w:right w:val="single" w:sz="4" w:space="0" w:color="auto"/>
            </w:tcBorders>
            <w:shd w:val="clear" w:color="auto" w:fill="auto"/>
            <w:vAlign w:val="center"/>
            <w:hideMark/>
          </w:tcPr>
          <w:p w14:paraId="71EBD8B0" w14:textId="77777777" w:rsidR="00E36A7D" w:rsidRPr="00E36A7D" w:rsidRDefault="00E36A7D" w:rsidP="00E36A7D">
            <w:pPr>
              <w:ind w:firstLine="0"/>
              <w:jc w:val="center"/>
              <w:rPr>
                <w:rFonts w:eastAsia="Times New Roman"/>
                <w:sz w:val="18"/>
                <w:szCs w:val="18"/>
                <w:lang w:eastAsia="ru-RU"/>
              </w:rPr>
            </w:pPr>
            <w:r w:rsidRPr="00E36A7D">
              <w:rPr>
                <w:rFonts w:eastAsia="Times New Roman"/>
                <w:sz w:val="18"/>
                <w:szCs w:val="18"/>
                <w:lang w:eastAsia="ru-RU"/>
              </w:rPr>
              <w:t>95,9</w:t>
            </w:r>
          </w:p>
        </w:tc>
      </w:tr>
      <w:tr w:rsidR="006F37D0" w:rsidRPr="00E36A7D" w14:paraId="48DBEC54" w14:textId="77777777" w:rsidTr="006F37D0">
        <w:trPr>
          <w:trHeight w:val="300"/>
        </w:trPr>
        <w:tc>
          <w:tcPr>
            <w:tcW w:w="2699" w:type="dxa"/>
            <w:tcBorders>
              <w:top w:val="nil"/>
              <w:left w:val="single" w:sz="4" w:space="0" w:color="auto"/>
              <w:bottom w:val="single" w:sz="4" w:space="0" w:color="auto"/>
              <w:right w:val="single" w:sz="4" w:space="0" w:color="auto"/>
            </w:tcBorders>
            <w:shd w:val="clear" w:color="auto" w:fill="auto"/>
            <w:vAlign w:val="center"/>
            <w:hideMark/>
          </w:tcPr>
          <w:p w14:paraId="076A643E" w14:textId="77777777" w:rsidR="00E36A7D" w:rsidRPr="00E36A7D" w:rsidRDefault="00E36A7D" w:rsidP="00E36A7D">
            <w:pPr>
              <w:ind w:firstLine="0"/>
              <w:jc w:val="left"/>
              <w:rPr>
                <w:rFonts w:eastAsia="Times New Roman"/>
                <w:sz w:val="18"/>
                <w:szCs w:val="18"/>
                <w:lang w:eastAsia="ru-RU"/>
              </w:rPr>
            </w:pPr>
            <w:r w:rsidRPr="00E36A7D">
              <w:rPr>
                <w:rFonts w:eastAsia="Times New Roman"/>
                <w:sz w:val="18"/>
                <w:szCs w:val="18"/>
                <w:lang w:eastAsia="ru-RU"/>
              </w:rPr>
              <w:t>Страхование муниципального имущества</w:t>
            </w:r>
          </w:p>
        </w:tc>
        <w:tc>
          <w:tcPr>
            <w:tcW w:w="944" w:type="dxa"/>
            <w:tcBorders>
              <w:top w:val="nil"/>
              <w:left w:val="nil"/>
              <w:bottom w:val="single" w:sz="4" w:space="0" w:color="auto"/>
              <w:right w:val="single" w:sz="4" w:space="0" w:color="auto"/>
            </w:tcBorders>
            <w:shd w:val="clear" w:color="auto" w:fill="auto"/>
            <w:vAlign w:val="center"/>
            <w:hideMark/>
          </w:tcPr>
          <w:p w14:paraId="17945500" w14:textId="77777777" w:rsidR="00E36A7D" w:rsidRPr="00E36A7D" w:rsidRDefault="00E36A7D" w:rsidP="00E36A7D">
            <w:pPr>
              <w:ind w:firstLine="0"/>
              <w:jc w:val="center"/>
              <w:rPr>
                <w:rFonts w:eastAsia="Times New Roman"/>
                <w:sz w:val="18"/>
                <w:szCs w:val="18"/>
                <w:lang w:eastAsia="ru-RU"/>
              </w:rPr>
            </w:pPr>
            <w:r w:rsidRPr="00E36A7D">
              <w:rPr>
                <w:rFonts w:eastAsia="Times New Roman"/>
                <w:sz w:val="18"/>
                <w:szCs w:val="18"/>
                <w:lang w:eastAsia="ru-RU"/>
              </w:rPr>
              <w:t>7,2</w:t>
            </w:r>
          </w:p>
        </w:tc>
        <w:tc>
          <w:tcPr>
            <w:tcW w:w="1467" w:type="dxa"/>
            <w:tcBorders>
              <w:top w:val="nil"/>
              <w:left w:val="nil"/>
              <w:bottom w:val="single" w:sz="4" w:space="0" w:color="auto"/>
              <w:right w:val="single" w:sz="4" w:space="0" w:color="auto"/>
            </w:tcBorders>
            <w:shd w:val="clear" w:color="auto" w:fill="auto"/>
            <w:vAlign w:val="center"/>
            <w:hideMark/>
          </w:tcPr>
          <w:p w14:paraId="308D9680" w14:textId="77777777" w:rsidR="00E36A7D" w:rsidRPr="00E36A7D" w:rsidRDefault="00E36A7D" w:rsidP="00E36A7D">
            <w:pPr>
              <w:ind w:firstLine="0"/>
              <w:jc w:val="center"/>
              <w:rPr>
                <w:rFonts w:eastAsia="Times New Roman"/>
                <w:sz w:val="18"/>
                <w:szCs w:val="18"/>
                <w:lang w:eastAsia="ru-RU"/>
              </w:rPr>
            </w:pPr>
            <w:r w:rsidRPr="00E36A7D">
              <w:rPr>
                <w:rFonts w:eastAsia="Times New Roman"/>
                <w:sz w:val="18"/>
                <w:szCs w:val="18"/>
                <w:lang w:eastAsia="ru-RU"/>
              </w:rPr>
              <w:t>7,2</w:t>
            </w:r>
          </w:p>
        </w:tc>
        <w:tc>
          <w:tcPr>
            <w:tcW w:w="1264" w:type="dxa"/>
            <w:tcBorders>
              <w:top w:val="nil"/>
              <w:left w:val="nil"/>
              <w:bottom w:val="single" w:sz="4" w:space="0" w:color="auto"/>
              <w:right w:val="single" w:sz="4" w:space="0" w:color="auto"/>
            </w:tcBorders>
            <w:shd w:val="clear" w:color="auto" w:fill="auto"/>
            <w:vAlign w:val="center"/>
            <w:hideMark/>
          </w:tcPr>
          <w:p w14:paraId="42D37A80" w14:textId="77777777" w:rsidR="00E36A7D" w:rsidRPr="00E36A7D" w:rsidRDefault="00E36A7D" w:rsidP="00E36A7D">
            <w:pPr>
              <w:ind w:firstLine="0"/>
              <w:jc w:val="center"/>
              <w:rPr>
                <w:rFonts w:eastAsia="Times New Roman"/>
                <w:sz w:val="18"/>
                <w:szCs w:val="18"/>
                <w:lang w:eastAsia="ru-RU"/>
              </w:rPr>
            </w:pPr>
            <w:r w:rsidRPr="00E36A7D">
              <w:rPr>
                <w:rFonts w:eastAsia="Times New Roman"/>
                <w:sz w:val="18"/>
                <w:szCs w:val="18"/>
                <w:lang w:eastAsia="ru-RU"/>
              </w:rPr>
              <w:t>7,2</w:t>
            </w:r>
          </w:p>
        </w:tc>
        <w:tc>
          <w:tcPr>
            <w:tcW w:w="1211" w:type="dxa"/>
            <w:tcBorders>
              <w:top w:val="nil"/>
              <w:left w:val="nil"/>
              <w:bottom w:val="single" w:sz="4" w:space="0" w:color="auto"/>
              <w:right w:val="single" w:sz="4" w:space="0" w:color="auto"/>
            </w:tcBorders>
            <w:shd w:val="clear" w:color="auto" w:fill="auto"/>
            <w:vAlign w:val="center"/>
            <w:hideMark/>
          </w:tcPr>
          <w:p w14:paraId="460F5DB6" w14:textId="77777777" w:rsidR="00E36A7D" w:rsidRPr="00E36A7D" w:rsidRDefault="00E36A7D" w:rsidP="00E36A7D">
            <w:pPr>
              <w:ind w:firstLine="0"/>
              <w:jc w:val="center"/>
              <w:rPr>
                <w:rFonts w:eastAsia="Times New Roman"/>
                <w:sz w:val="18"/>
                <w:szCs w:val="18"/>
                <w:lang w:eastAsia="ru-RU"/>
              </w:rPr>
            </w:pPr>
            <w:r w:rsidRPr="00E36A7D">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568AE775" w14:textId="77777777" w:rsidR="00E36A7D" w:rsidRPr="00E36A7D" w:rsidRDefault="00E36A7D" w:rsidP="00E36A7D">
            <w:pPr>
              <w:ind w:firstLine="0"/>
              <w:jc w:val="center"/>
              <w:rPr>
                <w:rFonts w:eastAsia="Times New Roman"/>
                <w:sz w:val="18"/>
                <w:szCs w:val="18"/>
                <w:lang w:eastAsia="ru-RU"/>
              </w:rPr>
            </w:pPr>
            <w:r w:rsidRPr="00E36A7D">
              <w:rPr>
                <w:rFonts w:eastAsia="Times New Roman"/>
                <w:sz w:val="18"/>
                <w:szCs w:val="18"/>
                <w:lang w:eastAsia="ru-RU"/>
              </w:rPr>
              <w:t>5,7</w:t>
            </w:r>
          </w:p>
        </w:tc>
        <w:tc>
          <w:tcPr>
            <w:tcW w:w="847" w:type="dxa"/>
            <w:tcBorders>
              <w:top w:val="nil"/>
              <w:left w:val="nil"/>
              <w:bottom w:val="single" w:sz="4" w:space="0" w:color="auto"/>
              <w:right w:val="single" w:sz="4" w:space="0" w:color="auto"/>
            </w:tcBorders>
            <w:shd w:val="clear" w:color="auto" w:fill="auto"/>
            <w:vAlign w:val="center"/>
            <w:hideMark/>
          </w:tcPr>
          <w:p w14:paraId="29DE5344" w14:textId="77777777" w:rsidR="00E36A7D" w:rsidRPr="00E36A7D" w:rsidRDefault="00E36A7D" w:rsidP="00E36A7D">
            <w:pPr>
              <w:ind w:firstLine="0"/>
              <w:jc w:val="center"/>
              <w:rPr>
                <w:rFonts w:eastAsia="Times New Roman"/>
                <w:sz w:val="18"/>
                <w:szCs w:val="18"/>
                <w:lang w:eastAsia="ru-RU"/>
              </w:rPr>
            </w:pPr>
            <w:r w:rsidRPr="00E36A7D">
              <w:rPr>
                <w:rFonts w:eastAsia="Times New Roman"/>
                <w:sz w:val="18"/>
                <w:szCs w:val="18"/>
                <w:lang w:eastAsia="ru-RU"/>
              </w:rPr>
              <w:t>1,6</w:t>
            </w:r>
          </w:p>
        </w:tc>
        <w:tc>
          <w:tcPr>
            <w:tcW w:w="621" w:type="dxa"/>
            <w:tcBorders>
              <w:top w:val="nil"/>
              <w:left w:val="nil"/>
              <w:bottom w:val="single" w:sz="4" w:space="0" w:color="auto"/>
              <w:right w:val="single" w:sz="4" w:space="0" w:color="auto"/>
            </w:tcBorders>
            <w:shd w:val="clear" w:color="auto" w:fill="auto"/>
            <w:vAlign w:val="center"/>
            <w:hideMark/>
          </w:tcPr>
          <w:p w14:paraId="512D106C" w14:textId="77777777" w:rsidR="00E36A7D" w:rsidRPr="00E36A7D" w:rsidRDefault="00E36A7D" w:rsidP="00E36A7D">
            <w:pPr>
              <w:ind w:firstLine="0"/>
              <w:jc w:val="center"/>
              <w:rPr>
                <w:rFonts w:eastAsia="Times New Roman"/>
                <w:sz w:val="18"/>
                <w:szCs w:val="18"/>
                <w:lang w:eastAsia="ru-RU"/>
              </w:rPr>
            </w:pPr>
            <w:r w:rsidRPr="00E36A7D">
              <w:rPr>
                <w:rFonts w:eastAsia="Times New Roman"/>
                <w:sz w:val="18"/>
                <w:szCs w:val="18"/>
                <w:lang w:eastAsia="ru-RU"/>
              </w:rPr>
              <w:t>78,3</w:t>
            </w:r>
          </w:p>
        </w:tc>
      </w:tr>
      <w:tr w:rsidR="006F37D0" w:rsidRPr="00E36A7D" w14:paraId="2713E123" w14:textId="77777777" w:rsidTr="006F37D0">
        <w:trPr>
          <w:trHeight w:val="960"/>
        </w:trPr>
        <w:tc>
          <w:tcPr>
            <w:tcW w:w="2699" w:type="dxa"/>
            <w:tcBorders>
              <w:top w:val="nil"/>
              <w:left w:val="single" w:sz="4" w:space="0" w:color="auto"/>
              <w:bottom w:val="single" w:sz="4" w:space="0" w:color="auto"/>
              <w:right w:val="single" w:sz="4" w:space="0" w:color="auto"/>
            </w:tcBorders>
            <w:shd w:val="clear" w:color="auto" w:fill="auto"/>
            <w:vAlign w:val="center"/>
            <w:hideMark/>
          </w:tcPr>
          <w:p w14:paraId="38063E57" w14:textId="15516282" w:rsidR="00E36A7D" w:rsidRPr="00E36A7D" w:rsidRDefault="00E36A7D" w:rsidP="00E36A7D">
            <w:pPr>
              <w:ind w:firstLine="0"/>
              <w:jc w:val="left"/>
              <w:rPr>
                <w:rFonts w:eastAsia="Times New Roman"/>
                <w:sz w:val="18"/>
                <w:szCs w:val="18"/>
                <w:lang w:eastAsia="ru-RU"/>
              </w:rPr>
            </w:pPr>
            <w:r w:rsidRPr="00E36A7D">
              <w:rPr>
                <w:rFonts w:eastAsia="Times New Roman"/>
                <w:sz w:val="18"/>
                <w:szCs w:val="18"/>
                <w:lang w:eastAsia="ru-RU"/>
              </w:rPr>
              <w:lastRenderedPageBreak/>
              <w:t xml:space="preserve"> Приобретение права собственности на объекты недвижимого, движимого имущества, средств автоматизации учета имущества, технического, програм</w:t>
            </w:r>
            <w:r>
              <w:rPr>
                <w:rFonts w:eastAsia="Times New Roman"/>
                <w:sz w:val="18"/>
                <w:szCs w:val="18"/>
                <w:lang w:eastAsia="ru-RU"/>
              </w:rPr>
              <w:t>м</w:t>
            </w:r>
            <w:r w:rsidRPr="00E36A7D">
              <w:rPr>
                <w:rFonts w:eastAsia="Times New Roman"/>
                <w:sz w:val="18"/>
                <w:szCs w:val="18"/>
                <w:lang w:eastAsia="ru-RU"/>
              </w:rPr>
              <w:t>ного обеспечения</w:t>
            </w:r>
          </w:p>
        </w:tc>
        <w:tc>
          <w:tcPr>
            <w:tcW w:w="944" w:type="dxa"/>
            <w:tcBorders>
              <w:top w:val="nil"/>
              <w:left w:val="nil"/>
              <w:bottom w:val="single" w:sz="4" w:space="0" w:color="auto"/>
              <w:right w:val="single" w:sz="4" w:space="0" w:color="auto"/>
            </w:tcBorders>
            <w:shd w:val="clear" w:color="auto" w:fill="auto"/>
            <w:vAlign w:val="center"/>
            <w:hideMark/>
          </w:tcPr>
          <w:p w14:paraId="629251B1" w14:textId="77777777" w:rsidR="00E36A7D" w:rsidRPr="00E36A7D" w:rsidRDefault="00E36A7D" w:rsidP="00E36A7D">
            <w:pPr>
              <w:ind w:firstLine="0"/>
              <w:jc w:val="center"/>
              <w:rPr>
                <w:rFonts w:eastAsia="Times New Roman"/>
                <w:sz w:val="18"/>
                <w:szCs w:val="18"/>
                <w:lang w:eastAsia="ru-RU"/>
              </w:rPr>
            </w:pPr>
            <w:r w:rsidRPr="00E36A7D">
              <w:rPr>
                <w:rFonts w:eastAsia="Times New Roman"/>
                <w:sz w:val="18"/>
                <w:szCs w:val="18"/>
                <w:lang w:eastAsia="ru-RU"/>
              </w:rPr>
              <w:t>85,5</w:t>
            </w:r>
          </w:p>
        </w:tc>
        <w:tc>
          <w:tcPr>
            <w:tcW w:w="1467" w:type="dxa"/>
            <w:tcBorders>
              <w:top w:val="nil"/>
              <w:left w:val="nil"/>
              <w:bottom w:val="single" w:sz="4" w:space="0" w:color="auto"/>
              <w:right w:val="single" w:sz="4" w:space="0" w:color="auto"/>
            </w:tcBorders>
            <w:shd w:val="clear" w:color="auto" w:fill="auto"/>
            <w:vAlign w:val="center"/>
            <w:hideMark/>
          </w:tcPr>
          <w:p w14:paraId="2254D516" w14:textId="77777777" w:rsidR="00E36A7D" w:rsidRPr="00E36A7D" w:rsidRDefault="00E36A7D" w:rsidP="00E36A7D">
            <w:pPr>
              <w:ind w:firstLine="0"/>
              <w:jc w:val="center"/>
              <w:rPr>
                <w:rFonts w:eastAsia="Times New Roman"/>
                <w:sz w:val="18"/>
                <w:szCs w:val="18"/>
                <w:lang w:eastAsia="ru-RU"/>
              </w:rPr>
            </w:pPr>
            <w:r w:rsidRPr="00E36A7D">
              <w:rPr>
                <w:rFonts w:eastAsia="Times New Roman"/>
                <w:sz w:val="18"/>
                <w:szCs w:val="18"/>
                <w:lang w:eastAsia="ru-RU"/>
              </w:rPr>
              <w:t>85,5</w:t>
            </w:r>
          </w:p>
        </w:tc>
        <w:tc>
          <w:tcPr>
            <w:tcW w:w="1264" w:type="dxa"/>
            <w:tcBorders>
              <w:top w:val="nil"/>
              <w:left w:val="nil"/>
              <w:bottom w:val="single" w:sz="4" w:space="0" w:color="auto"/>
              <w:right w:val="single" w:sz="4" w:space="0" w:color="auto"/>
            </w:tcBorders>
            <w:shd w:val="clear" w:color="auto" w:fill="auto"/>
            <w:vAlign w:val="center"/>
            <w:hideMark/>
          </w:tcPr>
          <w:p w14:paraId="2B7F620B" w14:textId="77777777" w:rsidR="00E36A7D" w:rsidRPr="00E36A7D" w:rsidRDefault="00E36A7D" w:rsidP="00E36A7D">
            <w:pPr>
              <w:ind w:firstLine="0"/>
              <w:jc w:val="center"/>
              <w:rPr>
                <w:rFonts w:eastAsia="Times New Roman"/>
                <w:sz w:val="18"/>
                <w:szCs w:val="18"/>
                <w:lang w:eastAsia="ru-RU"/>
              </w:rPr>
            </w:pPr>
            <w:r w:rsidRPr="00E36A7D">
              <w:rPr>
                <w:rFonts w:eastAsia="Times New Roman"/>
                <w:sz w:val="18"/>
                <w:szCs w:val="18"/>
                <w:lang w:eastAsia="ru-RU"/>
              </w:rPr>
              <w:t>85,5</w:t>
            </w:r>
          </w:p>
        </w:tc>
        <w:tc>
          <w:tcPr>
            <w:tcW w:w="1211" w:type="dxa"/>
            <w:tcBorders>
              <w:top w:val="nil"/>
              <w:left w:val="nil"/>
              <w:bottom w:val="single" w:sz="4" w:space="0" w:color="auto"/>
              <w:right w:val="single" w:sz="4" w:space="0" w:color="auto"/>
            </w:tcBorders>
            <w:shd w:val="clear" w:color="auto" w:fill="auto"/>
            <w:vAlign w:val="center"/>
            <w:hideMark/>
          </w:tcPr>
          <w:p w14:paraId="50E10A8D" w14:textId="77777777" w:rsidR="00E36A7D" w:rsidRPr="00E36A7D" w:rsidRDefault="00E36A7D" w:rsidP="00E36A7D">
            <w:pPr>
              <w:ind w:firstLine="0"/>
              <w:jc w:val="center"/>
              <w:rPr>
                <w:rFonts w:eastAsia="Times New Roman"/>
                <w:sz w:val="18"/>
                <w:szCs w:val="18"/>
                <w:lang w:eastAsia="ru-RU"/>
              </w:rPr>
            </w:pPr>
            <w:r w:rsidRPr="00E36A7D">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645E92CB" w14:textId="77777777" w:rsidR="00E36A7D" w:rsidRPr="00E36A7D" w:rsidRDefault="00E36A7D" w:rsidP="00E36A7D">
            <w:pPr>
              <w:ind w:firstLine="0"/>
              <w:jc w:val="center"/>
              <w:rPr>
                <w:rFonts w:eastAsia="Times New Roman"/>
                <w:sz w:val="18"/>
                <w:szCs w:val="18"/>
                <w:lang w:eastAsia="ru-RU"/>
              </w:rPr>
            </w:pPr>
            <w:r w:rsidRPr="00E36A7D">
              <w:rPr>
                <w:rFonts w:eastAsia="Times New Roman"/>
                <w:sz w:val="18"/>
                <w:szCs w:val="18"/>
                <w:lang w:eastAsia="ru-RU"/>
              </w:rPr>
              <w:t>85,5</w:t>
            </w:r>
          </w:p>
        </w:tc>
        <w:tc>
          <w:tcPr>
            <w:tcW w:w="847" w:type="dxa"/>
            <w:tcBorders>
              <w:top w:val="nil"/>
              <w:left w:val="nil"/>
              <w:bottom w:val="single" w:sz="4" w:space="0" w:color="auto"/>
              <w:right w:val="single" w:sz="4" w:space="0" w:color="auto"/>
            </w:tcBorders>
            <w:shd w:val="clear" w:color="auto" w:fill="auto"/>
            <w:vAlign w:val="center"/>
            <w:hideMark/>
          </w:tcPr>
          <w:p w14:paraId="1B327234" w14:textId="77777777" w:rsidR="00E36A7D" w:rsidRPr="00E36A7D" w:rsidRDefault="00E36A7D" w:rsidP="00E36A7D">
            <w:pPr>
              <w:ind w:firstLine="0"/>
              <w:jc w:val="center"/>
              <w:rPr>
                <w:rFonts w:eastAsia="Times New Roman"/>
                <w:sz w:val="18"/>
                <w:szCs w:val="18"/>
                <w:lang w:eastAsia="ru-RU"/>
              </w:rPr>
            </w:pPr>
            <w:r w:rsidRPr="00E36A7D">
              <w:rPr>
                <w:rFonts w:eastAsia="Times New Roman"/>
                <w:sz w:val="18"/>
                <w:szCs w:val="18"/>
                <w:lang w:eastAsia="ru-RU"/>
              </w:rPr>
              <w:t>0,0</w:t>
            </w:r>
          </w:p>
        </w:tc>
        <w:tc>
          <w:tcPr>
            <w:tcW w:w="621" w:type="dxa"/>
            <w:tcBorders>
              <w:top w:val="nil"/>
              <w:left w:val="nil"/>
              <w:bottom w:val="single" w:sz="4" w:space="0" w:color="auto"/>
              <w:right w:val="single" w:sz="4" w:space="0" w:color="auto"/>
            </w:tcBorders>
            <w:shd w:val="clear" w:color="auto" w:fill="auto"/>
            <w:vAlign w:val="center"/>
            <w:hideMark/>
          </w:tcPr>
          <w:p w14:paraId="7954036A" w14:textId="77777777" w:rsidR="00E36A7D" w:rsidRPr="00E36A7D" w:rsidRDefault="00E36A7D" w:rsidP="00E36A7D">
            <w:pPr>
              <w:ind w:firstLine="0"/>
              <w:jc w:val="center"/>
              <w:rPr>
                <w:rFonts w:eastAsia="Times New Roman"/>
                <w:sz w:val="18"/>
                <w:szCs w:val="18"/>
                <w:lang w:eastAsia="ru-RU"/>
              </w:rPr>
            </w:pPr>
            <w:r w:rsidRPr="00E36A7D">
              <w:rPr>
                <w:rFonts w:eastAsia="Times New Roman"/>
                <w:sz w:val="18"/>
                <w:szCs w:val="18"/>
                <w:lang w:eastAsia="ru-RU"/>
              </w:rPr>
              <w:t>100,0</w:t>
            </w:r>
          </w:p>
        </w:tc>
      </w:tr>
      <w:tr w:rsidR="006F37D0" w:rsidRPr="00E36A7D" w14:paraId="4F343C68" w14:textId="77777777" w:rsidTr="006F37D0">
        <w:trPr>
          <w:trHeight w:val="480"/>
        </w:trPr>
        <w:tc>
          <w:tcPr>
            <w:tcW w:w="2699" w:type="dxa"/>
            <w:tcBorders>
              <w:top w:val="nil"/>
              <w:left w:val="single" w:sz="4" w:space="0" w:color="auto"/>
              <w:bottom w:val="single" w:sz="4" w:space="0" w:color="auto"/>
              <w:right w:val="single" w:sz="4" w:space="0" w:color="auto"/>
            </w:tcBorders>
            <w:shd w:val="clear" w:color="auto" w:fill="auto"/>
            <w:vAlign w:val="center"/>
            <w:hideMark/>
          </w:tcPr>
          <w:p w14:paraId="40B0B748" w14:textId="2C347B57" w:rsidR="00E36A7D" w:rsidRPr="00E36A7D" w:rsidRDefault="00E36A7D" w:rsidP="00E36A7D">
            <w:pPr>
              <w:ind w:firstLine="0"/>
              <w:jc w:val="left"/>
              <w:rPr>
                <w:rFonts w:eastAsia="Times New Roman"/>
                <w:sz w:val="18"/>
                <w:szCs w:val="18"/>
                <w:lang w:eastAsia="ru-RU"/>
              </w:rPr>
            </w:pPr>
            <w:r w:rsidRPr="00E36A7D">
              <w:rPr>
                <w:rFonts w:eastAsia="Times New Roman"/>
                <w:sz w:val="18"/>
                <w:szCs w:val="18"/>
                <w:lang w:eastAsia="ru-RU"/>
              </w:rPr>
              <w:t>Оценка имущества, земельных участков для принятия управленческих решений</w:t>
            </w:r>
          </w:p>
        </w:tc>
        <w:tc>
          <w:tcPr>
            <w:tcW w:w="944" w:type="dxa"/>
            <w:tcBorders>
              <w:top w:val="nil"/>
              <w:left w:val="nil"/>
              <w:bottom w:val="single" w:sz="4" w:space="0" w:color="auto"/>
              <w:right w:val="single" w:sz="4" w:space="0" w:color="auto"/>
            </w:tcBorders>
            <w:shd w:val="clear" w:color="auto" w:fill="auto"/>
            <w:vAlign w:val="center"/>
            <w:hideMark/>
          </w:tcPr>
          <w:p w14:paraId="56742E81" w14:textId="77777777" w:rsidR="00E36A7D" w:rsidRPr="00E36A7D" w:rsidRDefault="00E36A7D" w:rsidP="00E36A7D">
            <w:pPr>
              <w:ind w:firstLine="0"/>
              <w:jc w:val="center"/>
              <w:rPr>
                <w:rFonts w:eastAsia="Times New Roman"/>
                <w:sz w:val="18"/>
                <w:szCs w:val="18"/>
                <w:lang w:eastAsia="ru-RU"/>
              </w:rPr>
            </w:pPr>
            <w:r w:rsidRPr="00E36A7D">
              <w:rPr>
                <w:rFonts w:eastAsia="Times New Roman"/>
                <w:sz w:val="18"/>
                <w:szCs w:val="18"/>
                <w:lang w:eastAsia="ru-RU"/>
              </w:rPr>
              <w:t>10,0</w:t>
            </w:r>
          </w:p>
        </w:tc>
        <w:tc>
          <w:tcPr>
            <w:tcW w:w="1467" w:type="dxa"/>
            <w:tcBorders>
              <w:top w:val="nil"/>
              <w:left w:val="nil"/>
              <w:bottom w:val="single" w:sz="4" w:space="0" w:color="auto"/>
              <w:right w:val="single" w:sz="4" w:space="0" w:color="auto"/>
            </w:tcBorders>
            <w:shd w:val="clear" w:color="auto" w:fill="auto"/>
            <w:vAlign w:val="center"/>
            <w:hideMark/>
          </w:tcPr>
          <w:p w14:paraId="4228F38A" w14:textId="77777777" w:rsidR="00E36A7D" w:rsidRPr="00E36A7D" w:rsidRDefault="00E36A7D" w:rsidP="00E36A7D">
            <w:pPr>
              <w:ind w:firstLine="0"/>
              <w:jc w:val="center"/>
              <w:rPr>
                <w:rFonts w:eastAsia="Times New Roman"/>
                <w:sz w:val="18"/>
                <w:szCs w:val="18"/>
                <w:lang w:eastAsia="ru-RU"/>
              </w:rPr>
            </w:pPr>
            <w:r w:rsidRPr="00E36A7D">
              <w:rPr>
                <w:rFonts w:eastAsia="Times New Roman"/>
                <w:sz w:val="18"/>
                <w:szCs w:val="18"/>
                <w:lang w:eastAsia="ru-RU"/>
              </w:rPr>
              <w:t>10,0</w:t>
            </w:r>
          </w:p>
        </w:tc>
        <w:tc>
          <w:tcPr>
            <w:tcW w:w="1264" w:type="dxa"/>
            <w:tcBorders>
              <w:top w:val="nil"/>
              <w:left w:val="nil"/>
              <w:bottom w:val="single" w:sz="4" w:space="0" w:color="auto"/>
              <w:right w:val="single" w:sz="4" w:space="0" w:color="auto"/>
            </w:tcBorders>
            <w:shd w:val="clear" w:color="auto" w:fill="auto"/>
            <w:vAlign w:val="center"/>
            <w:hideMark/>
          </w:tcPr>
          <w:p w14:paraId="3813C575" w14:textId="77777777" w:rsidR="00E36A7D" w:rsidRPr="00E36A7D" w:rsidRDefault="00E36A7D" w:rsidP="00E36A7D">
            <w:pPr>
              <w:ind w:firstLine="0"/>
              <w:jc w:val="center"/>
              <w:rPr>
                <w:rFonts w:eastAsia="Times New Roman"/>
                <w:sz w:val="18"/>
                <w:szCs w:val="18"/>
                <w:lang w:eastAsia="ru-RU"/>
              </w:rPr>
            </w:pPr>
            <w:r w:rsidRPr="00E36A7D">
              <w:rPr>
                <w:rFonts w:eastAsia="Times New Roman"/>
                <w:sz w:val="18"/>
                <w:szCs w:val="18"/>
                <w:lang w:eastAsia="ru-RU"/>
              </w:rPr>
              <w:t>10,0</w:t>
            </w:r>
          </w:p>
        </w:tc>
        <w:tc>
          <w:tcPr>
            <w:tcW w:w="1211" w:type="dxa"/>
            <w:tcBorders>
              <w:top w:val="nil"/>
              <w:left w:val="nil"/>
              <w:bottom w:val="single" w:sz="4" w:space="0" w:color="auto"/>
              <w:right w:val="single" w:sz="4" w:space="0" w:color="auto"/>
            </w:tcBorders>
            <w:shd w:val="clear" w:color="auto" w:fill="auto"/>
            <w:vAlign w:val="center"/>
            <w:hideMark/>
          </w:tcPr>
          <w:p w14:paraId="698AE88D" w14:textId="77777777" w:rsidR="00E36A7D" w:rsidRPr="00E36A7D" w:rsidRDefault="00E36A7D" w:rsidP="00E36A7D">
            <w:pPr>
              <w:ind w:firstLine="0"/>
              <w:jc w:val="center"/>
              <w:rPr>
                <w:rFonts w:eastAsia="Times New Roman"/>
                <w:sz w:val="18"/>
                <w:szCs w:val="18"/>
                <w:lang w:eastAsia="ru-RU"/>
              </w:rPr>
            </w:pPr>
            <w:r w:rsidRPr="00E36A7D">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11085B44" w14:textId="77777777" w:rsidR="00E36A7D" w:rsidRPr="00E36A7D" w:rsidRDefault="00E36A7D" w:rsidP="00E36A7D">
            <w:pPr>
              <w:ind w:firstLine="0"/>
              <w:jc w:val="center"/>
              <w:rPr>
                <w:rFonts w:eastAsia="Times New Roman"/>
                <w:sz w:val="18"/>
                <w:szCs w:val="18"/>
                <w:lang w:eastAsia="ru-RU"/>
              </w:rPr>
            </w:pPr>
            <w:r w:rsidRPr="00E36A7D">
              <w:rPr>
                <w:rFonts w:eastAsia="Times New Roman"/>
                <w:sz w:val="18"/>
                <w:szCs w:val="18"/>
                <w:lang w:eastAsia="ru-RU"/>
              </w:rPr>
              <w:t>0,0</w:t>
            </w:r>
          </w:p>
        </w:tc>
        <w:tc>
          <w:tcPr>
            <w:tcW w:w="847" w:type="dxa"/>
            <w:tcBorders>
              <w:top w:val="nil"/>
              <w:left w:val="nil"/>
              <w:bottom w:val="single" w:sz="4" w:space="0" w:color="auto"/>
              <w:right w:val="single" w:sz="4" w:space="0" w:color="auto"/>
            </w:tcBorders>
            <w:shd w:val="clear" w:color="auto" w:fill="auto"/>
            <w:vAlign w:val="center"/>
            <w:hideMark/>
          </w:tcPr>
          <w:p w14:paraId="08A204B7" w14:textId="77777777" w:rsidR="00E36A7D" w:rsidRPr="00E36A7D" w:rsidRDefault="00E36A7D" w:rsidP="00E36A7D">
            <w:pPr>
              <w:ind w:firstLine="0"/>
              <w:jc w:val="center"/>
              <w:rPr>
                <w:rFonts w:eastAsia="Times New Roman"/>
                <w:sz w:val="18"/>
                <w:szCs w:val="18"/>
                <w:lang w:eastAsia="ru-RU"/>
              </w:rPr>
            </w:pPr>
            <w:r w:rsidRPr="00E36A7D">
              <w:rPr>
                <w:rFonts w:eastAsia="Times New Roman"/>
                <w:sz w:val="18"/>
                <w:szCs w:val="18"/>
                <w:lang w:eastAsia="ru-RU"/>
              </w:rPr>
              <w:t>10,0</w:t>
            </w:r>
          </w:p>
        </w:tc>
        <w:tc>
          <w:tcPr>
            <w:tcW w:w="621" w:type="dxa"/>
            <w:tcBorders>
              <w:top w:val="nil"/>
              <w:left w:val="nil"/>
              <w:bottom w:val="single" w:sz="4" w:space="0" w:color="auto"/>
              <w:right w:val="single" w:sz="4" w:space="0" w:color="auto"/>
            </w:tcBorders>
            <w:shd w:val="clear" w:color="auto" w:fill="auto"/>
            <w:vAlign w:val="center"/>
            <w:hideMark/>
          </w:tcPr>
          <w:p w14:paraId="4A9B9F1F" w14:textId="77777777" w:rsidR="00E36A7D" w:rsidRPr="00E36A7D" w:rsidRDefault="00E36A7D" w:rsidP="00E36A7D">
            <w:pPr>
              <w:ind w:firstLine="0"/>
              <w:jc w:val="center"/>
              <w:rPr>
                <w:rFonts w:eastAsia="Times New Roman"/>
                <w:sz w:val="18"/>
                <w:szCs w:val="18"/>
                <w:lang w:eastAsia="ru-RU"/>
              </w:rPr>
            </w:pPr>
            <w:r w:rsidRPr="00E36A7D">
              <w:rPr>
                <w:rFonts w:eastAsia="Times New Roman"/>
                <w:sz w:val="18"/>
                <w:szCs w:val="18"/>
                <w:lang w:eastAsia="ru-RU"/>
              </w:rPr>
              <w:t>0,0</w:t>
            </w:r>
          </w:p>
        </w:tc>
      </w:tr>
      <w:tr w:rsidR="006F37D0" w:rsidRPr="00E36A7D" w14:paraId="77E02E9B" w14:textId="77777777" w:rsidTr="006F37D0">
        <w:trPr>
          <w:trHeight w:val="960"/>
        </w:trPr>
        <w:tc>
          <w:tcPr>
            <w:tcW w:w="2699" w:type="dxa"/>
            <w:tcBorders>
              <w:top w:val="nil"/>
              <w:left w:val="single" w:sz="4" w:space="0" w:color="auto"/>
              <w:bottom w:val="single" w:sz="4" w:space="0" w:color="auto"/>
              <w:right w:val="single" w:sz="4" w:space="0" w:color="auto"/>
            </w:tcBorders>
            <w:shd w:val="clear" w:color="auto" w:fill="auto"/>
            <w:vAlign w:val="center"/>
            <w:hideMark/>
          </w:tcPr>
          <w:p w14:paraId="21FE3AF3" w14:textId="746C8D59" w:rsidR="00E36A7D" w:rsidRPr="00E36A7D" w:rsidRDefault="00E36A7D" w:rsidP="00E36A7D">
            <w:pPr>
              <w:ind w:firstLine="0"/>
              <w:jc w:val="left"/>
              <w:rPr>
                <w:rFonts w:eastAsia="Times New Roman"/>
                <w:sz w:val="18"/>
                <w:szCs w:val="18"/>
                <w:lang w:eastAsia="ru-RU"/>
              </w:rPr>
            </w:pPr>
            <w:r w:rsidRPr="00E36A7D">
              <w:rPr>
                <w:rFonts w:eastAsia="Times New Roman"/>
                <w:sz w:val="18"/>
                <w:szCs w:val="18"/>
                <w:lang w:eastAsia="ru-RU"/>
              </w:rPr>
              <w:t>Проведение кадастровых работ (комплексных кадастровых работ) и постановка на кадастровый учет земельных участков, в том числе, на которые у ГО «Жатай» возникает право собственности</w:t>
            </w:r>
          </w:p>
        </w:tc>
        <w:tc>
          <w:tcPr>
            <w:tcW w:w="944" w:type="dxa"/>
            <w:tcBorders>
              <w:top w:val="nil"/>
              <w:left w:val="nil"/>
              <w:bottom w:val="single" w:sz="4" w:space="0" w:color="auto"/>
              <w:right w:val="single" w:sz="4" w:space="0" w:color="auto"/>
            </w:tcBorders>
            <w:shd w:val="clear" w:color="auto" w:fill="auto"/>
            <w:vAlign w:val="center"/>
            <w:hideMark/>
          </w:tcPr>
          <w:p w14:paraId="31283599" w14:textId="77777777" w:rsidR="00E36A7D" w:rsidRPr="00E36A7D" w:rsidRDefault="00E36A7D" w:rsidP="00E36A7D">
            <w:pPr>
              <w:ind w:firstLine="0"/>
              <w:jc w:val="center"/>
              <w:rPr>
                <w:rFonts w:eastAsia="Times New Roman"/>
                <w:sz w:val="18"/>
                <w:szCs w:val="18"/>
                <w:lang w:eastAsia="ru-RU"/>
              </w:rPr>
            </w:pPr>
            <w:r w:rsidRPr="00E36A7D">
              <w:rPr>
                <w:rFonts w:eastAsia="Times New Roman"/>
                <w:sz w:val="18"/>
                <w:szCs w:val="18"/>
                <w:lang w:eastAsia="ru-RU"/>
              </w:rPr>
              <w:t>234,0</w:t>
            </w:r>
          </w:p>
        </w:tc>
        <w:tc>
          <w:tcPr>
            <w:tcW w:w="1467" w:type="dxa"/>
            <w:tcBorders>
              <w:top w:val="nil"/>
              <w:left w:val="nil"/>
              <w:bottom w:val="single" w:sz="4" w:space="0" w:color="auto"/>
              <w:right w:val="single" w:sz="4" w:space="0" w:color="auto"/>
            </w:tcBorders>
            <w:shd w:val="clear" w:color="auto" w:fill="auto"/>
            <w:vAlign w:val="center"/>
            <w:hideMark/>
          </w:tcPr>
          <w:p w14:paraId="6E9D06B2" w14:textId="77777777" w:rsidR="00E36A7D" w:rsidRPr="00E36A7D" w:rsidRDefault="00E36A7D" w:rsidP="00E36A7D">
            <w:pPr>
              <w:ind w:firstLine="0"/>
              <w:jc w:val="center"/>
              <w:rPr>
                <w:rFonts w:eastAsia="Times New Roman"/>
                <w:sz w:val="18"/>
                <w:szCs w:val="18"/>
                <w:lang w:eastAsia="ru-RU"/>
              </w:rPr>
            </w:pPr>
            <w:r w:rsidRPr="00E36A7D">
              <w:rPr>
                <w:rFonts w:eastAsia="Times New Roman"/>
                <w:sz w:val="18"/>
                <w:szCs w:val="18"/>
                <w:lang w:eastAsia="ru-RU"/>
              </w:rPr>
              <w:t>234,0</w:t>
            </w:r>
          </w:p>
        </w:tc>
        <w:tc>
          <w:tcPr>
            <w:tcW w:w="1264" w:type="dxa"/>
            <w:tcBorders>
              <w:top w:val="nil"/>
              <w:left w:val="nil"/>
              <w:bottom w:val="single" w:sz="4" w:space="0" w:color="auto"/>
              <w:right w:val="single" w:sz="4" w:space="0" w:color="auto"/>
            </w:tcBorders>
            <w:shd w:val="clear" w:color="auto" w:fill="auto"/>
            <w:vAlign w:val="center"/>
            <w:hideMark/>
          </w:tcPr>
          <w:p w14:paraId="1916CBE2" w14:textId="77777777" w:rsidR="00E36A7D" w:rsidRPr="00E36A7D" w:rsidRDefault="00E36A7D" w:rsidP="00E36A7D">
            <w:pPr>
              <w:ind w:firstLine="0"/>
              <w:jc w:val="center"/>
              <w:rPr>
                <w:rFonts w:eastAsia="Times New Roman"/>
                <w:sz w:val="18"/>
                <w:szCs w:val="18"/>
                <w:lang w:eastAsia="ru-RU"/>
              </w:rPr>
            </w:pPr>
            <w:r w:rsidRPr="00E36A7D">
              <w:rPr>
                <w:rFonts w:eastAsia="Times New Roman"/>
                <w:sz w:val="18"/>
                <w:szCs w:val="18"/>
                <w:lang w:eastAsia="ru-RU"/>
              </w:rPr>
              <w:t>234,0</w:t>
            </w:r>
          </w:p>
        </w:tc>
        <w:tc>
          <w:tcPr>
            <w:tcW w:w="1211" w:type="dxa"/>
            <w:tcBorders>
              <w:top w:val="nil"/>
              <w:left w:val="nil"/>
              <w:bottom w:val="single" w:sz="4" w:space="0" w:color="auto"/>
              <w:right w:val="single" w:sz="4" w:space="0" w:color="auto"/>
            </w:tcBorders>
            <w:shd w:val="clear" w:color="auto" w:fill="auto"/>
            <w:vAlign w:val="center"/>
            <w:hideMark/>
          </w:tcPr>
          <w:p w14:paraId="1A986243" w14:textId="77777777" w:rsidR="00E36A7D" w:rsidRPr="00E36A7D" w:rsidRDefault="00E36A7D" w:rsidP="00E36A7D">
            <w:pPr>
              <w:ind w:firstLine="0"/>
              <w:jc w:val="center"/>
              <w:rPr>
                <w:rFonts w:eastAsia="Times New Roman"/>
                <w:sz w:val="18"/>
                <w:szCs w:val="18"/>
                <w:lang w:eastAsia="ru-RU"/>
              </w:rPr>
            </w:pPr>
            <w:r w:rsidRPr="00E36A7D">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62FE70EA" w14:textId="77777777" w:rsidR="00E36A7D" w:rsidRPr="00E36A7D" w:rsidRDefault="00E36A7D" w:rsidP="00E36A7D">
            <w:pPr>
              <w:ind w:firstLine="0"/>
              <w:jc w:val="center"/>
              <w:rPr>
                <w:rFonts w:eastAsia="Times New Roman"/>
                <w:sz w:val="18"/>
                <w:szCs w:val="18"/>
                <w:lang w:eastAsia="ru-RU"/>
              </w:rPr>
            </w:pPr>
            <w:r w:rsidRPr="00E36A7D">
              <w:rPr>
                <w:rFonts w:eastAsia="Times New Roman"/>
                <w:sz w:val="18"/>
                <w:szCs w:val="18"/>
                <w:lang w:eastAsia="ru-RU"/>
              </w:rPr>
              <w:t>234,0</w:t>
            </w:r>
          </w:p>
        </w:tc>
        <w:tc>
          <w:tcPr>
            <w:tcW w:w="847" w:type="dxa"/>
            <w:tcBorders>
              <w:top w:val="nil"/>
              <w:left w:val="nil"/>
              <w:bottom w:val="single" w:sz="4" w:space="0" w:color="auto"/>
              <w:right w:val="single" w:sz="4" w:space="0" w:color="auto"/>
            </w:tcBorders>
            <w:shd w:val="clear" w:color="auto" w:fill="auto"/>
            <w:vAlign w:val="center"/>
            <w:hideMark/>
          </w:tcPr>
          <w:p w14:paraId="563EB346" w14:textId="77777777" w:rsidR="00E36A7D" w:rsidRPr="00E36A7D" w:rsidRDefault="00E36A7D" w:rsidP="00E36A7D">
            <w:pPr>
              <w:ind w:firstLine="0"/>
              <w:jc w:val="center"/>
              <w:rPr>
                <w:rFonts w:eastAsia="Times New Roman"/>
                <w:sz w:val="18"/>
                <w:szCs w:val="18"/>
                <w:lang w:eastAsia="ru-RU"/>
              </w:rPr>
            </w:pPr>
            <w:r w:rsidRPr="00E36A7D">
              <w:rPr>
                <w:rFonts w:eastAsia="Times New Roman"/>
                <w:sz w:val="18"/>
                <w:szCs w:val="18"/>
                <w:lang w:eastAsia="ru-RU"/>
              </w:rPr>
              <w:t>0,0</w:t>
            </w:r>
          </w:p>
        </w:tc>
        <w:tc>
          <w:tcPr>
            <w:tcW w:w="621" w:type="dxa"/>
            <w:tcBorders>
              <w:top w:val="nil"/>
              <w:left w:val="nil"/>
              <w:bottom w:val="single" w:sz="4" w:space="0" w:color="auto"/>
              <w:right w:val="single" w:sz="4" w:space="0" w:color="auto"/>
            </w:tcBorders>
            <w:shd w:val="clear" w:color="auto" w:fill="auto"/>
            <w:vAlign w:val="center"/>
            <w:hideMark/>
          </w:tcPr>
          <w:p w14:paraId="3E705E58" w14:textId="77777777" w:rsidR="00E36A7D" w:rsidRPr="00E36A7D" w:rsidRDefault="00E36A7D" w:rsidP="00E36A7D">
            <w:pPr>
              <w:ind w:firstLine="0"/>
              <w:jc w:val="center"/>
              <w:rPr>
                <w:rFonts w:eastAsia="Times New Roman"/>
                <w:sz w:val="18"/>
                <w:szCs w:val="18"/>
                <w:lang w:eastAsia="ru-RU"/>
              </w:rPr>
            </w:pPr>
            <w:r w:rsidRPr="00E36A7D">
              <w:rPr>
                <w:rFonts w:eastAsia="Times New Roman"/>
                <w:sz w:val="18"/>
                <w:szCs w:val="18"/>
                <w:lang w:eastAsia="ru-RU"/>
              </w:rPr>
              <w:t>100,0</w:t>
            </w:r>
          </w:p>
        </w:tc>
      </w:tr>
      <w:tr w:rsidR="006F37D0" w:rsidRPr="00E36A7D" w14:paraId="1827A13E" w14:textId="77777777" w:rsidTr="006F37D0">
        <w:trPr>
          <w:trHeight w:val="300"/>
        </w:trPr>
        <w:tc>
          <w:tcPr>
            <w:tcW w:w="2699" w:type="dxa"/>
            <w:tcBorders>
              <w:top w:val="nil"/>
              <w:left w:val="single" w:sz="4" w:space="0" w:color="auto"/>
              <w:bottom w:val="single" w:sz="4" w:space="0" w:color="auto"/>
              <w:right w:val="single" w:sz="4" w:space="0" w:color="auto"/>
            </w:tcBorders>
            <w:shd w:val="clear" w:color="auto" w:fill="auto"/>
            <w:vAlign w:val="center"/>
            <w:hideMark/>
          </w:tcPr>
          <w:p w14:paraId="6E68EBF0" w14:textId="77777777" w:rsidR="00E36A7D" w:rsidRPr="00E36A7D" w:rsidRDefault="00E36A7D" w:rsidP="00E36A7D">
            <w:pPr>
              <w:ind w:firstLine="0"/>
              <w:jc w:val="left"/>
              <w:rPr>
                <w:rFonts w:eastAsia="Times New Roman"/>
                <w:sz w:val="18"/>
                <w:szCs w:val="18"/>
                <w:lang w:eastAsia="ru-RU"/>
              </w:rPr>
            </w:pPr>
            <w:r w:rsidRPr="00E36A7D">
              <w:rPr>
                <w:rFonts w:eastAsia="Times New Roman"/>
                <w:sz w:val="18"/>
                <w:szCs w:val="18"/>
                <w:lang w:eastAsia="ru-RU"/>
              </w:rPr>
              <w:t>Управление Программой</w:t>
            </w:r>
          </w:p>
        </w:tc>
        <w:tc>
          <w:tcPr>
            <w:tcW w:w="944" w:type="dxa"/>
            <w:tcBorders>
              <w:top w:val="nil"/>
              <w:left w:val="nil"/>
              <w:bottom w:val="single" w:sz="4" w:space="0" w:color="auto"/>
              <w:right w:val="single" w:sz="4" w:space="0" w:color="auto"/>
            </w:tcBorders>
            <w:shd w:val="clear" w:color="auto" w:fill="auto"/>
            <w:vAlign w:val="center"/>
            <w:hideMark/>
          </w:tcPr>
          <w:p w14:paraId="4A304B4D" w14:textId="77777777" w:rsidR="00E36A7D" w:rsidRPr="00E36A7D" w:rsidRDefault="00E36A7D" w:rsidP="00E36A7D">
            <w:pPr>
              <w:ind w:firstLine="0"/>
              <w:jc w:val="center"/>
              <w:rPr>
                <w:rFonts w:eastAsia="Times New Roman"/>
                <w:sz w:val="18"/>
                <w:szCs w:val="18"/>
                <w:lang w:eastAsia="ru-RU"/>
              </w:rPr>
            </w:pPr>
            <w:r w:rsidRPr="00E36A7D">
              <w:rPr>
                <w:rFonts w:eastAsia="Times New Roman"/>
                <w:sz w:val="18"/>
                <w:szCs w:val="18"/>
                <w:lang w:eastAsia="ru-RU"/>
              </w:rPr>
              <w:t>3 148,4</w:t>
            </w:r>
          </w:p>
        </w:tc>
        <w:tc>
          <w:tcPr>
            <w:tcW w:w="1467" w:type="dxa"/>
            <w:tcBorders>
              <w:top w:val="nil"/>
              <w:left w:val="nil"/>
              <w:bottom w:val="single" w:sz="4" w:space="0" w:color="auto"/>
              <w:right w:val="single" w:sz="4" w:space="0" w:color="auto"/>
            </w:tcBorders>
            <w:shd w:val="clear" w:color="auto" w:fill="auto"/>
            <w:vAlign w:val="center"/>
            <w:hideMark/>
          </w:tcPr>
          <w:p w14:paraId="39C59F37" w14:textId="77777777" w:rsidR="00E36A7D" w:rsidRPr="00E36A7D" w:rsidRDefault="00E36A7D" w:rsidP="00E36A7D">
            <w:pPr>
              <w:ind w:firstLine="0"/>
              <w:jc w:val="center"/>
              <w:rPr>
                <w:rFonts w:eastAsia="Times New Roman"/>
                <w:sz w:val="18"/>
                <w:szCs w:val="18"/>
                <w:lang w:eastAsia="ru-RU"/>
              </w:rPr>
            </w:pPr>
            <w:r w:rsidRPr="00E36A7D">
              <w:rPr>
                <w:rFonts w:eastAsia="Times New Roman"/>
                <w:sz w:val="18"/>
                <w:szCs w:val="18"/>
                <w:lang w:eastAsia="ru-RU"/>
              </w:rPr>
              <w:t>3 148,4</w:t>
            </w:r>
          </w:p>
        </w:tc>
        <w:tc>
          <w:tcPr>
            <w:tcW w:w="1264" w:type="dxa"/>
            <w:tcBorders>
              <w:top w:val="nil"/>
              <w:left w:val="nil"/>
              <w:bottom w:val="single" w:sz="4" w:space="0" w:color="auto"/>
              <w:right w:val="single" w:sz="4" w:space="0" w:color="auto"/>
            </w:tcBorders>
            <w:shd w:val="clear" w:color="auto" w:fill="auto"/>
            <w:vAlign w:val="center"/>
            <w:hideMark/>
          </w:tcPr>
          <w:p w14:paraId="6D79DD71" w14:textId="77777777" w:rsidR="00E36A7D" w:rsidRPr="00E36A7D" w:rsidRDefault="00E36A7D" w:rsidP="00E36A7D">
            <w:pPr>
              <w:ind w:firstLine="0"/>
              <w:jc w:val="center"/>
              <w:rPr>
                <w:rFonts w:eastAsia="Times New Roman"/>
                <w:sz w:val="18"/>
                <w:szCs w:val="18"/>
                <w:lang w:eastAsia="ru-RU"/>
              </w:rPr>
            </w:pPr>
            <w:r w:rsidRPr="00E36A7D">
              <w:rPr>
                <w:rFonts w:eastAsia="Times New Roman"/>
                <w:sz w:val="18"/>
                <w:szCs w:val="18"/>
                <w:lang w:eastAsia="ru-RU"/>
              </w:rPr>
              <w:t>3 148,4</w:t>
            </w:r>
          </w:p>
        </w:tc>
        <w:tc>
          <w:tcPr>
            <w:tcW w:w="1211" w:type="dxa"/>
            <w:tcBorders>
              <w:top w:val="nil"/>
              <w:left w:val="nil"/>
              <w:bottom w:val="single" w:sz="4" w:space="0" w:color="auto"/>
              <w:right w:val="single" w:sz="4" w:space="0" w:color="auto"/>
            </w:tcBorders>
            <w:shd w:val="clear" w:color="auto" w:fill="auto"/>
            <w:vAlign w:val="center"/>
            <w:hideMark/>
          </w:tcPr>
          <w:p w14:paraId="7731176E" w14:textId="77777777" w:rsidR="00E36A7D" w:rsidRPr="00E36A7D" w:rsidRDefault="00E36A7D" w:rsidP="00E36A7D">
            <w:pPr>
              <w:ind w:firstLine="0"/>
              <w:jc w:val="center"/>
              <w:rPr>
                <w:rFonts w:eastAsia="Times New Roman"/>
                <w:sz w:val="18"/>
                <w:szCs w:val="18"/>
                <w:lang w:eastAsia="ru-RU"/>
              </w:rPr>
            </w:pPr>
            <w:r w:rsidRPr="00E36A7D">
              <w:rPr>
                <w:rFonts w:eastAsia="Times New Roman"/>
                <w:sz w:val="18"/>
                <w:szCs w:val="18"/>
                <w:lang w:eastAsia="ru-RU"/>
              </w:rPr>
              <w:t>0,0</w:t>
            </w:r>
          </w:p>
        </w:tc>
        <w:tc>
          <w:tcPr>
            <w:tcW w:w="1202" w:type="dxa"/>
            <w:tcBorders>
              <w:top w:val="nil"/>
              <w:left w:val="nil"/>
              <w:bottom w:val="single" w:sz="4" w:space="0" w:color="auto"/>
              <w:right w:val="single" w:sz="4" w:space="0" w:color="auto"/>
            </w:tcBorders>
            <w:shd w:val="clear" w:color="auto" w:fill="auto"/>
            <w:vAlign w:val="center"/>
            <w:hideMark/>
          </w:tcPr>
          <w:p w14:paraId="315CE002" w14:textId="77777777" w:rsidR="00E36A7D" w:rsidRPr="00E36A7D" w:rsidRDefault="00E36A7D" w:rsidP="00E36A7D">
            <w:pPr>
              <w:ind w:firstLine="0"/>
              <w:jc w:val="center"/>
              <w:rPr>
                <w:rFonts w:eastAsia="Times New Roman"/>
                <w:sz w:val="18"/>
                <w:szCs w:val="18"/>
                <w:lang w:eastAsia="ru-RU"/>
              </w:rPr>
            </w:pPr>
            <w:r w:rsidRPr="00E36A7D">
              <w:rPr>
                <w:rFonts w:eastAsia="Times New Roman"/>
                <w:sz w:val="18"/>
                <w:szCs w:val="18"/>
                <w:lang w:eastAsia="ru-RU"/>
              </w:rPr>
              <w:t>3 126,5</w:t>
            </w:r>
          </w:p>
        </w:tc>
        <w:tc>
          <w:tcPr>
            <w:tcW w:w="847" w:type="dxa"/>
            <w:tcBorders>
              <w:top w:val="nil"/>
              <w:left w:val="nil"/>
              <w:bottom w:val="single" w:sz="4" w:space="0" w:color="auto"/>
              <w:right w:val="single" w:sz="4" w:space="0" w:color="auto"/>
            </w:tcBorders>
            <w:shd w:val="clear" w:color="auto" w:fill="auto"/>
            <w:vAlign w:val="center"/>
            <w:hideMark/>
          </w:tcPr>
          <w:p w14:paraId="530A68BE" w14:textId="77777777" w:rsidR="00E36A7D" w:rsidRPr="00E36A7D" w:rsidRDefault="00E36A7D" w:rsidP="00E36A7D">
            <w:pPr>
              <w:ind w:firstLine="0"/>
              <w:jc w:val="center"/>
              <w:rPr>
                <w:rFonts w:eastAsia="Times New Roman"/>
                <w:sz w:val="18"/>
                <w:szCs w:val="18"/>
                <w:lang w:eastAsia="ru-RU"/>
              </w:rPr>
            </w:pPr>
            <w:r w:rsidRPr="00E36A7D">
              <w:rPr>
                <w:rFonts w:eastAsia="Times New Roman"/>
                <w:sz w:val="18"/>
                <w:szCs w:val="18"/>
                <w:lang w:eastAsia="ru-RU"/>
              </w:rPr>
              <w:t>21,9</w:t>
            </w:r>
          </w:p>
        </w:tc>
        <w:tc>
          <w:tcPr>
            <w:tcW w:w="621" w:type="dxa"/>
            <w:tcBorders>
              <w:top w:val="nil"/>
              <w:left w:val="nil"/>
              <w:bottom w:val="single" w:sz="4" w:space="0" w:color="auto"/>
              <w:right w:val="single" w:sz="4" w:space="0" w:color="auto"/>
            </w:tcBorders>
            <w:shd w:val="clear" w:color="auto" w:fill="auto"/>
            <w:vAlign w:val="center"/>
            <w:hideMark/>
          </w:tcPr>
          <w:p w14:paraId="51612DD2" w14:textId="77777777" w:rsidR="00E36A7D" w:rsidRPr="00E36A7D" w:rsidRDefault="00E36A7D" w:rsidP="00E36A7D">
            <w:pPr>
              <w:ind w:firstLine="0"/>
              <w:jc w:val="center"/>
              <w:rPr>
                <w:rFonts w:eastAsia="Times New Roman"/>
                <w:sz w:val="18"/>
                <w:szCs w:val="18"/>
                <w:lang w:eastAsia="ru-RU"/>
              </w:rPr>
            </w:pPr>
            <w:r w:rsidRPr="00E36A7D">
              <w:rPr>
                <w:rFonts w:eastAsia="Times New Roman"/>
                <w:sz w:val="18"/>
                <w:szCs w:val="18"/>
                <w:lang w:eastAsia="ru-RU"/>
              </w:rPr>
              <w:t>99,3</w:t>
            </w:r>
          </w:p>
        </w:tc>
      </w:tr>
    </w:tbl>
    <w:p w14:paraId="22B244B9" w14:textId="77777777" w:rsidR="006F37D0" w:rsidRDefault="006F37D0" w:rsidP="003A593E">
      <w:pPr>
        <w:widowControl w:val="0"/>
        <w:autoSpaceDE w:val="0"/>
        <w:autoSpaceDN w:val="0"/>
        <w:ind w:firstLine="539"/>
        <w:rPr>
          <w:rFonts w:eastAsia="Times New Roman"/>
          <w:sz w:val="28"/>
          <w:szCs w:val="28"/>
        </w:rPr>
      </w:pPr>
    </w:p>
    <w:p w14:paraId="01557A91" w14:textId="4E86C14B" w:rsidR="003A593E" w:rsidRPr="006F37D0" w:rsidRDefault="003A593E" w:rsidP="006F37D0">
      <w:pPr>
        <w:widowControl w:val="0"/>
        <w:autoSpaceDE w:val="0"/>
        <w:autoSpaceDN w:val="0"/>
        <w:ind w:firstLine="567"/>
        <w:rPr>
          <w:rFonts w:eastAsia="Times New Roman"/>
        </w:rPr>
      </w:pPr>
      <w:r w:rsidRPr="006F37D0">
        <w:rPr>
          <w:rFonts w:eastAsia="Times New Roman"/>
        </w:rPr>
        <w:t>В рамках запланированных мероприятий произведены следующие расходы:</w:t>
      </w:r>
    </w:p>
    <w:p w14:paraId="474BB98F" w14:textId="46758D0A" w:rsidR="003A593E" w:rsidRPr="006F37D0" w:rsidRDefault="003A593E" w:rsidP="006F37D0">
      <w:pPr>
        <w:widowControl w:val="0"/>
        <w:autoSpaceDE w:val="0"/>
        <w:autoSpaceDN w:val="0"/>
        <w:ind w:firstLine="567"/>
        <w:rPr>
          <w:rFonts w:eastAsia="Times New Roman"/>
        </w:rPr>
      </w:pPr>
      <w:r w:rsidRPr="006F37D0">
        <w:rPr>
          <w:rFonts w:eastAsia="Times New Roman"/>
        </w:rPr>
        <w:t>- Содержание отдела имущественно-земельных отношений – 3 126,5 тыс. рублей</w:t>
      </w:r>
      <w:r w:rsidR="00360B58" w:rsidRPr="006F37D0">
        <w:rPr>
          <w:rFonts w:eastAsia="Times New Roman"/>
        </w:rPr>
        <w:t>,</w:t>
      </w:r>
      <w:r w:rsidRPr="006F37D0">
        <w:rPr>
          <w:rFonts w:eastAsia="Times New Roman"/>
        </w:rPr>
        <w:t xml:space="preserve"> или 99,3%.</w:t>
      </w:r>
    </w:p>
    <w:p w14:paraId="3F1A7539" w14:textId="6E9E9E58" w:rsidR="003A593E" w:rsidRPr="006F37D0" w:rsidRDefault="003A593E" w:rsidP="006F37D0">
      <w:pPr>
        <w:widowControl w:val="0"/>
        <w:autoSpaceDE w:val="0"/>
        <w:autoSpaceDN w:val="0"/>
        <w:ind w:firstLine="567"/>
        <w:rPr>
          <w:rFonts w:eastAsia="Times New Roman"/>
        </w:rPr>
      </w:pPr>
      <w:r w:rsidRPr="006F37D0">
        <w:rPr>
          <w:rFonts w:eastAsia="Times New Roman"/>
        </w:rPr>
        <w:t>- Содержание и учет муниципального имущества (в т.ч. осуществление технической инвентаризации объектов капитального строительства казны и объектов капитального строительства муниципальных предприятий, учреждений, находящихся в муниципальной собственности ГО «Жатай», ведение реестра муниципального имущества, упорядочение состава муниципального имущества и обеспечение его учета, а также мониторинг муниципальной собственности и формирования сведений по объектам имущества в целях налогообложения в пределах своей компетенции), в том числе путем привлечения специалистов на основе гражданско-правовых договоров, налог на имущество, транспортный налог – 3 757,6 тыс. рублей</w:t>
      </w:r>
      <w:r w:rsidR="00360B58" w:rsidRPr="006F37D0">
        <w:rPr>
          <w:rFonts w:eastAsia="Times New Roman"/>
        </w:rPr>
        <w:t>,</w:t>
      </w:r>
      <w:r w:rsidRPr="006F37D0">
        <w:rPr>
          <w:rFonts w:eastAsia="Times New Roman"/>
        </w:rPr>
        <w:t xml:space="preserve"> или 95,9%</w:t>
      </w:r>
      <w:r w:rsidR="00360B58" w:rsidRPr="006F37D0">
        <w:rPr>
          <w:rFonts w:eastAsia="Times New Roman"/>
        </w:rPr>
        <w:t>,</w:t>
      </w:r>
      <w:r w:rsidRPr="006F37D0">
        <w:rPr>
          <w:rFonts w:eastAsia="Times New Roman"/>
        </w:rPr>
        <w:t xml:space="preserve"> </w:t>
      </w:r>
      <w:r w:rsidR="00360B58" w:rsidRPr="006F37D0">
        <w:rPr>
          <w:rFonts w:eastAsia="Times New Roman"/>
        </w:rPr>
        <w:t>э</w:t>
      </w:r>
      <w:r w:rsidRPr="006F37D0">
        <w:t>кономия образовалась по фактически заключенным договорам и контрактам на выполнение данных работ.</w:t>
      </w:r>
    </w:p>
    <w:p w14:paraId="750FDB94" w14:textId="0F8FC1A0" w:rsidR="003A593E" w:rsidRPr="006F37D0" w:rsidRDefault="003A593E" w:rsidP="006F37D0">
      <w:pPr>
        <w:widowControl w:val="0"/>
        <w:autoSpaceDE w:val="0"/>
        <w:autoSpaceDN w:val="0"/>
        <w:ind w:firstLine="567"/>
        <w:rPr>
          <w:rFonts w:eastAsia="Times New Roman"/>
        </w:rPr>
      </w:pPr>
      <w:r w:rsidRPr="006F37D0">
        <w:rPr>
          <w:rFonts w:eastAsia="Times New Roman"/>
        </w:rPr>
        <w:t>- Приобретение права собственности на объекты недвижимого, движимого имущества, средств автоматизации учета имущества, технического, программного обеспечения – 85,5 тыс. рублей</w:t>
      </w:r>
      <w:r w:rsidR="00360B58" w:rsidRPr="006F37D0">
        <w:rPr>
          <w:rFonts w:eastAsia="Times New Roman"/>
        </w:rPr>
        <w:t>,</w:t>
      </w:r>
      <w:r w:rsidRPr="006F37D0">
        <w:rPr>
          <w:rFonts w:eastAsia="Times New Roman"/>
        </w:rPr>
        <w:t xml:space="preserve"> или 100%</w:t>
      </w:r>
      <w:r w:rsidR="00360B58" w:rsidRPr="006F37D0">
        <w:rPr>
          <w:rFonts w:eastAsia="Times New Roman"/>
        </w:rPr>
        <w:t>.</w:t>
      </w:r>
    </w:p>
    <w:p w14:paraId="7C67AEBA" w14:textId="513D8992" w:rsidR="003A593E" w:rsidRPr="006F37D0" w:rsidRDefault="003A593E" w:rsidP="006F37D0">
      <w:pPr>
        <w:widowControl w:val="0"/>
        <w:autoSpaceDE w:val="0"/>
        <w:autoSpaceDN w:val="0"/>
        <w:ind w:firstLine="567"/>
        <w:rPr>
          <w:rFonts w:eastAsia="Times New Roman"/>
        </w:rPr>
      </w:pPr>
      <w:r w:rsidRPr="006F37D0">
        <w:rPr>
          <w:rFonts w:eastAsia="Times New Roman"/>
        </w:rPr>
        <w:t>- Страхование муниципального имущества -</w:t>
      </w:r>
      <w:r w:rsidR="00360B58" w:rsidRPr="006F37D0">
        <w:rPr>
          <w:rFonts w:eastAsia="Times New Roman"/>
        </w:rPr>
        <w:t xml:space="preserve"> </w:t>
      </w:r>
      <w:r w:rsidRPr="006F37D0">
        <w:rPr>
          <w:rFonts w:eastAsia="Times New Roman"/>
        </w:rPr>
        <w:t>5,7 тыс. рублей</w:t>
      </w:r>
      <w:r w:rsidR="00360B58" w:rsidRPr="006F37D0">
        <w:rPr>
          <w:rFonts w:eastAsia="Times New Roman"/>
        </w:rPr>
        <w:t>,</w:t>
      </w:r>
      <w:r w:rsidRPr="006F37D0">
        <w:rPr>
          <w:rFonts w:eastAsia="Times New Roman"/>
        </w:rPr>
        <w:t xml:space="preserve"> или 78,2%</w:t>
      </w:r>
      <w:r w:rsidR="00360B58" w:rsidRPr="006F37D0">
        <w:rPr>
          <w:rFonts w:eastAsia="Times New Roman"/>
        </w:rPr>
        <w:t>.</w:t>
      </w:r>
    </w:p>
    <w:p w14:paraId="30A7206A" w14:textId="77777777" w:rsidR="003A593E" w:rsidRPr="006F37D0" w:rsidRDefault="003A593E" w:rsidP="006F37D0">
      <w:pPr>
        <w:widowControl w:val="0"/>
        <w:autoSpaceDE w:val="0"/>
        <w:autoSpaceDN w:val="0"/>
        <w:ind w:firstLine="567"/>
        <w:rPr>
          <w:rFonts w:eastAsia="Times New Roman"/>
        </w:rPr>
      </w:pPr>
      <w:r w:rsidRPr="006F37D0">
        <w:rPr>
          <w:rFonts w:eastAsia="Times New Roman"/>
        </w:rPr>
        <w:t xml:space="preserve">- Оценка имущества, земельных участков для принятия управленческих решений – не освоена, контракт заключен на 10,0 рублей, оплата по условиям контракта в 2022 году. </w:t>
      </w:r>
    </w:p>
    <w:p w14:paraId="16934C51" w14:textId="2233DCBB" w:rsidR="003A593E" w:rsidRPr="006F37D0" w:rsidRDefault="003A593E" w:rsidP="006F37D0">
      <w:pPr>
        <w:widowControl w:val="0"/>
        <w:autoSpaceDE w:val="0"/>
        <w:autoSpaceDN w:val="0"/>
        <w:ind w:firstLine="567"/>
        <w:rPr>
          <w:rFonts w:eastAsia="Times New Roman"/>
        </w:rPr>
      </w:pPr>
      <w:r w:rsidRPr="006F37D0">
        <w:rPr>
          <w:rFonts w:eastAsia="Times New Roman"/>
        </w:rPr>
        <w:t>- Проведение кадастровых работ на земельных участках, право собственности, на которые не разграничено и не вовлеченных в градостроительную деятельность, в том числе под многоквартирными домами, признанными аварийными и подлежащими сносу, объектами транспорта, связи, инженерных сооружений – 234,0 тыс. рублей</w:t>
      </w:r>
      <w:r w:rsidR="00360B58" w:rsidRPr="006F37D0">
        <w:rPr>
          <w:rFonts w:eastAsia="Times New Roman"/>
        </w:rPr>
        <w:t>,</w:t>
      </w:r>
      <w:r w:rsidRPr="006F37D0">
        <w:rPr>
          <w:rFonts w:eastAsia="Times New Roman"/>
        </w:rPr>
        <w:t xml:space="preserve"> или 100%</w:t>
      </w:r>
      <w:r w:rsidR="00360B58" w:rsidRPr="006F37D0">
        <w:rPr>
          <w:rFonts w:eastAsia="Times New Roman"/>
        </w:rPr>
        <w:t>.</w:t>
      </w:r>
    </w:p>
    <w:p w14:paraId="2BE36FAE" w14:textId="77777777" w:rsidR="003A593E" w:rsidRPr="006F37D0" w:rsidRDefault="003A593E" w:rsidP="006F37D0">
      <w:pPr>
        <w:ind w:firstLine="567"/>
        <w:rPr>
          <w:rFonts w:eastAsia="Times New Roman"/>
        </w:rPr>
      </w:pPr>
      <w:r w:rsidRPr="006F37D0">
        <w:rPr>
          <w:rFonts w:eastAsia="Times New Roman"/>
        </w:rPr>
        <w:t>Сведения о показателях (индикаторах) муниципальной программы по итогам 2021 года:</w:t>
      </w:r>
    </w:p>
    <w:p w14:paraId="4F403F26" w14:textId="77777777" w:rsidR="003A593E" w:rsidRPr="003A593E" w:rsidRDefault="003A593E" w:rsidP="003A593E">
      <w:pPr>
        <w:ind w:left="284"/>
        <w:jc w:val="center"/>
        <w:rPr>
          <w:rFonts w:eastAsia="Times New Roman"/>
          <w:highlight w:val="yellow"/>
        </w:rPr>
      </w:pPr>
    </w:p>
    <w:tbl>
      <w:tblPr>
        <w:tblW w:w="103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635"/>
        <w:gridCol w:w="1069"/>
        <w:gridCol w:w="709"/>
        <w:gridCol w:w="850"/>
        <w:gridCol w:w="2694"/>
      </w:tblGrid>
      <w:tr w:rsidR="000A336F" w:rsidRPr="000A336F" w14:paraId="05BFCD37" w14:textId="77777777" w:rsidTr="000A336F">
        <w:trPr>
          <w:trHeight w:val="665"/>
        </w:trPr>
        <w:tc>
          <w:tcPr>
            <w:tcW w:w="4395" w:type="dxa"/>
            <w:vMerge w:val="restart"/>
            <w:vAlign w:val="center"/>
            <w:hideMark/>
          </w:tcPr>
          <w:p w14:paraId="40142763" w14:textId="77777777" w:rsidR="000A336F" w:rsidRPr="000A336F" w:rsidRDefault="000A336F" w:rsidP="000A336F">
            <w:pPr>
              <w:ind w:firstLine="0"/>
              <w:jc w:val="center"/>
              <w:rPr>
                <w:rFonts w:eastAsia="Times New Roman"/>
                <w:b/>
                <w:bCs/>
                <w:sz w:val="20"/>
                <w:szCs w:val="20"/>
                <w:lang w:val="en-US"/>
              </w:rPr>
            </w:pPr>
            <w:r w:rsidRPr="000A336F">
              <w:rPr>
                <w:rFonts w:eastAsia="Times New Roman"/>
                <w:b/>
                <w:bCs/>
                <w:sz w:val="20"/>
                <w:szCs w:val="20"/>
              </w:rPr>
              <w:t xml:space="preserve">Наименование показателя </w:t>
            </w:r>
          </w:p>
          <w:p w14:paraId="6037DF86" w14:textId="77777777" w:rsidR="000A336F" w:rsidRPr="000A336F" w:rsidRDefault="000A336F" w:rsidP="000A336F">
            <w:pPr>
              <w:ind w:firstLine="0"/>
              <w:jc w:val="center"/>
              <w:rPr>
                <w:rFonts w:eastAsia="Times New Roman"/>
                <w:b/>
                <w:bCs/>
                <w:sz w:val="20"/>
                <w:szCs w:val="20"/>
              </w:rPr>
            </w:pPr>
            <w:r w:rsidRPr="000A336F">
              <w:rPr>
                <w:rFonts w:eastAsia="Times New Roman"/>
                <w:b/>
                <w:bCs/>
                <w:sz w:val="20"/>
                <w:szCs w:val="20"/>
              </w:rPr>
              <w:t>(индикатора)</w:t>
            </w:r>
          </w:p>
        </w:tc>
        <w:tc>
          <w:tcPr>
            <w:tcW w:w="635" w:type="dxa"/>
            <w:vMerge w:val="restart"/>
            <w:vAlign w:val="center"/>
            <w:hideMark/>
          </w:tcPr>
          <w:p w14:paraId="073F7DBB" w14:textId="4F215C91" w:rsidR="000A336F" w:rsidRPr="000A336F" w:rsidRDefault="000A336F" w:rsidP="000A336F">
            <w:pPr>
              <w:ind w:firstLine="0"/>
              <w:jc w:val="center"/>
              <w:rPr>
                <w:rFonts w:eastAsia="Times New Roman"/>
                <w:b/>
                <w:bCs/>
                <w:sz w:val="20"/>
                <w:szCs w:val="20"/>
              </w:rPr>
            </w:pPr>
            <w:r w:rsidRPr="000A336F">
              <w:rPr>
                <w:rFonts w:eastAsia="Times New Roman"/>
                <w:b/>
                <w:bCs/>
                <w:sz w:val="20"/>
                <w:szCs w:val="20"/>
              </w:rPr>
              <w:t>Ед. изм.</w:t>
            </w:r>
          </w:p>
        </w:tc>
        <w:tc>
          <w:tcPr>
            <w:tcW w:w="1069" w:type="dxa"/>
            <w:vMerge w:val="restart"/>
            <w:vAlign w:val="center"/>
            <w:hideMark/>
          </w:tcPr>
          <w:p w14:paraId="29C72E66" w14:textId="77777777" w:rsidR="000A336F" w:rsidRPr="000A336F" w:rsidRDefault="000A336F" w:rsidP="000A336F">
            <w:pPr>
              <w:ind w:firstLine="0"/>
              <w:jc w:val="center"/>
              <w:rPr>
                <w:rFonts w:eastAsia="Times New Roman"/>
                <w:b/>
                <w:bCs/>
                <w:sz w:val="20"/>
                <w:szCs w:val="20"/>
              </w:rPr>
            </w:pPr>
            <w:r w:rsidRPr="000A336F">
              <w:rPr>
                <w:rFonts w:eastAsia="Times New Roman"/>
                <w:b/>
                <w:bCs/>
                <w:sz w:val="20"/>
                <w:szCs w:val="20"/>
              </w:rPr>
              <w:t>Процент исполнения</w:t>
            </w:r>
          </w:p>
        </w:tc>
        <w:tc>
          <w:tcPr>
            <w:tcW w:w="1559" w:type="dxa"/>
            <w:gridSpan w:val="2"/>
            <w:vAlign w:val="center"/>
            <w:hideMark/>
          </w:tcPr>
          <w:p w14:paraId="594BD31F" w14:textId="77777777" w:rsidR="000A336F" w:rsidRPr="000A336F" w:rsidRDefault="000A336F" w:rsidP="000A336F">
            <w:pPr>
              <w:ind w:left="-135" w:right="-145" w:hanging="113"/>
              <w:jc w:val="center"/>
              <w:rPr>
                <w:rFonts w:eastAsia="Times New Roman"/>
                <w:b/>
                <w:bCs/>
                <w:sz w:val="20"/>
                <w:szCs w:val="20"/>
              </w:rPr>
            </w:pPr>
            <w:r w:rsidRPr="000A336F">
              <w:rPr>
                <w:rFonts w:eastAsia="Times New Roman"/>
                <w:b/>
                <w:bCs/>
                <w:sz w:val="20"/>
                <w:szCs w:val="20"/>
              </w:rPr>
              <w:t>Значение показателей (индикаторов)</w:t>
            </w:r>
          </w:p>
          <w:p w14:paraId="4CEF44D2" w14:textId="77777777" w:rsidR="000A336F" w:rsidRPr="000A336F" w:rsidRDefault="000A336F" w:rsidP="000A336F">
            <w:pPr>
              <w:ind w:firstLine="0"/>
              <w:jc w:val="center"/>
              <w:rPr>
                <w:rFonts w:eastAsia="Times New Roman"/>
                <w:b/>
                <w:bCs/>
                <w:sz w:val="20"/>
                <w:szCs w:val="20"/>
              </w:rPr>
            </w:pPr>
            <w:r w:rsidRPr="000A336F">
              <w:rPr>
                <w:rFonts w:eastAsia="Times New Roman"/>
                <w:b/>
                <w:bCs/>
                <w:sz w:val="20"/>
                <w:szCs w:val="20"/>
              </w:rPr>
              <w:t>2021 г.</w:t>
            </w:r>
          </w:p>
        </w:tc>
        <w:tc>
          <w:tcPr>
            <w:tcW w:w="2694" w:type="dxa"/>
            <w:vMerge w:val="restart"/>
          </w:tcPr>
          <w:p w14:paraId="12301019" w14:textId="77777777" w:rsidR="000A336F" w:rsidRPr="000A336F" w:rsidRDefault="000A336F">
            <w:pPr>
              <w:ind w:left="-135" w:right="-145"/>
              <w:jc w:val="center"/>
              <w:rPr>
                <w:rFonts w:eastAsia="Times New Roman"/>
                <w:b/>
                <w:bCs/>
                <w:sz w:val="20"/>
                <w:szCs w:val="20"/>
                <w:highlight w:val="yellow"/>
              </w:rPr>
            </w:pPr>
          </w:p>
          <w:p w14:paraId="58E64075" w14:textId="77777777" w:rsidR="000A336F" w:rsidRPr="000A336F" w:rsidRDefault="000A336F">
            <w:pPr>
              <w:ind w:left="-135" w:right="-145"/>
              <w:jc w:val="center"/>
              <w:rPr>
                <w:rFonts w:eastAsia="Times New Roman"/>
                <w:b/>
                <w:bCs/>
                <w:sz w:val="20"/>
                <w:szCs w:val="20"/>
                <w:highlight w:val="yellow"/>
              </w:rPr>
            </w:pPr>
          </w:p>
          <w:p w14:paraId="1443BD3F" w14:textId="77777777" w:rsidR="000A336F" w:rsidRPr="000A336F" w:rsidRDefault="000A336F" w:rsidP="000A336F">
            <w:pPr>
              <w:ind w:left="-135" w:right="-145" w:firstLine="27"/>
              <w:jc w:val="center"/>
              <w:rPr>
                <w:rFonts w:eastAsia="Times New Roman"/>
                <w:b/>
                <w:bCs/>
                <w:sz w:val="20"/>
                <w:szCs w:val="20"/>
              </w:rPr>
            </w:pPr>
            <w:r w:rsidRPr="000A336F">
              <w:rPr>
                <w:rFonts w:eastAsia="Times New Roman"/>
                <w:b/>
                <w:bCs/>
                <w:sz w:val="20"/>
                <w:szCs w:val="20"/>
              </w:rPr>
              <w:t>Причина отклонения</w:t>
            </w:r>
          </w:p>
        </w:tc>
      </w:tr>
      <w:tr w:rsidR="000A336F" w:rsidRPr="000A336F" w14:paraId="5BFF109D" w14:textId="77777777" w:rsidTr="000A336F">
        <w:trPr>
          <w:trHeight w:val="276"/>
        </w:trPr>
        <w:tc>
          <w:tcPr>
            <w:tcW w:w="4395" w:type="dxa"/>
            <w:vMerge/>
            <w:vAlign w:val="center"/>
            <w:hideMark/>
          </w:tcPr>
          <w:p w14:paraId="20E0A01D" w14:textId="77777777" w:rsidR="000A336F" w:rsidRPr="000A336F" w:rsidRDefault="000A336F" w:rsidP="000A336F">
            <w:pPr>
              <w:ind w:firstLine="0"/>
              <w:rPr>
                <w:rFonts w:eastAsia="Times New Roman"/>
                <w:sz w:val="20"/>
                <w:szCs w:val="20"/>
              </w:rPr>
            </w:pPr>
          </w:p>
        </w:tc>
        <w:tc>
          <w:tcPr>
            <w:tcW w:w="635" w:type="dxa"/>
            <w:vMerge/>
            <w:vAlign w:val="center"/>
            <w:hideMark/>
          </w:tcPr>
          <w:p w14:paraId="646B4602" w14:textId="77777777" w:rsidR="000A336F" w:rsidRPr="000A336F" w:rsidRDefault="000A336F">
            <w:pPr>
              <w:rPr>
                <w:rFonts w:eastAsia="Times New Roman"/>
                <w:sz w:val="20"/>
                <w:szCs w:val="20"/>
              </w:rPr>
            </w:pPr>
          </w:p>
        </w:tc>
        <w:tc>
          <w:tcPr>
            <w:tcW w:w="1069" w:type="dxa"/>
            <w:vMerge/>
            <w:vAlign w:val="center"/>
            <w:hideMark/>
          </w:tcPr>
          <w:p w14:paraId="0269B3E4" w14:textId="77777777" w:rsidR="000A336F" w:rsidRPr="000A336F" w:rsidRDefault="000A336F" w:rsidP="000A336F">
            <w:pPr>
              <w:ind w:firstLine="0"/>
              <w:rPr>
                <w:rFonts w:eastAsia="Times New Roman"/>
                <w:sz w:val="20"/>
                <w:szCs w:val="20"/>
              </w:rPr>
            </w:pPr>
          </w:p>
        </w:tc>
        <w:tc>
          <w:tcPr>
            <w:tcW w:w="709" w:type="dxa"/>
            <w:vAlign w:val="center"/>
            <w:hideMark/>
          </w:tcPr>
          <w:p w14:paraId="2C26DA4A" w14:textId="77777777" w:rsidR="000A336F" w:rsidRPr="000A336F" w:rsidRDefault="000A336F" w:rsidP="000A336F">
            <w:pPr>
              <w:ind w:firstLine="0"/>
              <w:jc w:val="center"/>
              <w:rPr>
                <w:rFonts w:eastAsia="Times New Roman"/>
                <w:sz w:val="20"/>
                <w:szCs w:val="20"/>
              </w:rPr>
            </w:pPr>
            <w:r w:rsidRPr="000A336F">
              <w:rPr>
                <w:rFonts w:eastAsia="Times New Roman"/>
                <w:sz w:val="20"/>
                <w:szCs w:val="20"/>
              </w:rPr>
              <w:t>план</w:t>
            </w:r>
          </w:p>
        </w:tc>
        <w:tc>
          <w:tcPr>
            <w:tcW w:w="850" w:type="dxa"/>
            <w:hideMark/>
          </w:tcPr>
          <w:p w14:paraId="69912605" w14:textId="77777777" w:rsidR="000A336F" w:rsidRPr="000A336F" w:rsidRDefault="000A336F" w:rsidP="000A336F">
            <w:pPr>
              <w:ind w:firstLine="0"/>
              <w:jc w:val="center"/>
              <w:rPr>
                <w:rFonts w:eastAsia="Times New Roman"/>
                <w:sz w:val="20"/>
                <w:szCs w:val="20"/>
              </w:rPr>
            </w:pPr>
            <w:r w:rsidRPr="000A336F">
              <w:rPr>
                <w:rFonts w:eastAsia="Times New Roman"/>
                <w:sz w:val="20"/>
                <w:szCs w:val="20"/>
              </w:rPr>
              <w:t>факт</w:t>
            </w:r>
          </w:p>
        </w:tc>
        <w:tc>
          <w:tcPr>
            <w:tcW w:w="2694" w:type="dxa"/>
            <w:vMerge/>
            <w:vAlign w:val="center"/>
            <w:hideMark/>
          </w:tcPr>
          <w:p w14:paraId="006C7632" w14:textId="77777777" w:rsidR="000A336F" w:rsidRPr="000A336F" w:rsidRDefault="000A336F">
            <w:pPr>
              <w:rPr>
                <w:rFonts w:eastAsia="Times New Roman"/>
                <w:sz w:val="20"/>
                <w:szCs w:val="20"/>
              </w:rPr>
            </w:pPr>
          </w:p>
        </w:tc>
      </w:tr>
      <w:tr w:rsidR="000A336F" w:rsidRPr="000A336F" w14:paraId="5BB198F6" w14:textId="77777777" w:rsidTr="000A336F">
        <w:trPr>
          <w:trHeight w:val="446"/>
        </w:trPr>
        <w:tc>
          <w:tcPr>
            <w:tcW w:w="4395" w:type="dxa"/>
            <w:hideMark/>
          </w:tcPr>
          <w:p w14:paraId="23271108" w14:textId="77777777" w:rsidR="000A336F" w:rsidRPr="000A336F" w:rsidRDefault="000A336F" w:rsidP="000A336F">
            <w:pPr>
              <w:ind w:firstLine="0"/>
              <w:rPr>
                <w:rFonts w:eastAsia="Times New Roman"/>
                <w:color w:val="000000"/>
                <w:sz w:val="20"/>
                <w:szCs w:val="20"/>
              </w:rPr>
            </w:pPr>
            <w:r w:rsidRPr="000A336F">
              <w:rPr>
                <w:rFonts w:eastAsia="Times New Roman"/>
                <w:color w:val="000000"/>
                <w:sz w:val="20"/>
                <w:szCs w:val="20"/>
              </w:rPr>
              <w:t>Увеличение площади земельных участков, зарегистрированных на праве муниципальной собственности, собственности юридических и физических лиц</w:t>
            </w:r>
          </w:p>
        </w:tc>
        <w:tc>
          <w:tcPr>
            <w:tcW w:w="635" w:type="dxa"/>
            <w:vAlign w:val="center"/>
            <w:hideMark/>
          </w:tcPr>
          <w:p w14:paraId="2CC53853" w14:textId="77777777" w:rsidR="000A336F" w:rsidRPr="000A336F" w:rsidRDefault="000A336F" w:rsidP="000A336F">
            <w:pPr>
              <w:ind w:firstLine="0"/>
              <w:jc w:val="center"/>
              <w:rPr>
                <w:rFonts w:eastAsia="Times New Roman"/>
                <w:color w:val="000000"/>
                <w:sz w:val="20"/>
                <w:szCs w:val="20"/>
              </w:rPr>
            </w:pPr>
            <w:r w:rsidRPr="000A336F">
              <w:rPr>
                <w:rFonts w:eastAsia="Times New Roman"/>
                <w:color w:val="000000"/>
                <w:sz w:val="20"/>
                <w:szCs w:val="20"/>
              </w:rPr>
              <w:t>га</w:t>
            </w:r>
          </w:p>
        </w:tc>
        <w:tc>
          <w:tcPr>
            <w:tcW w:w="1069" w:type="dxa"/>
            <w:vAlign w:val="center"/>
            <w:hideMark/>
          </w:tcPr>
          <w:p w14:paraId="250E8885" w14:textId="77777777" w:rsidR="000A336F" w:rsidRPr="000A336F" w:rsidRDefault="000A336F" w:rsidP="000A336F">
            <w:pPr>
              <w:ind w:firstLine="0"/>
              <w:jc w:val="center"/>
              <w:rPr>
                <w:rFonts w:eastAsia="Times New Roman"/>
                <w:color w:val="000000"/>
                <w:sz w:val="20"/>
                <w:szCs w:val="20"/>
              </w:rPr>
            </w:pPr>
            <w:r w:rsidRPr="000A336F">
              <w:rPr>
                <w:rFonts w:eastAsia="Times New Roman"/>
                <w:color w:val="000000"/>
                <w:sz w:val="20"/>
                <w:szCs w:val="20"/>
              </w:rPr>
              <w:t>102</w:t>
            </w:r>
          </w:p>
        </w:tc>
        <w:tc>
          <w:tcPr>
            <w:tcW w:w="709" w:type="dxa"/>
            <w:vAlign w:val="center"/>
            <w:hideMark/>
          </w:tcPr>
          <w:p w14:paraId="39980AEB" w14:textId="77777777" w:rsidR="000A336F" w:rsidRPr="000A336F" w:rsidRDefault="000A336F">
            <w:pPr>
              <w:jc w:val="center"/>
              <w:rPr>
                <w:rFonts w:eastAsia="Times New Roman"/>
                <w:color w:val="000000"/>
                <w:sz w:val="20"/>
                <w:szCs w:val="20"/>
              </w:rPr>
            </w:pPr>
            <w:r w:rsidRPr="000A336F">
              <w:rPr>
                <w:rFonts w:eastAsia="Times New Roman"/>
                <w:color w:val="000000"/>
                <w:sz w:val="20"/>
                <w:szCs w:val="20"/>
              </w:rPr>
              <w:t>10</w:t>
            </w:r>
          </w:p>
        </w:tc>
        <w:tc>
          <w:tcPr>
            <w:tcW w:w="850" w:type="dxa"/>
            <w:vAlign w:val="center"/>
            <w:hideMark/>
          </w:tcPr>
          <w:p w14:paraId="18E7A07B" w14:textId="77777777" w:rsidR="000A336F" w:rsidRPr="000A336F" w:rsidRDefault="000A336F" w:rsidP="000A336F">
            <w:pPr>
              <w:spacing w:before="120"/>
              <w:ind w:firstLine="0"/>
              <w:jc w:val="center"/>
              <w:rPr>
                <w:rFonts w:eastAsia="Times New Roman"/>
                <w:color w:val="000000"/>
                <w:sz w:val="20"/>
                <w:szCs w:val="20"/>
              </w:rPr>
            </w:pPr>
            <w:r w:rsidRPr="000A336F">
              <w:rPr>
                <w:rFonts w:eastAsia="Times New Roman"/>
                <w:color w:val="000000"/>
                <w:sz w:val="20"/>
                <w:szCs w:val="20"/>
              </w:rPr>
              <w:t>10,2</w:t>
            </w:r>
          </w:p>
        </w:tc>
        <w:tc>
          <w:tcPr>
            <w:tcW w:w="2694" w:type="dxa"/>
          </w:tcPr>
          <w:p w14:paraId="0595B79C" w14:textId="77777777" w:rsidR="000A336F" w:rsidRPr="000A336F" w:rsidRDefault="000A336F" w:rsidP="000A336F">
            <w:pPr>
              <w:spacing w:before="120"/>
              <w:ind w:firstLine="0"/>
              <w:rPr>
                <w:rFonts w:eastAsia="Times New Roman"/>
                <w:color w:val="000000"/>
                <w:sz w:val="20"/>
                <w:szCs w:val="20"/>
              </w:rPr>
            </w:pPr>
            <w:r w:rsidRPr="000A336F">
              <w:rPr>
                <w:rFonts w:eastAsia="Times New Roman"/>
                <w:color w:val="000000"/>
                <w:sz w:val="20"/>
                <w:szCs w:val="20"/>
              </w:rPr>
              <w:t>Высокая активность граждан</w:t>
            </w:r>
          </w:p>
        </w:tc>
      </w:tr>
      <w:tr w:rsidR="000A336F" w:rsidRPr="000A336F" w14:paraId="336B6C83" w14:textId="77777777" w:rsidTr="000A336F">
        <w:trPr>
          <w:trHeight w:val="311"/>
        </w:trPr>
        <w:tc>
          <w:tcPr>
            <w:tcW w:w="4395" w:type="dxa"/>
            <w:hideMark/>
          </w:tcPr>
          <w:p w14:paraId="644F2F62" w14:textId="343F86C1" w:rsidR="000A336F" w:rsidRPr="000A336F" w:rsidRDefault="000A336F" w:rsidP="000A336F">
            <w:pPr>
              <w:ind w:firstLine="0"/>
              <w:rPr>
                <w:rFonts w:eastAsia="Times New Roman"/>
                <w:color w:val="000000"/>
                <w:sz w:val="20"/>
                <w:szCs w:val="20"/>
              </w:rPr>
            </w:pPr>
            <w:r w:rsidRPr="000A336F">
              <w:rPr>
                <w:rFonts w:eastAsia="Times New Roman"/>
                <w:color w:val="000000"/>
                <w:sz w:val="20"/>
                <w:szCs w:val="20"/>
              </w:rPr>
              <w:t>Увеличение количества земельных участков, поставленных на государственный кадастровый учет в целях регистрации права муниципальной собственности</w:t>
            </w:r>
          </w:p>
        </w:tc>
        <w:tc>
          <w:tcPr>
            <w:tcW w:w="635" w:type="dxa"/>
            <w:vAlign w:val="center"/>
            <w:hideMark/>
          </w:tcPr>
          <w:p w14:paraId="4CD9C1E7" w14:textId="77777777" w:rsidR="000A336F" w:rsidRPr="000A336F" w:rsidRDefault="000A336F" w:rsidP="000A336F">
            <w:pPr>
              <w:ind w:firstLine="0"/>
              <w:jc w:val="center"/>
              <w:rPr>
                <w:rFonts w:eastAsia="Times New Roman"/>
                <w:color w:val="000000"/>
                <w:sz w:val="20"/>
                <w:szCs w:val="20"/>
              </w:rPr>
            </w:pPr>
            <w:r w:rsidRPr="000A336F">
              <w:rPr>
                <w:rFonts w:eastAsia="Times New Roman"/>
                <w:color w:val="000000"/>
                <w:sz w:val="20"/>
                <w:szCs w:val="20"/>
              </w:rPr>
              <w:t>ед.</w:t>
            </w:r>
          </w:p>
        </w:tc>
        <w:tc>
          <w:tcPr>
            <w:tcW w:w="1069" w:type="dxa"/>
            <w:vAlign w:val="center"/>
            <w:hideMark/>
          </w:tcPr>
          <w:p w14:paraId="58F0AC0F" w14:textId="77777777" w:rsidR="000A336F" w:rsidRPr="000A336F" w:rsidRDefault="000A336F" w:rsidP="000A336F">
            <w:pPr>
              <w:ind w:firstLine="0"/>
              <w:jc w:val="center"/>
              <w:rPr>
                <w:rFonts w:eastAsia="Times New Roman"/>
                <w:color w:val="000000"/>
                <w:sz w:val="20"/>
                <w:szCs w:val="20"/>
              </w:rPr>
            </w:pPr>
            <w:r w:rsidRPr="000A336F">
              <w:rPr>
                <w:rFonts w:eastAsia="Times New Roman"/>
                <w:color w:val="000000"/>
                <w:sz w:val="20"/>
                <w:szCs w:val="20"/>
              </w:rPr>
              <w:t>132,1</w:t>
            </w:r>
          </w:p>
        </w:tc>
        <w:tc>
          <w:tcPr>
            <w:tcW w:w="709" w:type="dxa"/>
            <w:vAlign w:val="center"/>
            <w:hideMark/>
          </w:tcPr>
          <w:p w14:paraId="24059FEE" w14:textId="77777777" w:rsidR="000A336F" w:rsidRPr="000A336F" w:rsidRDefault="000A336F">
            <w:pPr>
              <w:jc w:val="center"/>
              <w:rPr>
                <w:rFonts w:eastAsia="Times New Roman"/>
                <w:color w:val="000000"/>
                <w:sz w:val="20"/>
                <w:szCs w:val="20"/>
              </w:rPr>
            </w:pPr>
            <w:r w:rsidRPr="000A336F">
              <w:rPr>
                <w:rFonts w:eastAsia="Times New Roman"/>
                <w:color w:val="000000"/>
                <w:sz w:val="20"/>
                <w:szCs w:val="20"/>
              </w:rPr>
              <w:t>28</w:t>
            </w:r>
          </w:p>
        </w:tc>
        <w:tc>
          <w:tcPr>
            <w:tcW w:w="850" w:type="dxa"/>
            <w:vAlign w:val="center"/>
            <w:hideMark/>
          </w:tcPr>
          <w:p w14:paraId="06D53732" w14:textId="77777777" w:rsidR="000A336F" w:rsidRPr="000A336F" w:rsidRDefault="000A336F" w:rsidP="000A336F">
            <w:pPr>
              <w:ind w:firstLine="0"/>
              <w:jc w:val="center"/>
              <w:rPr>
                <w:rFonts w:eastAsia="Times New Roman"/>
                <w:color w:val="000000"/>
                <w:sz w:val="20"/>
                <w:szCs w:val="20"/>
              </w:rPr>
            </w:pPr>
            <w:r w:rsidRPr="000A336F">
              <w:rPr>
                <w:rFonts w:eastAsia="Times New Roman"/>
                <w:color w:val="000000"/>
                <w:sz w:val="20"/>
                <w:szCs w:val="20"/>
              </w:rPr>
              <w:t>37</w:t>
            </w:r>
          </w:p>
        </w:tc>
        <w:tc>
          <w:tcPr>
            <w:tcW w:w="2694" w:type="dxa"/>
          </w:tcPr>
          <w:p w14:paraId="3F3D72D7" w14:textId="77777777" w:rsidR="000A336F" w:rsidRPr="000A336F" w:rsidRDefault="000A336F" w:rsidP="000A336F">
            <w:pPr>
              <w:ind w:firstLine="0"/>
              <w:rPr>
                <w:rFonts w:eastAsia="Times New Roman"/>
                <w:color w:val="000000"/>
                <w:sz w:val="20"/>
                <w:szCs w:val="20"/>
              </w:rPr>
            </w:pPr>
            <w:r w:rsidRPr="000A336F">
              <w:rPr>
                <w:rFonts w:eastAsia="Times New Roman"/>
                <w:color w:val="000000"/>
                <w:sz w:val="20"/>
                <w:szCs w:val="20"/>
              </w:rPr>
              <w:t>Высокая активность граждан</w:t>
            </w:r>
          </w:p>
        </w:tc>
      </w:tr>
      <w:tr w:rsidR="000A336F" w:rsidRPr="000A336F" w14:paraId="1070A40C" w14:textId="77777777" w:rsidTr="000A336F">
        <w:trPr>
          <w:trHeight w:val="1384"/>
        </w:trPr>
        <w:tc>
          <w:tcPr>
            <w:tcW w:w="4395" w:type="dxa"/>
          </w:tcPr>
          <w:p w14:paraId="069F5269" w14:textId="77777777" w:rsidR="000A336F" w:rsidRPr="000A336F" w:rsidRDefault="000A336F" w:rsidP="000A336F">
            <w:pPr>
              <w:ind w:firstLine="0"/>
              <w:rPr>
                <w:rFonts w:eastAsia="Times New Roman"/>
                <w:sz w:val="20"/>
                <w:szCs w:val="20"/>
              </w:rPr>
            </w:pPr>
          </w:p>
          <w:p w14:paraId="29292D8F" w14:textId="77777777" w:rsidR="000A336F" w:rsidRPr="000A336F" w:rsidRDefault="000A336F" w:rsidP="000A336F">
            <w:pPr>
              <w:ind w:firstLine="0"/>
              <w:rPr>
                <w:rFonts w:eastAsia="Times New Roman"/>
                <w:sz w:val="20"/>
                <w:szCs w:val="20"/>
              </w:rPr>
            </w:pPr>
            <w:r w:rsidRPr="000A336F">
              <w:rPr>
                <w:rFonts w:eastAsia="Times New Roman"/>
                <w:sz w:val="20"/>
                <w:szCs w:val="20"/>
              </w:rPr>
              <w:t>Увеличение количества зарегистрированных прав на объекты капитального строительства и их частей</w:t>
            </w:r>
          </w:p>
        </w:tc>
        <w:tc>
          <w:tcPr>
            <w:tcW w:w="635" w:type="dxa"/>
            <w:vAlign w:val="center"/>
            <w:hideMark/>
          </w:tcPr>
          <w:p w14:paraId="2BC58F42" w14:textId="77777777" w:rsidR="000A336F" w:rsidRPr="000A336F" w:rsidRDefault="000A336F" w:rsidP="000A336F">
            <w:pPr>
              <w:ind w:hanging="37"/>
              <w:jc w:val="center"/>
              <w:rPr>
                <w:rFonts w:eastAsia="Times New Roman"/>
                <w:sz w:val="20"/>
                <w:szCs w:val="20"/>
              </w:rPr>
            </w:pPr>
            <w:r w:rsidRPr="000A336F">
              <w:rPr>
                <w:rFonts w:eastAsia="Times New Roman"/>
                <w:sz w:val="20"/>
                <w:szCs w:val="20"/>
              </w:rPr>
              <w:t>ед.</w:t>
            </w:r>
          </w:p>
        </w:tc>
        <w:tc>
          <w:tcPr>
            <w:tcW w:w="1069" w:type="dxa"/>
            <w:vAlign w:val="center"/>
            <w:hideMark/>
          </w:tcPr>
          <w:p w14:paraId="55159551" w14:textId="77777777" w:rsidR="000A336F" w:rsidRPr="000A336F" w:rsidRDefault="000A336F" w:rsidP="000A336F">
            <w:pPr>
              <w:ind w:firstLine="0"/>
              <w:jc w:val="center"/>
              <w:rPr>
                <w:rFonts w:eastAsia="Times New Roman"/>
                <w:sz w:val="20"/>
                <w:szCs w:val="20"/>
              </w:rPr>
            </w:pPr>
            <w:r w:rsidRPr="000A336F">
              <w:rPr>
                <w:rFonts w:eastAsia="Times New Roman"/>
                <w:sz w:val="20"/>
                <w:szCs w:val="20"/>
              </w:rPr>
              <w:t>100</w:t>
            </w:r>
          </w:p>
        </w:tc>
        <w:tc>
          <w:tcPr>
            <w:tcW w:w="709" w:type="dxa"/>
            <w:vAlign w:val="center"/>
            <w:hideMark/>
          </w:tcPr>
          <w:p w14:paraId="380E2310" w14:textId="77777777" w:rsidR="000A336F" w:rsidRPr="000A336F" w:rsidRDefault="000A336F">
            <w:pPr>
              <w:jc w:val="center"/>
              <w:rPr>
                <w:rFonts w:eastAsia="Times New Roman"/>
                <w:sz w:val="20"/>
                <w:szCs w:val="20"/>
              </w:rPr>
            </w:pPr>
            <w:r w:rsidRPr="000A336F">
              <w:rPr>
                <w:rFonts w:eastAsia="Times New Roman"/>
                <w:sz w:val="20"/>
                <w:szCs w:val="20"/>
              </w:rPr>
              <w:t>0</w:t>
            </w:r>
          </w:p>
        </w:tc>
        <w:tc>
          <w:tcPr>
            <w:tcW w:w="850" w:type="dxa"/>
            <w:vAlign w:val="center"/>
          </w:tcPr>
          <w:p w14:paraId="3F98FD44" w14:textId="77777777" w:rsidR="000A336F" w:rsidRPr="000A336F" w:rsidRDefault="000A336F" w:rsidP="000A336F">
            <w:pPr>
              <w:spacing w:before="120"/>
              <w:ind w:firstLine="0"/>
              <w:jc w:val="center"/>
              <w:rPr>
                <w:rFonts w:eastAsia="Times New Roman"/>
                <w:sz w:val="20"/>
                <w:szCs w:val="20"/>
              </w:rPr>
            </w:pPr>
            <w:r w:rsidRPr="000A336F">
              <w:rPr>
                <w:rFonts w:eastAsia="Times New Roman"/>
                <w:sz w:val="20"/>
                <w:szCs w:val="20"/>
              </w:rPr>
              <w:t>2</w:t>
            </w:r>
          </w:p>
          <w:p w14:paraId="6B38FFE7" w14:textId="77777777" w:rsidR="000A336F" w:rsidRPr="000A336F" w:rsidRDefault="000A336F" w:rsidP="000A336F">
            <w:pPr>
              <w:spacing w:before="120"/>
              <w:ind w:firstLine="0"/>
              <w:jc w:val="center"/>
              <w:rPr>
                <w:rFonts w:eastAsia="Times New Roman"/>
                <w:sz w:val="20"/>
                <w:szCs w:val="20"/>
              </w:rPr>
            </w:pPr>
          </w:p>
        </w:tc>
        <w:tc>
          <w:tcPr>
            <w:tcW w:w="2694" w:type="dxa"/>
            <w:hideMark/>
          </w:tcPr>
          <w:p w14:paraId="04BE37D5" w14:textId="77777777" w:rsidR="000A336F" w:rsidRPr="000A336F" w:rsidRDefault="000A336F" w:rsidP="000A336F">
            <w:pPr>
              <w:spacing w:before="120"/>
              <w:ind w:firstLine="0"/>
              <w:rPr>
                <w:rFonts w:eastAsia="Times New Roman"/>
                <w:sz w:val="20"/>
                <w:szCs w:val="20"/>
              </w:rPr>
            </w:pPr>
            <w:r w:rsidRPr="000A336F">
              <w:rPr>
                <w:rFonts w:eastAsia="Times New Roman"/>
                <w:sz w:val="20"/>
                <w:szCs w:val="20"/>
                <w:shd w:val="clear" w:color="auto" w:fill="FFFFFF" w:themeFill="background1"/>
              </w:rPr>
              <w:t>Перевыполнение, в связи с регистрацией</w:t>
            </w:r>
            <w:r w:rsidRPr="000A336F">
              <w:rPr>
                <w:rFonts w:eastAsia="Times New Roman"/>
                <w:sz w:val="20"/>
                <w:szCs w:val="20"/>
              </w:rPr>
              <w:t xml:space="preserve"> права собственности на</w:t>
            </w:r>
            <w:r w:rsidRPr="000A336F">
              <w:rPr>
                <w:rFonts w:eastAsia="Calibri"/>
                <w:sz w:val="20"/>
                <w:szCs w:val="20"/>
              </w:rPr>
              <w:t xml:space="preserve"> о</w:t>
            </w:r>
            <w:r w:rsidRPr="000A336F">
              <w:rPr>
                <w:sz w:val="20"/>
                <w:szCs w:val="20"/>
              </w:rPr>
              <w:t>белиск героям гражданской войны и наружную сеть канализации</w:t>
            </w:r>
          </w:p>
        </w:tc>
      </w:tr>
      <w:tr w:rsidR="000A336F" w:rsidRPr="000A336F" w14:paraId="6781F4A2" w14:textId="77777777" w:rsidTr="006F37D0">
        <w:trPr>
          <w:trHeight w:val="1246"/>
        </w:trPr>
        <w:tc>
          <w:tcPr>
            <w:tcW w:w="4395" w:type="dxa"/>
            <w:hideMark/>
          </w:tcPr>
          <w:p w14:paraId="06A149F5" w14:textId="77777777" w:rsidR="000A336F" w:rsidRPr="000A336F" w:rsidRDefault="000A336F" w:rsidP="000A336F">
            <w:pPr>
              <w:ind w:firstLine="0"/>
              <w:rPr>
                <w:rFonts w:eastAsia="Times New Roman"/>
                <w:sz w:val="20"/>
                <w:szCs w:val="20"/>
              </w:rPr>
            </w:pPr>
            <w:r w:rsidRPr="000A336F">
              <w:rPr>
                <w:rFonts w:eastAsia="Times New Roman"/>
                <w:sz w:val="20"/>
                <w:szCs w:val="20"/>
              </w:rPr>
              <w:t>Увеличение количества объектов капитального строительства и их частей, поставленных на государственный кадастровый учет для регистрации права муниципальной собственности (техническая инвентаризация)</w:t>
            </w:r>
          </w:p>
        </w:tc>
        <w:tc>
          <w:tcPr>
            <w:tcW w:w="635" w:type="dxa"/>
            <w:vAlign w:val="center"/>
            <w:hideMark/>
          </w:tcPr>
          <w:p w14:paraId="749EF073" w14:textId="77777777" w:rsidR="000A336F" w:rsidRPr="000A336F" w:rsidRDefault="000A336F" w:rsidP="000A336F">
            <w:pPr>
              <w:ind w:firstLine="0"/>
              <w:jc w:val="center"/>
              <w:rPr>
                <w:rFonts w:eastAsia="Times New Roman"/>
                <w:sz w:val="20"/>
                <w:szCs w:val="20"/>
              </w:rPr>
            </w:pPr>
            <w:r w:rsidRPr="000A336F">
              <w:rPr>
                <w:rFonts w:eastAsia="Times New Roman"/>
                <w:sz w:val="20"/>
                <w:szCs w:val="20"/>
              </w:rPr>
              <w:t>ед.</w:t>
            </w:r>
          </w:p>
        </w:tc>
        <w:tc>
          <w:tcPr>
            <w:tcW w:w="1069" w:type="dxa"/>
            <w:vAlign w:val="center"/>
            <w:hideMark/>
          </w:tcPr>
          <w:p w14:paraId="107B71AD" w14:textId="77777777" w:rsidR="000A336F" w:rsidRPr="000A336F" w:rsidRDefault="000A336F" w:rsidP="000A336F">
            <w:pPr>
              <w:ind w:firstLine="0"/>
              <w:jc w:val="center"/>
              <w:rPr>
                <w:rFonts w:eastAsia="Times New Roman"/>
                <w:sz w:val="20"/>
                <w:szCs w:val="20"/>
              </w:rPr>
            </w:pPr>
            <w:r w:rsidRPr="000A336F">
              <w:rPr>
                <w:rFonts w:eastAsia="Times New Roman"/>
                <w:sz w:val="20"/>
                <w:szCs w:val="20"/>
              </w:rPr>
              <w:t>877,8</w:t>
            </w:r>
          </w:p>
        </w:tc>
        <w:tc>
          <w:tcPr>
            <w:tcW w:w="709" w:type="dxa"/>
            <w:vAlign w:val="center"/>
            <w:hideMark/>
          </w:tcPr>
          <w:p w14:paraId="6AC4C419" w14:textId="1362459E" w:rsidR="000A336F" w:rsidRPr="000A336F" w:rsidRDefault="000A336F">
            <w:pPr>
              <w:jc w:val="center"/>
              <w:rPr>
                <w:rFonts w:eastAsia="Times New Roman"/>
                <w:sz w:val="20"/>
                <w:szCs w:val="20"/>
              </w:rPr>
            </w:pPr>
            <w:r w:rsidRPr="000A336F">
              <w:rPr>
                <w:rFonts w:eastAsia="Times New Roman"/>
                <w:sz w:val="20"/>
                <w:szCs w:val="20"/>
              </w:rPr>
              <w:t>9</w:t>
            </w:r>
          </w:p>
        </w:tc>
        <w:tc>
          <w:tcPr>
            <w:tcW w:w="850" w:type="dxa"/>
            <w:vAlign w:val="center"/>
            <w:hideMark/>
          </w:tcPr>
          <w:p w14:paraId="19A3F383" w14:textId="77777777" w:rsidR="000A336F" w:rsidRPr="000A336F" w:rsidRDefault="000A336F" w:rsidP="000A336F">
            <w:pPr>
              <w:ind w:firstLine="0"/>
              <w:jc w:val="center"/>
              <w:rPr>
                <w:rFonts w:eastAsia="Times New Roman"/>
                <w:sz w:val="20"/>
                <w:szCs w:val="20"/>
              </w:rPr>
            </w:pPr>
            <w:r w:rsidRPr="000A336F">
              <w:rPr>
                <w:rFonts w:eastAsia="Times New Roman"/>
                <w:sz w:val="20"/>
                <w:szCs w:val="20"/>
              </w:rPr>
              <w:t xml:space="preserve">79 </w:t>
            </w:r>
          </w:p>
        </w:tc>
        <w:tc>
          <w:tcPr>
            <w:tcW w:w="2694" w:type="dxa"/>
          </w:tcPr>
          <w:p w14:paraId="3D75B3DD" w14:textId="77777777" w:rsidR="000A336F" w:rsidRPr="000A336F" w:rsidRDefault="000A336F" w:rsidP="000A336F">
            <w:pPr>
              <w:ind w:firstLine="0"/>
              <w:rPr>
                <w:rFonts w:eastAsia="Times New Roman"/>
                <w:sz w:val="20"/>
                <w:szCs w:val="20"/>
              </w:rPr>
            </w:pPr>
            <w:r w:rsidRPr="000A336F">
              <w:rPr>
                <w:rFonts w:eastAsia="Times New Roman"/>
                <w:sz w:val="20"/>
                <w:szCs w:val="20"/>
                <w:shd w:val="clear" w:color="auto" w:fill="FFFFFF" w:themeFill="background1"/>
              </w:rPr>
              <w:t>Перевыполнение, в связи</w:t>
            </w:r>
            <w:r w:rsidRPr="000A336F">
              <w:rPr>
                <w:rFonts w:eastAsia="Times New Roman"/>
                <w:sz w:val="20"/>
                <w:szCs w:val="20"/>
              </w:rPr>
              <w:t xml:space="preserve"> с постановкой на балансовый учет жилых помещений Северная д. 33/2</w:t>
            </w:r>
          </w:p>
        </w:tc>
      </w:tr>
      <w:tr w:rsidR="000A336F" w:rsidRPr="000A336F" w14:paraId="6EB3805A" w14:textId="77777777" w:rsidTr="000A336F">
        <w:trPr>
          <w:trHeight w:val="1891"/>
        </w:trPr>
        <w:tc>
          <w:tcPr>
            <w:tcW w:w="4395" w:type="dxa"/>
            <w:hideMark/>
          </w:tcPr>
          <w:p w14:paraId="64AC5AE9" w14:textId="77777777" w:rsidR="000A336F" w:rsidRPr="000A336F" w:rsidRDefault="000A336F" w:rsidP="000A336F">
            <w:pPr>
              <w:ind w:firstLine="0"/>
              <w:rPr>
                <w:rFonts w:eastAsia="Times New Roman"/>
                <w:sz w:val="20"/>
                <w:szCs w:val="20"/>
              </w:rPr>
            </w:pPr>
            <w:r w:rsidRPr="000A336F">
              <w:rPr>
                <w:rFonts w:eastAsia="Times New Roman"/>
                <w:sz w:val="20"/>
                <w:szCs w:val="20"/>
              </w:rPr>
              <w:t>Ежегодное увеличение количества имущества (включая земельные участки) в Перечне муниципального имущества ГО «Жатай», свободного от прав третьих лиц (за исключением имущественных прав субъектов малого и среднего предпринимательства), предусмотренным частью 4 статьи 18 Федерального закона «О развитии малого и среднего предпринимательства в Российской Федерации» не менее, чем на 10%.</w:t>
            </w:r>
          </w:p>
        </w:tc>
        <w:tc>
          <w:tcPr>
            <w:tcW w:w="635" w:type="dxa"/>
            <w:vAlign w:val="center"/>
            <w:hideMark/>
          </w:tcPr>
          <w:p w14:paraId="43289009" w14:textId="77777777" w:rsidR="000A336F" w:rsidRPr="000A336F" w:rsidRDefault="000A336F" w:rsidP="000A336F">
            <w:pPr>
              <w:ind w:firstLine="0"/>
              <w:jc w:val="center"/>
              <w:rPr>
                <w:rFonts w:eastAsia="Times New Roman"/>
                <w:sz w:val="20"/>
                <w:szCs w:val="20"/>
              </w:rPr>
            </w:pPr>
            <w:r w:rsidRPr="000A336F">
              <w:rPr>
                <w:rFonts w:eastAsia="Times New Roman"/>
                <w:sz w:val="20"/>
                <w:szCs w:val="20"/>
              </w:rPr>
              <w:t>число объектов Перечня</w:t>
            </w:r>
          </w:p>
        </w:tc>
        <w:tc>
          <w:tcPr>
            <w:tcW w:w="1069" w:type="dxa"/>
            <w:vAlign w:val="center"/>
            <w:hideMark/>
          </w:tcPr>
          <w:p w14:paraId="062A789F" w14:textId="77777777" w:rsidR="000A336F" w:rsidRPr="000A336F" w:rsidRDefault="000A336F" w:rsidP="000A336F">
            <w:pPr>
              <w:ind w:firstLine="0"/>
              <w:jc w:val="center"/>
              <w:rPr>
                <w:rFonts w:eastAsia="Times New Roman"/>
                <w:sz w:val="20"/>
                <w:szCs w:val="20"/>
              </w:rPr>
            </w:pPr>
            <w:r w:rsidRPr="000A336F">
              <w:rPr>
                <w:rFonts w:eastAsia="Times New Roman"/>
                <w:sz w:val="20"/>
                <w:szCs w:val="20"/>
              </w:rPr>
              <w:t>100</w:t>
            </w:r>
          </w:p>
        </w:tc>
        <w:tc>
          <w:tcPr>
            <w:tcW w:w="709" w:type="dxa"/>
            <w:vAlign w:val="center"/>
            <w:hideMark/>
          </w:tcPr>
          <w:p w14:paraId="26622CF4" w14:textId="77777777" w:rsidR="000A336F" w:rsidRPr="000A336F" w:rsidRDefault="000A336F">
            <w:pPr>
              <w:jc w:val="center"/>
              <w:rPr>
                <w:rFonts w:eastAsia="Times New Roman"/>
                <w:sz w:val="20"/>
                <w:szCs w:val="20"/>
              </w:rPr>
            </w:pPr>
            <w:r w:rsidRPr="000A336F">
              <w:rPr>
                <w:rFonts w:eastAsia="Times New Roman"/>
                <w:sz w:val="20"/>
                <w:szCs w:val="20"/>
              </w:rPr>
              <w:t>23</w:t>
            </w:r>
          </w:p>
        </w:tc>
        <w:tc>
          <w:tcPr>
            <w:tcW w:w="850" w:type="dxa"/>
            <w:vAlign w:val="center"/>
            <w:hideMark/>
          </w:tcPr>
          <w:p w14:paraId="1F63412B" w14:textId="77777777" w:rsidR="000A336F" w:rsidRPr="000A336F" w:rsidRDefault="000A336F" w:rsidP="000A336F">
            <w:pPr>
              <w:ind w:firstLine="0"/>
              <w:rPr>
                <w:rFonts w:eastAsia="Times New Roman"/>
                <w:sz w:val="20"/>
                <w:szCs w:val="20"/>
              </w:rPr>
            </w:pPr>
            <w:r w:rsidRPr="000A336F">
              <w:rPr>
                <w:rFonts w:eastAsia="Times New Roman"/>
                <w:sz w:val="20"/>
                <w:szCs w:val="20"/>
              </w:rPr>
              <w:t>23</w:t>
            </w:r>
          </w:p>
        </w:tc>
        <w:tc>
          <w:tcPr>
            <w:tcW w:w="2694" w:type="dxa"/>
          </w:tcPr>
          <w:p w14:paraId="6C1B4F06" w14:textId="77777777" w:rsidR="000A336F" w:rsidRPr="000A336F" w:rsidRDefault="000A336F">
            <w:pPr>
              <w:jc w:val="center"/>
              <w:rPr>
                <w:rFonts w:eastAsia="Times New Roman"/>
                <w:sz w:val="20"/>
                <w:szCs w:val="20"/>
              </w:rPr>
            </w:pPr>
          </w:p>
        </w:tc>
      </w:tr>
    </w:tbl>
    <w:p w14:paraId="786E8B12" w14:textId="77777777" w:rsidR="003A593E" w:rsidRPr="0036008C" w:rsidRDefault="003A593E" w:rsidP="003A593E">
      <w:pPr>
        <w:widowControl w:val="0"/>
        <w:autoSpaceDE w:val="0"/>
        <w:autoSpaceDN w:val="0"/>
        <w:spacing w:after="120"/>
        <w:rPr>
          <w:rFonts w:eastAsia="Times New Roman"/>
        </w:rPr>
      </w:pPr>
    </w:p>
    <w:p w14:paraId="43DA2CB9" w14:textId="4D2B79DD" w:rsidR="003A593E" w:rsidRPr="006F37D0" w:rsidRDefault="0036008C" w:rsidP="006F37D0">
      <w:pPr>
        <w:ind w:firstLine="567"/>
        <w:rPr>
          <w:rFonts w:eastAsia="Times New Roman"/>
        </w:rPr>
      </w:pPr>
      <w:r w:rsidRPr="006F37D0">
        <w:rPr>
          <w:rFonts w:eastAsia="Times New Roman"/>
        </w:rPr>
        <w:t>Э</w:t>
      </w:r>
      <w:r w:rsidR="003A593E" w:rsidRPr="006F37D0">
        <w:rPr>
          <w:rFonts w:eastAsia="Times New Roman"/>
        </w:rPr>
        <w:t xml:space="preserve">ффективность реализации </w:t>
      </w:r>
      <w:r w:rsidRPr="006F37D0">
        <w:rPr>
          <w:rFonts w:eastAsia="Times New Roman"/>
        </w:rPr>
        <w:t>МП</w:t>
      </w:r>
      <w:r w:rsidR="003A593E" w:rsidRPr="006F37D0">
        <w:rPr>
          <w:rFonts w:eastAsia="Times New Roman"/>
        </w:rPr>
        <w:t xml:space="preserve"> «Управление собственностью городского округа «Жатай» РС (Я) на 2020-2024 годы» в 2021 году выше плановой, т.к. значение эффективности составило </w:t>
      </w:r>
      <w:r w:rsidR="003A593E" w:rsidRPr="006F37D0">
        <w:rPr>
          <w:rFonts w:eastAsia="Times New Roman"/>
          <w:b/>
        </w:rPr>
        <w:t>1,48</w:t>
      </w:r>
      <w:r w:rsidR="003A593E" w:rsidRPr="006F37D0">
        <w:rPr>
          <w:rFonts w:eastAsia="Times New Roman"/>
        </w:rPr>
        <w:t>, что соответствует высокой оценке реализации программы, в связи с перевыполнением индикаторов программы.</w:t>
      </w:r>
    </w:p>
    <w:p w14:paraId="23F2805D" w14:textId="77777777" w:rsidR="003A593E" w:rsidRPr="006F37D0" w:rsidRDefault="003A593E" w:rsidP="006F37D0">
      <w:pPr>
        <w:pStyle w:val="a7"/>
        <w:spacing w:before="0" w:after="0"/>
        <w:ind w:firstLine="567"/>
        <w:rPr>
          <w:rFonts w:eastAsiaTheme="minorEastAsia"/>
          <w:b/>
          <w:highlight w:val="yellow"/>
        </w:rPr>
      </w:pPr>
    </w:p>
    <w:p w14:paraId="2F228D97" w14:textId="40C623BA" w:rsidR="003A593E" w:rsidRPr="006F37D0" w:rsidRDefault="003A593E" w:rsidP="006F37D0">
      <w:pPr>
        <w:pStyle w:val="1"/>
        <w:numPr>
          <w:ilvl w:val="0"/>
          <w:numId w:val="0"/>
        </w:numPr>
        <w:spacing w:before="0" w:line="240" w:lineRule="auto"/>
        <w:ind w:firstLine="567"/>
        <w:outlineLvl w:val="9"/>
        <w:rPr>
          <w:b w:val="0"/>
          <w:sz w:val="24"/>
          <w:szCs w:val="24"/>
        </w:rPr>
      </w:pPr>
      <w:r w:rsidRPr="006F37D0">
        <w:rPr>
          <w:sz w:val="24"/>
          <w:szCs w:val="24"/>
        </w:rPr>
        <w:t>М</w:t>
      </w:r>
      <w:r w:rsidR="00DD0588" w:rsidRPr="006F37D0">
        <w:rPr>
          <w:sz w:val="24"/>
          <w:szCs w:val="24"/>
        </w:rPr>
        <w:t>П</w:t>
      </w:r>
      <w:r w:rsidRPr="006F37D0">
        <w:rPr>
          <w:sz w:val="24"/>
          <w:szCs w:val="24"/>
        </w:rPr>
        <w:t xml:space="preserve"> «Содействие занятости населения ГО «Жатай»</w:t>
      </w:r>
      <w:r w:rsidR="00DD0588" w:rsidRPr="006F37D0">
        <w:rPr>
          <w:sz w:val="24"/>
          <w:szCs w:val="24"/>
        </w:rPr>
        <w:t xml:space="preserve"> </w:t>
      </w:r>
      <w:r w:rsidRPr="006F37D0">
        <w:rPr>
          <w:sz w:val="24"/>
          <w:szCs w:val="24"/>
        </w:rPr>
        <w:t>на 2019-2022 годы»</w:t>
      </w:r>
    </w:p>
    <w:p w14:paraId="6292E744" w14:textId="0C6A9BE5" w:rsidR="003A593E" w:rsidRPr="006F37D0" w:rsidRDefault="003A593E" w:rsidP="006F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sidRPr="006F37D0">
        <w:rPr>
          <w:rFonts w:eastAsia="Times New Roman"/>
          <w:lang w:eastAsia="ru-RU"/>
        </w:rPr>
        <w:t>М</w:t>
      </w:r>
      <w:r w:rsidR="00DD0588" w:rsidRPr="006F37D0">
        <w:rPr>
          <w:rFonts w:eastAsia="Times New Roman"/>
          <w:lang w:eastAsia="ru-RU"/>
        </w:rPr>
        <w:t>П</w:t>
      </w:r>
      <w:r w:rsidRPr="006F37D0">
        <w:rPr>
          <w:rFonts w:eastAsia="Times New Roman"/>
          <w:lang w:eastAsia="ru-RU"/>
        </w:rPr>
        <w:t xml:space="preserve"> «Содействие занятости населения Окружной Администрации ГО «Жатай»» на 2019-2022 годы» </w:t>
      </w:r>
      <w:r w:rsidRPr="006F37D0">
        <w:rPr>
          <w:rFonts w:eastAsia="Times New Roman"/>
        </w:rPr>
        <w:t xml:space="preserve">утверждена Постановлением </w:t>
      </w:r>
      <w:r w:rsidR="00DD0588" w:rsidRPr="006F37D0">
        <w:rPr>
          <w:rFonts w:eastAsia="Times New Roman"/>
        </w:rPr>
        <w:t>Главы</w:t>
      </w:r>
      <w:r w:rsidRPr="006F37D0">
        <w:rPr>
          <w:rFonts w:eastAsia="Times New Roman"/>
        </w:rPr>
        <w:t xml:space="preserve"> ГО «Жатай» </w:t>
      </w:r>
      <w:r w:rsidR="00DD0588" w:rsidRPr="006F37D0">
        <w:rPr>
          <w:rFonts w:eastAsia="Times New Roman"/>
        </w:rPr>
        <w:t xml:space="preserve">от 27 декабря 2018 года </w:t>
      </w:r>
      <w:r w:rsidRPr="006F37D0">
        <w:rPr>
          <w:rFonts w:eastAsia="Times New Roman"/>
        </w:rPr>
        <w:t>№76-г</w:t>
      </w:r>
      <w:r w:rsidR="00DD0588" w:rsidRPr="006F37D0">
        <w:rPr>
          <w:rFonts w:eastAsia="Times New Roman"/>
        </w:rPr>
        <w:t xml:space="preserve">. </w:t>
      </w:r>
      <w:r w:rsidRPr="006F37D0">
        <w:rPr>
          <w:rFonts w:eastAsia="Times New Roman"/>
          <w:lang w:eastAsia="ru-RU"/>
        </w:rPr>
        <w:t xml:space="preserve">Целью </w:t>
      </w:r>
      <w:r w:rsidR="00DD0588" w:rsidRPr="006F37D0">
        <w:rPr>
          <w:rFonts w:eastAsia="Times New Roman"/>
          <w:lang w:eastAsia="ru-RU"/>
        </w:rPr>
        <w:t>М</w:t>
      </w:r>
      <w:r w:rsidRPr="006F37D0">
        <w:rPr>
          <w:rFonts w:eastAsia="Times New Roman"/>
          <w:lang w:eastAsia="ru-RU"/>
        </w:rPr>
        <w:t xml:space="preserve">П является обеспечение эффективно функционирующего рынка труда ГО «Жатай», позволяющего преодолеть последствия финансово-экономического кризиса, реализация мер, направленных на активизацию политики занятости, обеспечение продуктивной занятости экономически активного населения. </w:t>
      </w:r>
    </w:p>
    <w:p w14:paraId="09CE7EF3" w14:textId="70EB44AE" w:rsidR="003A593E" w:rsidRPr="006F37D0" w:rsidRDefault="00DD0588" w:rsidP="006F37D0">
      <w:pPr>
        <w:ind w:firstLine="567"/>
        <w:contextualSpacing/>
        <w:rPr>
          <w:rFonts w:eastAsia="Times New Roman"/>
          <w:lang w:eastAsia="ru-RU"/>
        </w:rPr>
      </w:pPr>
      <w:r w:rsidRPr="006F37D0">
        <w:rPr>
          <w:rFonts w:eastAsia="Times New Roman"/>
          <w:lang w:eastAsia="ru-RU"/>
        </w:rPr>
        <w:t>Решением ОСД о бюджете на 2021 года на реализацию мероприятий МП запланировано 790,0 тыс. рублей, исполнение за 2021 год составило</w:t>
      </w:r>
      <w:r w:rsidR="003A593E" w:rsidRPr="006F37D0">
        <w:rPr>
          <w:rFonts w:eastAsia="Times New Roman"/>
          <w:lang w:eastAsia="ru-RU"/>
        </w:rPr>
        <w:t xml:space="preserve"> 785,1 тыс. рублей</w:t>
      </w:r>
      <w:r w:rsidRPr="006F37D0">
        <w:rPr>
          <w:rFonts w:eastAsia="Times New Roman"/>
          <w:lang w:eastAsia="ru-RU"/>
        </w:rPr>
        <w:t xml:space="preserve">, или </w:t>
      </w:r>
      <w:r w:rsidR="003A593E" w:rsidRPr="006F37D0">
        <w:rPr>
          <w:rFonts w:eastAsia="Times New Roman"/>
          <w:lang w:eastAsia="ru-RU"/>
        </w:rPr>
        <w:t xml:space="preserve">99,4%. </w:t>
      </w:r>
      <w:r w:rsidRPr="006F37D0">
        <w:rPr>
          <w:rFonts w:eastAsia="Times New Roman"/>
          <w:lang w:eastAsia="ru-RU"/>
        </w:rPr>
        <w:t xml:space="preserve">По сравнению с исполнением за </w:t>
      </w:r>
      <w:r w:rsidR="003A593E" w:rsidRPr="006F37D0">
        <w:rPr>
          <w:rFonts w:eastAsia="Times New Roman"/>
          <w:lang w:eastAsia="ru-RU"/>
        </w:rPr>
        <w:t xml:space="preserve">2020 год </w:t>
      </w:r>
      <w:r w:rsidRPr="006F37D0">
        <w:rPr>
          <w:rFonts w:eastAsia="Times New Roman"/>
          <w:lang w:eastAsia="ru-RU"/>
        </w:rPr>
        <w:t xml:space="preserve">в размере </w:t>
      </w:r>
      <w:r w:rsidR="003A593E" w:rsidRPr="006F37D0">
        <w:rPr>
          <w:rFonts w:eastAsia="Times New Roman"/>
          <w:lang w:eastAsia="ru-RU"/>
        </w:rPr>
        <w:t xml:space="preserve">343,4 тыс. рублей, </w:t>
      </w:r>
      <w:r w:rsidR="00FA35B6" w:rsidRPr="006F37D0">
        <w:rPr>
          <w:rFonts w:eastAsia="Times New Roman"/>
          <w:lang w:eastAsia="ru-RU"/>
        </w:rPr>
        <w:t xml:space="preserve">исполнение за 2021 увеличилось в 2 раза. </w:t>
      </w:r>
    </w:p>
    <w:p w14:paraId="4FA83AB7" w14:textId="5B8AF287" w:rsidR="00FA35B6" w:rsidRPr="00FA35B6" w:rsidRDefault="00FA35B6" w:rsidP="00FA35B6">
      <w:pPr>
        <w:contextualSpacing/>
        <w:jc w:val="right"/>
        <w:rPr>
          <w:rFonts w:eastAsia="Times New Roman"/>
          <w:lang w:eastAsia="ru-RU"/>
        </w:rPr>
      </w:pPr>
      <w:r w:rsidRPr="006F37D0">
        <w:rPr>
          <w:rFonts w:eastAsia="Times New Roman"/>
          <w:sz w:val="20"/>
          <w:szCs w:val="20"/>
          <w:lang w:eastAsia="ru-RU"/>
        </w:rPr>
        <w:t>тыс.</w:t>
      </w:r>
      <w:r w:rsidRPr="00FA35B6">
        <w:rPr>
          <w:rFonts w:eastAsia="Times New Roman"/>
          <w:lang w:eastAsia="ru-RU"/>
        </w:rPr>
        <w:t xml:space="preserve"> </w:t>
      </w:r>
      <w:r w:rsidRPr="006F37D0">
        <w:rPr>
          <w:rFonts w:eastAsia="Times New Roman"/>
          <w:sz w:val="20"/>
          <w:szCs w:val="20"/>
          <w:lang w:eastAsia="ru-RU"/>
        </w:rPr>
        <w:t>рублей</w:t>
      </w:r>
    </w:p>
    <w:tbl>
      <w:tblPr>
        <w:tblW w:w="10229" w:type="dxa"/>
        <w:tblInd w:w="113" w:type="dxa"/>
        <w:tblLayout w:type="fixed"/>
        <w:tblLook w:val="04A0" w:firstRow="1" w:lastRow="0" w:firstColumn="1" w:lastColumn="0" w:noHBand="0" w:noVBand="1"/>
      </w:tblPr>
      <w:tblGrid>
        <w:gridCol w:w="3114"/>
        <w:gridCol w:w="1007"/>
        <w:gridCol w:w="1236"/>
        <w:gridCol w:w="1264"/>
        <w:gridCol w:w="1211"/>
        <w:gridCol w:w="980"/>
        <w:gridCol w:w="872"/>
        <w:gridCol w:w="545"/>
      </w:tblGrid>
      <w:tr w:rsidR="00FA35B6" w:rsidRPr="00DD0588" w14:paraId="240F9C63" w14:textId="77777777" w:rsidTr="006F37D0">
        <w:trPr>
          <w:trHeight w:val="825"/>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DDCE0" w14:textId="1CF57B5A" w:rsidR="00DD0588" w:rsidRPr="00DD0588" w:rsidRDefault="00DD0588" w:rsidP="00DD0588">
            <w:pPr>
              <w:ind w:firstLine="0"/>
              <w:jc w:val="center"/>
              <w:rPr>
                <w:rFonts w:eastAsia="Times New Roman"/>
                <w:b/>
                <w:bCs/>
                <w:sz w:val="18"/>
                <w:szCs w:val="18"/>
                <w:lang w:eastAsia="ru-RU"/>
              </w:rPr>
            </w:pPr>
            <w:r w:rsidRPr="00DD0588">
              <w:rPr>
                <w:rFonts w:eastAsia="Times New Roman"/>
                <w:b/>
                <w:bCs/>
                <w:sz w:val="18"/>
                <w:szCs w:val="18"/>
                <w:lang w:eastAsia="ru-RU"/>
              </w:rPr>
              <w:t xml:space="preserve">Наименование </w:t>
            </w:r>
            <w:r w:rsidR="00FA35B6">
              <w:rPr>
                <w:rFonts w:eastAsia="Times New Roman"/>
                <w:b/>
                <w:bCs/>
                <w:sz w:val="18"/>
                <w:szCs w:val="18"/>
                <w:lang w:eastAsia="ru-RU"/>
              </w:rPr>
              <w:t>МП</w:t>
            </w:r>
            <w:r w:rsidRPr="00DD0588">
              <w:rPr>
                <w:rFonts w:eastAsia="Times New Roman"/>
                <w:b/>
                <w:bCs/>
                <w:sz w:val="18"/>
                <w:szCs w:val="18"/>
                <w:lang w:eastAsia="ru-RU"/>
              </w:rPr>
              <w:t>/ подпрограммы</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14:paraId="24DF63BB" w14:textId="608AA8D4" w:rsidR="00DD0588" w:rsidRPr="00DD0588" w:rsidRDefault="00DD0588" w:rsidP="00DD0588">
            <w:pPr>
              <w:ind w:firstLine="0"/>
              <w:jc w:val="center"/>
              <w:rPr>
                <w:rFonts w:eastAsia="Times New Roman"/>
                <w:b/>
                <w:bCs/>
                <w:sz w:val="18"/>
                <w:szCs w:val="18"/>
                <w:lang w:eastAsia="ru-RU"/>
              </w:rPr>
            </w:pPr>
            <w:r w:rsidRPr="00DD0588">
              <w:rPr>
                <w:rFonts w:eastAsia="Times New Roman"/>
                <w:b/>
                <w:bCs/>
                <w:sz w:val="18"/>
                <w:szCs w:val="18"/>
                <w:lang w:eastAsia="ru-RU"/>
              </w:rPr>
              <w:t>Паспорт на 2021 год</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14:paraId="1CCB5096" w14:textId="77777777" w:rsidR="00FA35B6" w:rsidRDefault="00DD0588" w:rsidP="00DD0588">
            <w:pPr>
              <w:ind w:firstLine="0"/>
              <w:jc w:val="center"/>
              <w:rPr>
                <w:rFonts w:eastAsia="Times New Roman"/>
                <w:b/>
                <w:bCs/>
                <w:sz w:val="18"/>
                <w:szCs w:val="18"/>
                <w:lang w:eastAsia="ru-RU"/>
              </w:rPr>
            </w:pPr>
            <w:r w:rsidRPr="00DD0588">
              <w:rPr>
                <w:rFonts w:eastAsia="Times New Roman"/>
                <w:b/>
                <w:bCs/>
                <w:sz w:val="18"/>
                <w:szCs w:val="18"/>
                <w:lang w:eastAsia="ru-RU"/>
              </w:rPr>
              <w:t>Утвержденный план</w:t>
            </w:r>
          </w:p>
          <w:p w14:paraId="2901B535" w14:textId="427BA73B" w:rsidR="00DD0588" w:rsidRPr="00DD0588" w:rsidRDefault="00DD0588" w:rsidP="00DD0588">
            <w:pPr>
              <w:ind w:firstLine="0"/>
              <w:jc w:val="center"/>
              <w:rPr>
                <w:rFonts w:eastAsia="Times New Roman"/>
                <w:i/>
                <w:iCs/>
                <w:sz w:val="16"/>
                <w:szCs w:val="16"/>
                <w:lang w:eastAsia="ru-RU"/>
              </w:rPr>
            </w:pPr>
            <w:r w:rsidRPr="00DD0588">
              <w:rPr>
                <w:rFonts w:eastAsia="Times New Roman"/>
                <w:i/>
                <w:iCs/>
                <w:sz w:val="16"/>
                <w:szCs w:val="16"/>
                <w:lang w:eastAsia="ru-RU"/>
              </w:rPr>
              <w:t xml:space="preserve"> (Решение ОСД от 22.12.2020 г. № 14-1)</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14:paraId="4191758A" w14:textId="77777777" w:rsidR="00DD0588" w:rsidRPr="00DD0588" w:rsidRDefault="00DD0588" w:rsidP="00DD0588">
            <w:pPr>
              <w:ind w:firstLine="0"/>
              <w:jc w:val="center"/>
              <w:rPr>
                <w:rFonts w:eastAsia="Times New Roman"/>
                <w:b/>
                <w:bCs/>
                <w:sz w:val="18"/>
                <w:szCs w:val="18"/>
                <w:lang w:eastAsia="ru-RU"/>
              </w:rPr>
            </w:pPr>
            <w:r w:rsidRPr="00DD0588">
              <w:rPr>
                <w:rFonts w:eastAsia="Times New Roman"/>
                <w:b/>
                <w:bCs/>
                <w:sz w:val="18"/>
                <w:szCs w:val="18"/>
                <w:lang w:eastAsia="ru-RU"/>
              </w:rPr>
              <w:t>Уточненный план по СБР</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14:paraId="04570D52" w14:textId="77777777" w:rsidR="00DD0588" w:rsidRPr="00DD0588" w:rsidRDefault="00DD0588" w:rsidP="00DD0588">
            <w:pPr>
              <w:ind w:firstLine="0"/>
              <w:jc w:val="center"/>
              <w:rPr>
                <w:rFonts w:eastAsia="Times New Roman"/>
                <w:b/>
                <w:bCs/>
                <w:sz w:val="18"/>
                <w:szCs w:val="18"/>
                <w:lang w:eastAsia="ru-RU"/>
              </w:rPr>
            </w:pPr>
            <w:r w:rsidRPr="00DD0588">
              <w:rPr>
                <w:rFonts w:eastAsia="Times New Roman"/>
                <w:b/>
                <w:bCs/>
                <w:sz w:val="18"/>
                <w:szCs w:val="18"/>
                <w:lang w:eastAsia="ru-RU"/>
              </w:rPr>
              <w:t>Отклонение от Решения</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1AA6C2A1" w14:textId="77777777" w:rsidR="00DD0588" w:rsidRPr="00DD0588" w:rsidRDefault="00DD0588" w:rsidP="00DD0588">
            <w:pPr>
              <w:ind w:firstLine="0"/>
              <w:jc w:val="center"/>
              <w:rPr>
                <w:rFonts w:eastAsia="Times New Roman"/>
                <w:b/>
                <w:bCs/>
                <w:sz w:val="18"/>
                <w:szCs w:val="18"/>
                <w:lang w:eastAsia="ru-RU"/>
              </w:rPr>
            </w:pPr>
            <w:r w:rsidRPr="00DD0588">
              <w:rPr>
                <w:rFonts w:eastAsia="Times New Roman"/>
                <w:b/>
                <w:bCs/>
                <w:sz w:val="18"/>
                <w:szCs w:val="18"/>
                <w:lang w:eastAsia="ru-RU"/>
              </w:rPr>
              <w:t>Исполнение по ф. 0503117</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0A856B0A" w14:textId="77777777" w:rsidR="00DD0588" w:rsidRPr="00DD0588" w:rsidRDefault="00DD0588" w:rsidP="00DD0588">
            <w:pPr>
              <w:ind w:firstLine="0"/>
              <w:jc w:val="center"/>
              <w:rPr>
                <w:rFonts w:eastAsia="Times New Roman"/>
                <w:b/>
                <w:bCs/>
                <w:sz w:val="18"/>
                <w:szCs w:val="18"/>
                <w:lang w:eastAsia="ru-RU"/>
              </w:rPr>
            </w:pPr>
            <w:r w:rsidRPr="00DD0588">
              <w:rPr>
                <w:rFonts w:eastAsia="Times New Roman"/>
                <w:b/>
                <w:bCs/>
                <w:sz w:val="18"/>
                <w:szCs w:val="18"/>
                <w:lang w:eastAsia="ru-RU"/>
              </w:rPr>
              <w:t>Не освоено от СБР</w:t>
            </w:r>
          </w:p>
        </w:tc>
        <w:tc>
          <w:tcPr>
            <w:tcW w:w="545" w:type="dxa"/>
            <w:tcBorders>
              <w:top w:val="single" w:sz="4" w:space="0" w:color="auto"/>
              <w:left w:val="nil"/>
              <w:bottom w:val="single" w:sz="4" w:space="0" w:color="auto"/>
              <w:right w:val="single" w:sz="4" w:space="0" w:color="auto"/>
            </w:tcBorders>
            <w:shd w:val="clear" w:color="auto" w:fill="auto"/>
            <w:vAlign w:val="center"/>
            <w:hideMark/>
          </w:tcPr>
          <w:p w14:paraId="3B681C39" w14:textId="77777777" w:rsidR="00DD0588" w:rsidRPr="00DD0588" w:rsidRDefault="00DD0588" w:rsidP="00DD0588">
            <w:pPr>
              <w:ind w:firstLine="0"/>
              <w:jc w:val="center"/>
              <w:rPr>
                <w:rFonts w:eastAsia="Times New Roman"/>
                <w:b/>
                <w:bCs/>
                <w:sz w:val="18"/>
                <w:szCs w:val="18"/>
                <w:lang w:eastAsia="ru-RU"/>
              </w:rPr>
            </w:pPr>
            <w:r w:rsidRPr="00DD0588">
              <w:rPr>
                <w:rFonts w:eastAsia="Times New Roman"/>
                <w:b/>
                <w:bCs/>
                <w:sz w:val="18"/>
                <w:szCs w:val="18"/>
                <w:lang w:eastAsia="ru-RU"/>
              </w:rPr>
              <w:t>% исп.</w:t>
            </w:r>
          </w:p>
        </w:tc>
      </w:tr>
      <w:tr w:rsidR="00FA35B6" w:rsidRPr="00DD0588" w14:paraId="2DFE293A" w14:textId="77777777" w:rsidTr="006F37D0">
        <w:trPr>
          <w:trHeight w:val="99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CB8142D" w14:textId="7575A2FC" w:rsidR="00DD0588" w:rsidRPr="00DD0588" w:rsidRDefault="00DD0588" w:rsidP="00DD0588">
            <w:pPr>
              <w:ind w:firstLine="0"/>
              <w:jc w:val="left"/>
              <w:rPr>
                <w:rFonts w:eastAsia="Times New Roman"/>
                <w:b/>
                <w:bCs/>
                <w:sz w:val="18"/>
                <w:szCs w:val="18"/>
                <w:lang w:eastAsia="ru-RU"/>
              </w:rPr>
            </w:pPr>
            <w:r w:rsidRPr="00DD0588">
              <w:rPr>
                <w:rFonts w:eastAsia="Times New Roman"/>
                <w:b/>
                <w:bCs/>
                <w:sz w:val="18"/>
                <w:szCs w:val="18"/>
                <w:lang w:eastAsia="ru-RU"/>
              </w:rPr>
              <w:t>«Содействие занятости населения ГО «Жатай» на период 2019-2022 годы», всего:</w:t>
            </w:r>
          </w:p>
        </w:tc>
        <w:tc>
          <w:tcPr>
            <w:tcW w:w="1007" w:type="dxa"/>
            <w:tcBorders>
              <w:top w:val="nil"/>
              <w:left w:val="nil"/>
              <w:bottom w:val="single" w:sz="4" w:space="0" w:color="auto"/>
              <w:right w:val="single" w:sz="4" w:space="0" w:color="auto"/>
            </w:tcBorders>
            <w:shd w:val="clear" w:color="auto" w:fill="auto"/>
            <w:vAlign w:val="center"/>
            <w:hideMark/>
          </w:tcPr>
          <w:p w14:paraId="7CEADBE2" w14:textId="77777777" w:rsidR="00DD0588" w:rsidRPr="00DD0588" w:rsidRDefault="00DD0588" w:rsidP="00DD0588">
            <w:pPr>
              <w:ind w:firstLine="0"/>
              <w:jc w:val="center"/>
              <w:rPr>
                <w:rFonts w:eastAsia="Times New Roman"/>
                <w:b/>
                <w:bCs/>
                <w:sz w:val="18"/>
                <w:szCs w:val="18"/>
                <w:lang w:eastAsia="ru-RU"/>
              </w:rPr>
            </w:pPr>
            <w:r w:rsidRPr="00DD0588">
              <w:rPr>
                <w:rFonts w:eastAsia="Times New Roman"/>
                <w:b/>
                <w:bCs/>
                <w:sz w:val="18"/>
                <w:szCs w:val="18"/>
                <w:lang w:eastAsia="ru-RU"/>
              </w:rPr>
              <w:t>790,0</w:t>
            </w:r>
          </w:p>
        </w:tc>
        <w:tc>
          <w:tcPr>
            <w:tcW w:w="1236" w:type="dxa"/>
            <w:tcBorders>
              <w:top w:val="nil"/>
              <w:left w:val="nil"/>
              <w:bottom w:val="single" w:sz="4" w:space="0" w:color="auto"/>
              <w:right w:val="single" w:sz="4" w:space="0" w:color="auto"/>
            </w:tcBorders>
            <w:shd w:val="clear" w:color="auto" w:fill="auto"/>
            <w:vAlign w:val="center"/>
            <w:hideMark/>
          </w:tcPr>
          <w:p w14:paraId="59026FA0" w14:textId="77777777" w:rsidR="00DD0588" w:rsidRPr="00DD0588" w:rsidRDefault="00DD0588" w:rsidP="00DD0588">
            <w:pPr>
              <w:ind w:firstLine="0"/>
              <w:jc w:val="center"/>
              <w:rPr>
                <w:rFonts w:eastAsia="Times New Roman"/>
                <w:b/>
                <w:bCs/>
                <w:sz w:val="18"/>
                <w:szCs w:val="18"/>
                <w:lang w:eastAsia="ru-RU"/>
              </w:rPr>
            </w:pPr>
            <w:r w:rsidRPr="00DD0588">
              <w:rPr>
                <w:rFonts w:eastAsia="Times New Roman"/>
                <w:b/>
                <w:bCs/>
                <w:sz w:val="18"/>
                <w:szCs w:val="18"/>
                <w:lang w:eastAsia="ru-RU"/>
              </w:rPr>
              <w:t>790,0</w:t>
            </w:r>
          </w:p>
        </w:tc>
        <w:tc>
          <w:tcPr>
            <w:tcW w:w="1264" w:type="dxa"/>
            <w:tcBorders>
              <w:top w:val="nil"/>
              <w:left w:val="nil"/>
              <w:bottom w:val="single" w:sz="4" w:space="0" w:color="auto"/>
              <w:right w:val="single" w:sz="4" w:space="0" w:color="auto"/>
            </w:tcBorders>
            <w:shd w:val="clear" w:color="auto" w:fill="auto"/>
            <w:vAlign w:val="center"/>
            <w:hideMark/>
          </w:tcPr>
          <w:p w14:paraId="4D813726" w14:textId="77777777" w:rsidR="00DD0588" w:rsidRPr="00DD0588" w:rsidRDefault="00DD0588" w:rsidP="00DD0588">
            <w:pPr>
              <w:ind w:firstLine="0"/>
              <w:jc w:val="center"/>
              <w:rPr>
                <w:rFonts w:eastAsia="Times New Roman"/>
                <w:b/>
                <w:bCs/>
                <w:sz w:val="18"/>
                <w:szCs w:val="18"/>
                <w:lang w:eastAsia="ru-RU"/>
              </w:rPr>
            </w:pPr>
            <w:r w:rsidRPr="00DD0588">
              <w:rPr>
                <w:rFonts w:eastAsia="Times New Roman"/>
                <w:b/>
                <w:bCs/>
                <w:sz w:val="18"/>
                <w:szCs w:val="18"/>
                <w:lang w:eastAsia="ru-RU"/>
              </w:rPr>
              <w:t>790,0</w:t>
            </w:r>
          </w:p>
        </w:tc>
        <w:tc>
          <w:tcPr>
            <w:tcW w:w="1211" w:type="dxa"/>
            <w:tcBorders>
              <w:top w:val="nil"/>
              <w:left w:val="nil"/>
              <w:bottom w:val="single" w:sz="4" w:space="0" w:color="auto"/>
              <w:right w:val="single" w:sz="4" w:space="0" w:color="auto"/>
            </w:tcBorders>
            <w:shd w:val="clear" w:color="auto" w:fill="auto"/>
            <w:vAlign w:val="center"/>
            <w:hideMark/>
          </w:tcPr>
          <w:p w14:paraId="712D8777" w14:textId="77777777" w:rsidR="00DD0588" w:rsidRPr="00DD0588" w:rsidRDefault="00DD0588" w:rsidP="00DD0588">
            <w:pPr>
              <w:ind w:firstLine="0"/>
              <w:jc w:val="center"/>
              <w:rPr>
                <w:rFonts w:eastAsia="Times New Roman"/>
                <w:b/>
                <w:bCs/>
                <w:sz w:val="18"/>
                <w:szCs w:val="18"/>
                <w:lang w:eastAsia="ru-RU"/>
              </w:rPr>
            </w:pPr>
            <w:r w:rsidRPr="00DD0588">
              <w:rPr>
                <w:rFonts w:eastAsia="Times New Roman"/>
                <w:b/>
                <w:bCs/>
                <w:sz w:val="18"/>
                <w:szCs w:val="18"/>
                <w:lang w:eastAsia="ru-RU"/>
              </w:rPr>
              <w:t>0,0</w:t>
            </w:r>
          </w:p>
        </w:tc>
        <w:tc>
          <w:tcPr>
            <w:tcW w:w="980" w:type="dxa"/>
            <w:tcBorders>
              <w:top w:val="nil"/>
              <w:left w:val="nil"/>
              <w:bottom w:val="single" w:sz="4" w:space="0" w:color="auto"/>
              <w:right w:val="single" w:sz="4" w:space="0" w:color="auto"/>
            </w:tcBorders>
            <w:shd w:val="clear" w:color="auto" w:fill="auto"/>
            <w:vAlign w:val="center"/>
            <w:hideMark/>
          </w:tcPr>
          <w:p w14:paraId="7AB2D830" w14:textId="77777777" w:rsidR="00DD0588" w:rsidRPr="00DD0588" w:rsidRDefault="00DD0588" w:rsidP="00DD0588">
            <w:pPr>
              <w:ind w:firstLine="0"/>
              <w:jc w:val="center"/>
              <w:rPr>
                <w:rFonts w:eastAsia="Times New Roman"/>
                <w:b/>
                <w:bCs/>
                <w:sz w:val="18"/>
                <w:szCs w:val="18"/>
                <w:lang w:eastAsia="ru-RU"/>
              </w:rPr>
            </w:pPr>
            <w:r w:rsidRPr="00DD0588">
              <w:rPr>
                <w:rFonts w:eastAsia="Times New Roman"/>
                <w:b/>
                <w:bCs/>
                <w:sz w:val="18"/>
                <w:szCs w:val="18"/>
                <w:lang w:eastAsia="ru-RU"/>
              </w:rPr>
              <w:t>785,1</w:t>
            </w:r>
          </w:p>
        </w:tc>
        <w:tc>
          <w:tcPr>
            <w:tcW w:w="872" w:type="dxa"/>
            <w:tcBorders>
              <w:top w:val="nil"/>
              <w:left w:val="nil"/>
              <w:bottom w:val="single" w:sz="4" w:space="0" w:color="auto"/>
              <w:right w:val="single" w:sz="4" w:space="0" w:color="auto"/>
            </w:tcBorders>
            <w:shd w:val="clear" w:color="auto" w:fill="auto"/>
            <w:vAlign w:val="center"/>
            <w:hideMark/>
          </w:tcPr>
          <w:p w14:paraId="3A1CA24C" w14:textId="77777777" w:rsidR="00DD0588" w:rsidRPr="00DD0588" w:rsidRDefault="00DD0588" w:rsidP="00DD0588">
            <w:pPr>
              <w:ind w:firstLine="0"/>
              <w:jc w:val="center"/>
              <w:rPr>
                <w:rFonts w:eastAsia="Times New Roman"/>
                <w:b/>
                <w:bCs/>
                <w:sz w:val="18"/>
                <w:szCs w:val="18"/>
                <w:lang w:eastAsia="ru-RU"/>
              </w:rPr>
            </w:pPr>
            <w:r w:rsidRPr="00DD0588">
              <w:rPr>
                <w:rFonts w:eastAsia="Times New Roman"/>
                <w:b/>
                <w:bCs/>
                <w:sz w:val="18"/>
                <w:szCs w:val="18"/>
                <w:lang w:eastAsia="ru-RU"/>
              </w:rPr>
              <w:t>4,9</w:t>
            </w:r>
          </w:p>
        </w:tc>
        <w:tc>
          <w:tcPr>
            <w:tcW w:w="545" w:type="dxa"/>
            <w:tcBorders>
              <w:top w:val="nil"/>
              <w:left w:val="nil"/>
              <w:bottom w:val="single" w:sz="4" w:space="0" w:color="auto"/>
              <w:right w:val="single" w:sz="4" w:space="0" w:color="auto"/>
            </w:tcBorders>
            <w:shd w:val="clear" w:color="auto" w:fill="auto"/>
            <w:vAlign w:val="center"/>
            <w:hideMark/>
          </w:tcPr>
          <w:p w14:paraId="778B16FF" w14:textId="77777777" w:rsidR="00DD0588" w:rsidRPr="00DD0588" w:rsidRDefault="00DD0588" w:rsidP="00DD0588">
            <w:pPr>
              <w:ind w:firstLine="0"/>
              <w:jc w:val="center"/>
              <w:rPr>
                <w:rFonts w:eastAsia="Times New Roman"/>
                <w:b/>
                <w:bCs/>
                <w:sz w:val="18"/>
                <w:szCs w:val="18"/>
                <w:lang w:eastAsia="ru-RU"/>
              </w:rPr>
            </w:pPr>
            <w:r w:rsidRPr="00DD0588">
              <w:rPr>
                <w:rFonts w:eastAsia="Times New Roman"/>
                <w:b/>
                <w:bCs/>
                <w:sz w:val="18"/>
                <w:szCs w:val="18"/>
                <w:lang w:eastAsia="ru-RU"/>
              </w:rPr>
              <w:t>99,4</w:t>
            </w:r>
          </w:p>
        </w:tc>
      </w:tr>
      <w:tr w:rsidR="00FA35B6" w:rsidRPr="00DD0588" w14:paraId="76CDC1C2" w14:textId="77777777" w:rsidTr="006F37D0">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E20EADF" w14:textId="77777777" w:rsidR="00DD0588" w:rsidRPr="00DD0588" w:rsidRDefault="00DD0588" w:rsidP="00DD0588">
            <w:pPr>
              <w:ind w:firstLine="0"/>
              <w:jc w:val="left"/>
              <w:rPr>
                <w:rFonts w:eastAsia="Times New Roman"/>
                <w:i/>
                <w:iCs/>
                <w:sz w:val="18"/>
                <w:szCs w:val="18"/>
                <w:lang w:eastAsia="ru-RU"/>
              </w:rPr>
            </w:pPr>
            <w:r w:rsidRPr="00DD0588">
              <w:rPr>
                <w:rFonts w:eastAsia="Times New Roman"/>
                <w:i/>
                <w:iCs/>
                <w:sz w:val="18"/>
                <w:szCs w:val="18"/>
                <w:lang w:eastAsia="ru-RU"/>
              </w:rPr>
              <w:t>Организация общественных работ, в том числе:</w:t>
            </w:r>
          </w:p>
        </w:tc>
        <w:tc>
          <w:tcPr>
            <w:tcW w:w="1007" w:type="dxa"/>
            <w:tcBorders>
              <w:top w:val="nil"/>
              <w:left w:val="nil"/>
              <w:bottom w:val="single" w:sz="4" w:space="0" w:color="auto"/>
              <w:right w:val="single" w:sz="4" w:space="0" w:color="auto"/>
            </w:tcBorders>
            <w:shd w:val="clear" w:color="auto" w:fill="auto"/>
            <w:vAlign w:val="center"/>
            <w:hideMark/>
          </w:tcPr>
          <w:p w14:paraId="6FDF4041" w14:textId="77777777" w:rsidR="00DD0588" w:rsidRPr="00DD0588" w:rsidRDefault="00DD0588" w:rsidP="00DD0588">
            <w:pPr>
              <w:ind w:firstLine="0"/>
              <w:jc w:val="center"/>
              <w:rPr>
                <w:rFonts w:eastAsia="Times New Roman"/>
                <w:i/>
                <w:iCs/>
                <w:sz w:val="18"/>
                <w:szCs w:val="18"/>
                <w:lang w:eastAsia="ru-RU"/>
              </w:rPr>
            </w:pPr>
            <w:r w:rsidRPr="00DD0588">
              <w:rPr>
                <w:rFonts w:eastAsia="Times New Roman"/>
                <w:i/>
                <w:iCs/>
                <w:sz w:val="18"/>
                <w:szCs w:val="18"/>
                <w:lang w:eastAsia="ru-RU"/>
              </w:rPr>
              <w:t>171,5</w:t>
            </w:r>
          </w:p>
        </w:tc>
        <w:tc>
          <w:tcPr>
            <w:tcW w:w="1236" w:type="dxa"/>
            <w:tcBorders>
              <w:top w:val="nil"/>
              <w:left w:val="nil"/>
              <w:bottom w:val="single" w:sz="4" w:space="0" w:color="auto"/>
              <w:right w:val="single" w:sz="4" w:space="0" w:color="auto"/>
            </w:tcBorders>
            <w:shd w:val="clear" w:color="auto" w:fill="auto"/>
            <w:vAlign w:val="center"/>
            <w:hideMark/>
          </w:tcPr>
          <w:p w14:paraId="62B0F63F" w14:textId="77777777" w:rsidR="00DD0588" w:rsidRPr="00DD0588" w:rsidRDefault="00DD0588" w:rsidP="00DD0588">
            <w:pPr>
              <w:ind w:firstLine="0"/>
              <w:jc w:val="center"/>
              <w:rPr>
                <w:rFonts w:eastAsia="Times New Roman"/>
                <w:i/>
                <w:iCs/>
                <w:sz w:val="18"/>
                <w:szCs w:val="18"/>
                <w:lang w:eastAsia="ru-RU"/>
              </w:rPr>
            </w:pPr>
            <w:r w:rsidRPr="00DD0588">
              <w:rPr>
                <w:rFonts w:eastAsia="Times New Roman"/>
                <w:i/>
                <w:iCs/>
                <w:sz w:val="18"/>
                <w:szCs w:val="18"/>
                <w:lang w:eastAsia="ru-RU"/>
              </w:rPr>
              <w:t>171,5</w:t>
            </w:r>
          </w:p>
        </w:tc>
        <w:tc>
          <w:tcPr>
            <w:tcW w:w="1264" w:type="dxa"/>
            <w:tcBorders>
              <w:top w:val="nil"/>
              <w:left w:val="nil"/>
              <w:bottom w:val="single" w:sz="4" w:space="0" w:color="auto"/>
              <w:right w:val="single" w:sz="4" w:space="0" w:color="auto"/>
            </w:tcBorders>
            <w:shd w:val="clear" w:color="auto" w:fill="auto"/>
            <w:vAlign w:val="center"/>
            <w:hideMark/>
          </w:tcPr>
          <w:p w14:paraId="39E3B9CF" w14:textId="77777777" w:rsidR="00DD0588" w:rsidRPr="00DD0588" w:rsidRDefault="00DD0588" w:rsidP="00DD0588">
            <w:pPr>
              <w:ind w:firstLine="0"/>
              <w:jc w:val="center"/>
              <w:rPr>
                <w:rFonts w:eastAsia="Times New Roman"/>
                <w:i/>
                <w:iCs/>
                <w:sz w:val="18"/>
                <w:szCs w:val="18"/>
                <w:lang w:eastAsia="ru-RU"/>
              </w:rPr>
            </w:pPr>
            <w:r w:rsidRPr="00DD0588">
              <w:rPr>
                <w:rFonts w:eastAsia="Times New Roman"/>
                <w:i/>
                <w:iCs/>
                <w:sz w:val="18"/>
                <w:szCs w:val="18"/>
                <w:lang w:eastAsia="ru-RU"/>
              </w:rPr>
              <w:t>171,5</w:t>
            </w:r>
          </w:p>
        </w:tc>
        <w:tc>
          <w:tcPr>
            <w:tcW w:w="1211" w:type="dxa"/>
            <w:tcBorders>
              <w:top w:val="nil"/>
              <w:left w:val="nil"/>
              <w:bottom w:val="single" w:sz="4" w:space="0" w:color="auto"/>
              <w:right w:val="single" w:sz="4" w:space="0" w:color="auto"/>
            </w:tcBorders>
            <w:shd w:val="clear" w:color="auto" w:fill="auto"/>
            <w:vAlign w:val="center"/>
            <w:hideMark/>
          </w:tcPr>
          <w:p w14:paraId="705C1BC1" w14:textId="77777777" w:rsidR="00DD0588" w:rsidRPr="00DD0588" w:rsidRDefault="00DD0588" w:rsidP="00DD0588">
            <w:pPr>
              <w:ind w:firstLine="0"/>
              <w:jc w:val="center"/>
              <w:rPr>
                <w:rFonts w:eastAsia="Times New Roman"/>
                <w:i/>
                <w:iCs/>
                <w:sz w:val="18"/>
                <w:szCs w:val="18"/>
                <w:lang w:eastAsia="ru-RU"/>
              </w:rPr>
            </w:pPr>
            <w:r w:rsidRPr="00DD0588">
              <w:rPr>
                <w:rFonts w:eastAsia="Times New Roman"/>
                <w:i/>
                <w:iCs/>
                <w:sz w:val="18"/>
                <w:szCs w:val="18"/>
                <w:lang w:eastAsia="ru-RU"/>
              </w:rPr>
              <w:t>0,0</w:t>
            </w:r>
          </w:p>
        </w:tc>
        <w:tc>
          <w:tcPr>
            <w:tcW w:w="980" w:type="dxa"/>
            <w:tcBorders>
              <w:top w:val="nil"/>
              <w:left w:val="nil"/>
              <w:bottom w:val="single" w:sz="4" w:space="0" w:color="auto"/>
              <w:right w:val="single" w:sz="4" w:space="0" w:color="auto"/>
            </w:tcBorders>
            <w:shd w:val="clear" w:color="auto" w:fill="auto"/>
            <w:vAlign w:val="center"/>
            <w:hideMark/>
          </w:tcPr>
          <w:p w14:paraId="18A1A7FD" w14:textId="77777777" w:rsidR="00DD0588" w:rsidRPr="00DD0588" w:rsidRDefault="00DD0588" w:rsidP="00DD0588">
            <w:pPr>
              <w:ind w:firstLine="0"/>
              <w:jc w:val="center"/>
              <w:rPr>
                <w:rFonts w:eastAsia="Times New Roman"/>
                <w:i/>
                <w:iCs/>
                <w:sz w:val="18"/>
                <w:szCs w:val="18"/>
                <w:lang w:eastAsia="ru-RU"/>
              </w:rPr>
            </w:pPr>
            <w:r w:rsidRPr="00DD0588">
              <w:rPr>
                <w:rFonts w:eastAsia="Times New Roman"/>
                <w:i/>
                <w:iCs/>
                <w:sz w:val="18"/>
                <w:szCs w:val="18"/>
                <w:lang w:eastAsia="ru-RU"/>
              </w:rPr>
              <w:t>166,6</w:t>
            </w:r>
          </w:p>
        </w:tc>
        <w:tc>
          <w:tcPr>
            <w:tcW w:w="872" w:type="dxa"/>
            <w:tcBorders>
              <w:top w:val="nil"/>
              <w:left w:val="nil"/>
              <w:bottom w:val="single" w:sz="4" w:space="0" w:color="auto"/>
              <w:right w:val="single" w:sz="4" w:space="0" w:color="auto"/>
            </w:tcBorders>
            <w:shd w:val="clear" w:color="auto" w:fill="auto"/>
            <w:vAlign w:val="center"/>
            <w:hideMark/>
          </w:tcPr>
          <w:p w14:paraId="0CB6458B" w14:textId="77777777" w:rsidR="00DD0588" w:rsidRPr="00DD0588" w:rsidRDefault="00DD0588" w:rsidP="00DD0588">
            <w:pPr>
              <w:ind w:firstLine="0"/>
              <w:jc w:val="center"/>
              <w:rPr>
                <w:rFonts w:eastAsia="Times New Roman"/>
                <w:i/>
                <w:iCs/>
                <w:sz w:val="18"/>
                <w:szCs w:val="18"/>
                <w:lang w:eastAsia="ru-RU"/>
              </w:rPr>
            </w:pPr>
            <w:r w:rsidRPr="00DD0588">
              <w:rPr>
                <w:rFonts w:eastAsia="Times New Roman"/>
                <w:i/>
                <w:iCs/>
                <w:sz w:val="18"/>
                <w:szCs w:val="18"/>
                <w:lang w:eastAsia="ru-RU"/>
              </w:rPr>
              <w:t>4,9</w:t>
            </w:r>
          </w:p>
        </w:tc>
        <w:tc>
          <w:tcPr>
            <w:tcW w:w="545" w:type="dxa"/>
            <w:tcBorders>
              <w:top w:val="nil"/>
              <w:left w:val="nil"/>
              <w:bottom w:val="single" w:sz="4" w:space="0" w:color="auto"/>
              <w:right w:val="single" w:sz="4" w:space="0" w:color="auto"/>
            </w:tcBorders>
            <w:shd w:val="clear" w:color="auto" w:fill="auto"/>
            <w:vAlign w:val="center"/>
            <w:hideMark/>
          </w:tcPr>
          <w:p w14:paraId="4796948D" w14:textId="77777777" w:rsidR="00DD0588" w:rsidRPr="00DD0588" w:rsidRDefault="00DD0588" w:rsidP="00DD0588">
            <w:pPr>
              <w:ind w:firstLine="0"/>
              <w:jc w:val="center"/>
              <w:rPr>
                <w:rFonts w:eastAsia="Times New Roman"/>
                <w:i/>
                <w:iCs/>
                <w:sz w:val="18"/>
                <w:szCs w:val="18"/>
                <w:lang w:eastAsia="ru-RU"/>
              </w:rPr>
            </w:pPr>
            <w:r w:rsidRPr="00DD0588">
              <w:rPr>
                <w:rFonts w:eastAsia="Times New Roman"/>
                <w:i/>
                <w:iCs/>
                <w:sz w:val="18"/>
                <w:szCs w:val="18"/>
                <w:lang w:eastAsia="ru-RU"/>
              </w:rPr>
              <w:t>97,1</w:t>
            </w:r>
          </w:p>
        </w:tc>
      </w:tr>
      <w:tr w:rsidR="00FA35B6" w:rsidRPr="00DD0588" w14:paraId="0CBE3A74" w14:textId="77777777" w:rsidTr="006F37D0">
        <w:trPr>
          <w:trHeight w:val="178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E8F15D4" w14:textId="77777777" w:rsidR="00DD0588" w:rsidRPr="00DD0588" w:rsidRDefault="00DD0588" w:rsidP="00DD0588">
            <w:pPr>
              <w:ind w:firstLine="0"/>
              <w:jc w:val="left"/>
              <w:rPr>
                <w:rFonts w:eastAsia="Times New Roman"/>
                <w:sz w:val="18"/>
                <w:szCs w:val="18"/>
                <w:lang w:eastAsia="ru-RU"/>
              </w:rPr>
            </w:pPr>
            <w:r w:rsidRPr="00DD0588">
              <w:rPr>
                <w:rFonts w:eastAsia="Times New Roman"/>
                <w:sz w:val="18"/>
                <w:szCs w:val="18"/>
                <w:lang w:eastAsia="ru-RU"/>
              </w:rPr>
              <w:t xml:space="preserve">Размер возмещения работодателю затрат на оплату труда участников мероприятия по организации общественных работ граждан, признанных в установленном порядке безработными, и граждан, ищущих работу (минимальный размер оплаты труда, увеличенный </w:t>
            </w:r>
            <w:r w:rsidRPr="00DD0588">
              <w:rPr>
                <w:rFonts w:eastAsia="Times New Roman"/>
                <w:sz w:val="18"/>
                <w:szCs w:val="18"/>
                <w:lang w:eastAsia="ru-RU"/>
              </w:rPr>
              <w:lastRenderedPageBreak/>
              <w:t>на районный коэффициент и страховые взносы в государственные внебюджетные фонды);</w:t>
            </w:r>
          </w:p>
        </w:tc>
        <w:tc>
          <w:tcPr>
            <w:tcW w:w="1007" w:type="dxa"/>
            <w:tcBorders>
              <w:top w:val="nil"/>
              <w:left w:val="nil"/>
              <w:bottom w:val="single" w:sz="4" w:space="0" w:color="auto"/>
              <w:right w:val="single" w:sz="4" w:space="0" w:color="auto"/>
            </w:tcBorders>
            <w:shd w:val="clear" w:color="auto" w:fill="auto"/>
            <w:vAlign w:val="center"/>
            <w:hideMark/>
          </w:tcPr>
          <w:p w14:paraId="624544A6" w14:textId="77777777" w:rsidR="00DD0588" w:rsidRPr="00DD0588" w:rsidRDefault="00DD0588" w:rsidP="00DD0588">
            <w:pPr>
              <w:ind w:firstLine="0"/>
              <w:jc w:val="center"/>
              <w:rPr>
                <w:rFonts w:eastAsia="Times New Roman"/>
                <w:sz w:val="18"/>
                <w:szCs w:val="18"/>
                <w:lang w:eastAsia="ru-RU"/>
              </w:rPr>
            </w:pPr>
            <w:r w:rsidRPr="00DD0588">
              <w:rPr>
                <w:rFonts w:eastAsia="Times New Roman"/>
                <w:sz w:val="18"/>
                <w:szCs w:val="18"/>
                <w:lang w:eastAsia="ru-RU"/>
              </w:rPr>
              <w:lastRenderedPageBreak/>
              <w:t>171,5</w:t>
            </w:r>
          </w:p>
        </w:tc>
        <w:tc>
          <w:tcPr>
            <w:tcW w:w="1236" w:type="dxa"/>
            <w:tcBorders>
              <w:top w:val="nil"/>
              <w:left w:val="nil"/>
              <w:bottom w:val="single" w:sz="4" w:space="0" w:color="auto"/>
              <w:right w:val="single" w:sz="4" w:space="0" w:color="auto"/>
            </w:tcBorders>
            <w:shd w:val="clear" w:color="auto" w:fill="auto"/>
            <w:vAlign w:val="center"/>
            <w:hideMark/>
          </w:tcPr>
          <w:p w14:paraId="16677DF5" w14:textId="77777777" w:rsidR="00DD0588" w:rsidRPr="00DD0588" w:rsidRDefault="00DD0588" w:rsidP="00DD0588">
            <w:pPr>
              <w:ind w:firstLine="0"/>
              <w:jc w:val="center"/>
              <w:rPr>
                <w:rFonts w:eastAsia="Times New Roman"/>
                <w:sz w:val="18"/>
                <w:szCs w:val="18"/>
                <w:lang w:eastAsia="ru-RU"/>
              </w:rPr>
            </w:pPr>
            <w:r w:rsidRPr="00DD0588">
              <w:rPr>
                <w:rFonts w:eastAsia="Times New Roman"/>
                <w:sz w:val="18"/>
                <w:szCs w:val="18"/>
                <w:lang w:eastAsia="ru-RU"/>
              </w:rPr>
              <w:t>171,5</w:t>
            </w:r>
          </w:p>
        </w:tc>
        <w:tc>
          <w:tcPr>
            <w:tcW w:w="1264" w:type="dxa"/>
            <w:tcBorders>
              <w:top w:val="nil"/>
              <w:left w:val="nil"/>
              <w:bottom w:val="single" w:sz="4" w:space="0" w:color="auto"/>
              <w:right w:val="single" w:sz="4" w:space="0" w:color="auto"/>
            </w:tcBorders>
            <w:shd w:val="clear" w:color="auto" w:fill="auto"/>
            <w:vAlign w:val="center"/>
            <w:hideMark/>
          </w:tcPr>
          <w:p w14:paraId="1B57D7D4" w14:textId="77777777" w:rsidR="00DD0588" w:rsidRPr="00DD0588" w:rsidRDefault="00DD0588" w:rsidP="00DD0588">
            <w:pPr>
              <w:ind w:firstLine="0"/>
              <w:jc w:val="center"/>
              <w:rPr>
                <w:rFonts w:eastAsia="Times New Roman"/>
                <w:sz w:val="18"/>
                <w:szCs w:val="18"/>
                <w:lang w:eastAsia="ru-RU"/>
              </w:rPr>
            </w:pPr>
            <w:r w:rsidRPr="00DD0588">
              <w:rPr>
                <w:rFonts w:eastAsia="Times New Roman"/>
                <w:sz w:val="18"/>
                <w:szCs w:val="18"/>
                <w:lang w:eastAsia="ru-RU"/>
              </w:rPr>
              <w:t>171,5</w:t>
            </w:r>
          </w:p>
        </w:tc>
        <w:tc>
          <w:tcPr>
            <w:tcW w:w="1211" w:type="dxa"/>
            <w:tcBorders>
              <w:top w:val="nil"/>
              <w:left w:val="nil"/>
              <w:bottom w:val="single" w:sz="4" w:space="0" w:color="auto"/>
              <w:right w:val="single" w:sz="4" w:space="0" w:color="auto"/>
            </w:tcBorders>
            <w:shd w:val="clear" w:color="auto" w:fill="auto"/>
            <w:vAlign w:val="center"/>
            <w:hideMark/>
          </w:tcPr>
          <w:p w14:paraId="13FF9FDC" w14:textId="77777777" w:rsidR="00DD0588" w:rsidRPr="00DD0588" w:rsidRDefault="00DD0588" w:rsidP="00DD0588">
            <w:pPr>
              <w:ind w:firstLine="0"/>
              <w:jc w:val="center"/>
              <w:rPr>
                <w:rFonts w:eastAsia="Times New Roman"/>
                <w:sz w:val="18"/>
                <w:szCs w:val="18"/>
                <w:lang w:eastAsia="ru-RU"/>
              </w:rPr>
            </w:pPr>
            <w:r w:rsidRPr="00DD0588">
              <w:rPr>
                <w:rFonts w:eastAsia="Times New Roman"/>
                <w:sz w:val="18"/>
                <w:szCs w:val="18"/>
                <w:lang w:eastAsia="ru-RU"/>
              </w:rPr>
              <w:t>0,0</w:t>
            </w:r>
          </w:p>
        </w:tc>
        <w:tc>
          <w:tcPr>
            <w:tcW w:w="980" w:type="dxa"/>
            <w:tcBorders>
              <w:top w:val="nil"/>
              <w:left w:val="nil"/>
              <w:bottom w:val="single" w:sz="4" w:space="0" w:color="auto"/>
              <w:right w:val="single" w:sz="4" w:space="0" w:color="auto"/>
            </w:tcBorders>
            <w:shd w:val="clear" w:color="auto" w:fill="auto"/>
            <w:vAlign w:val="center"/>
            <w:hideMark/>
          </w:tcPr>
          <w:p w14:paraId="50A4651B" w14:textId="77777777" w:rsidR="00DD0588" w:rsidRPr="00DD0588" w:rsidRDefault="00DD0588" w:rsidP="00DD0588">
            <w:pPr>
              <w:ind w:firstLine="0"/>
              <w:jc w:val="center"/>
              <w:rPr>
                <w:rFonts w:eastAsia="Times New Roman"/>
                <w:sz w:val="18"/>
                <w:szCs w:val="18"/>
                <w:lang w:eastAsia="ru-RU"/>
              </w:rPr>
            </w:pPr>
            <w:r w:rsidRPr="00DD0588">
              <w:rPr>
                <w:rFonts w:eastAsia="Times New Roman"/>
                <w:sz w:val="18"/>
                <w:szCs w:val="18"/>
                <w:lang w:eastAsia="ru-RU"/>
              </w:rPr>
              <w:t>166,6</w:t>
            </w:r>
          </w:p>
        </w:tc>
        <w:tc>
          <w:tcPr>
            <w:tcW w:w="872" w:type="dxa"/>
            <w:tcBorders>
              <w:top w:val="nil"/>
              <w:left w:val="nil"/>
              <w:bottom w:val="single" w:sz="4" w:space="0" w:color="auto"/>
              <w:right w:val="single" w:sz="4" w:space="0" w:color="auto"/>
            </w:tcBorders>
            <w:shd w:val="clear" w:color="auto" w:fill="auto"/>
            <w:vAlign w:val="center"/>
            <w:hideMark/>
          </w:tcPr>
          <w:p w14:paraId="4DC7A0C3" w14:textId="77777777" w:rsidR="00DD0588" w:rsidRPr="00DD0588" w:rsidRDefault="00DD0588" w:rsidP="00DD0588">
            <w:pPr>
              <w:ind w:firstLine="0"/>
              <w:jc w:val="center"/>
              <w:rPr>
                <w:rFonts w:eastAsia="Times New Roman"/>
                <w:sz w:val="18"/>
                <w:szCs w:val="18"/>
                <w:lang w:eastAsia="ru-RU"/>
              </w:rPr>
            </w:pPr>
            <w:r w:rsidRPr="00DD0588">
              <w:rPr>
                <w:rFonts w:eastAsia="Times New Roman"/>
                <w:sz w:val="18"/>
                <w:szCs w:val="18"/>
                <w:lang w:eastAsia="ru-RU"/>
              </w:rPr>
              <w:t>4,9</w:t>
            </w:r>
          </w:p>
        </w:tc>
        <w:tc>
          <w:tcPr>
            <w:tcW w:w="545" w:type="dxa"/>
            <w:tcBorders>
              <w:top w:val="nil"/>
              <w:left w:val="nil"/>
              <w:bottom w:val="single" w:sz="4" w:space="0" w:color="auto"/>
              <w:right w:val="single" w:sz="4" w:space="0" w:color="auto"/>
            </w:tcBorders>
            <w:shd w:val="clear" w:color="auto" w:fill="auto"/>
            <w:vAlign w:val="center"/>
            <w:hideMark/>
          </w:tcPr>
          <w:p w14:paraId="7E6F3E84" w14:textId="77777777" w:rsidR="00DD0588" w:rsidRPr="00DD0588" w:rsidRDefault="00DD0588" w:rsidP="00DD0588">
            <w:pPr>
              <w:ind w:firstLine="0"/>
              <w:jc w:val="center"/>
              <w:rPr>
                <w:rFonts w:eastAsia="Times New Roman"/>
                <w:sz w:val="18"/>
                <w:szCs w:val="18"/>
                <w:lang w:eastAsia="ru-RU"/>
              </w:rPr>
            </w:pPr>
            <w:r w:rsidRPr="00DD0588">
              <w:rPr>
                <w:rFonts w:eastAsia="Times New Roman"/>
                <w:sz w:val="18"/>
                <w:szCs w:val="18"/>
                <w:lang w:eastAsia="ru-RU"/>
              </w:rPr>
              <w:t>97,1</w:t>
            </w:r>
          </w:p>
        </w:tc>
      </w:tr>
      <w:tr w:rsidR="00FA35B6" w:rsidRPr="00DD0588" w14:paraId="6684AD7B" w14:textId="77777777" w:rsidTr="006F37D0">
        <w:trPr>
          <w:trHeight w:val="72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8D52836" w14:textId="77777777" w:rsidR="00DD0588" w:rsidRPr="00DD0588" w:rsidRDefault="00DD0588" w:rsidP="00DD0588">
            <w:pPr>
              <w:ind w:firstLine="0"/>
              <w:jc w:val="left"/>
              <w:rPr>
                <w:rFonts w:eastAsia="Times New Roman"/>
                <w:i/>
                <w:iCs/>
                <w:sz w:val="18"/>
                <w:szCs w:val="18"/>
                <w:lang w:eastAsia="ru-RU"/>
              </w:rPr>
            </w:pPr>
            <w:r w:rsidRPr="00DD0588">
              <w:rPr>
                <w:rFonts w:eastAsia="Times New Roman"/>
                <w:i/>
                <w:iCs/>
                <w:sz w:val="18"/>
                <w:szCs w:val="18"/>
                <w:lang w:eastAsia="ru-RU"/>
              </w:rPr>
              <w:t>Организация временного трудоустройства несовершеннолетних граждан в возрасте от 14 до 18 лет, в том числе:</w:t>
            </w:r>
          </w:p>
        </w:tc>
        <w:tc>
          <w:tcPr>
            <w:tcW w:w="1007" w:type="dxa"/>
            <w:tcBorders>
              <w:top w:val="nil"/>
              <w:left w:val="nil"/>
              <w:bottom w:val="single" w:sz="4" w:space="0" w:color="auto"/>
              <w:right w:val="single" w:sz="4" w:space="0" w:color="auto"/>
            </w:tcBorders>
            <w:shd w:val="clear" w:color="auto" w:fill="auto"/>
            <w:vAlign w:val="center"/>
            <w:hideMark/>
          </w:tcPr>
          <w:p w14:paraId="2474A90A" w14:textId="77777777" w:rsidR="00DD0588" w:rsidRPr="00DD0588" w:rsidRDefault="00DD0588" w:rsidP="00DD0588">
            <w:pPr>
              <w:ind w:firstLine="0"/>
              <w:jc w:val="center"/>
              <w:rPr>
                <w:rFonts w:eastAsia="Times New Roman"/>
                <w:i/>
                <w:iCs/>
                <w:sz w:val="18"/>
                <w:szCs w:val="18"/>
                <w:lang w:eastAsia="ru-RU"/>
              </w:rPr>
            </w:pPr>
            <w:r w:rsidRPr="00DD0588">
              <w:rPr>
                <w:rFonts w:eastAsia="Times New Roman"/>
                <w:i/>
                <w:iCs/>
                <w:sz w:val="18"/>
                <w:szCs w:val="18"/>
                <w:lang w:eastAsia="ru-RU"/>
              </w:rPr>
              <w:t>618,5</w:t>
            </w:r>
          </w:p>
        </w:tc>
        <w:tc>
          <w:tcPr>
            <w:tcW w:w="1236" w:type="dxa"/>
            <w:tcBorders>
              <w:top w:val="nil"/>
              <w:left w:val="nil"/>
              <w:bottom w:val="single" w:sz="4" w:space="0" w:color="auto"/>
              <w:right w:val="single" w:sz="4" w:space="0" w:color="auto"/>
            </w:tcBorders>
            <w:shd w:val="clear" w:color="auto" w:fill="auto"/>
            <w:vAlign w:val="center"/>
            <w:hideMark/>
          </w:tcPr>
          <w:p w14:paraId="2A859D35" w14:textId="77777777" w:rsidR="00DD0588" w:rsidRPr="00DD0588" w:rsidRDefault="00DD0588" w:rsidP="00DD0588">
            <w:pPr>
              <w:ind w:firstLine="0"/>
              <w:jc w:val="center"/>
              <w:rPr>
                <w:rFonts w:eastAsia="Times New Roman"/>
                <w:i/>
                <w:iCs/>
                <w:sz w:val="18"/>
                <w:szCs w:val="18"/>
                <w:lang w:eastAsia="ru-RU"/>
              </w:rPr>
            </w:pPr>
            <w:r w:rsidRPr="00DD0588">
              <w:rPr>
                <w:rFonts w:eastAsia="Times New Roman"/>
                <w:i/>
                <w:iCs/>
                <w:sz w:val="18"/>
                <w:szCs w:val="18"/>
                <w:lang w:eastAsia="ru-RU"/>
              </w:rPr>
              <w:t>618,5</w:t>
            </w:r>
          </w:p>
        </w:tc>
        <w:tc>
          <w:tcPr>
            <w:tcW w:w="1264" w:type="dxa"/>
            <w:tcBorders>
              <w:top w:val="nil"/>
              <w:left w:val="nil"/>
              <w:bottom w:val="single" w:sz="4" w:space="0" w:color="auto"/>
              <w:right w:val="single" w:sz="4" w:space="0" w:color="auto"/>
            </w:tcBorders>
            <w:shd w:val="clear" w:color="auto" w:fill="auto"/>
            <w:vAlign w:val="center"/>
            <w:hideMark/>
          </w:tcPr>
          <w:p w14:paraId="62ECB30C" w14:textId="77777777" w:rsidR="00DD0588" w:rsidRPr="00DD0588" w:rsidRDefault="00DD0588" w:rsidP="00DD0588">
            <w:pPr>
              <w:ind w:firstLine="0"/>
              <w:jc w:val="center"/>
              <w:rPr>
                <w:rFonts w:eastAsia="Times New Roman"/>
                <w:i/>
                <w:iCs/>
                <w:sz w:val="18"/>
                <w:szCs w:val="18"/>
                <w:lang w:eastAsia="ru-RU"/>
              </w:rPr>
            </w:pPr>
            <w:r w:rsidRPr="00DD0588">
              <w:rPr>
                <w:rFonts w:eastAsia="Times New Roman"/>
                <w:i/>
                <w:iCs/>
                <w:sz w:val="18"/>
                <w:szCs w:val="18"/>
                <w:lang w:eastAsia="ru-RU"/>
              </w:rPr>
              <w:t>618,5</w:t>
            </w:r>
          </w:p>
        </w:tc>
        <w:tc>
          <w:tcPr>
            <w:tcW w:w="1211" w:type="dxa"/>
            <w:tcBorders>
              <w:top w:val="nil"/>
              <w:left w:val="nil"/>
              <w:bottom w:val="single" w:sz="4" w:space="0" w:color="auto"/>
              <w:right w:val="single" w:sz="4" w:space="0" w:color="auto"/>
            </w:tcBorders>
            <w:shd w:val="clear" w:color="auto" w:fill="auto"/>
            <w:vAlign w:val="center"/>
            <w:hideMark/>
          </w:tcPr>
          <w:p w14:paraId="2D9DC76D" w14:textId="77777777" w:rsidR="00DD0588" w:rsidRPr="00DD0588" w:rsidRDefault="00DD0588" w:rsidP="00DD0588">
            <w:pPr>
              <w:ind w:firstLine="0"/>
              <w:jc w:val="center"/>
              <w:rPr>
                <w:rFonts w:eastAsia="Times New Roman"/>
                <w:i/>
                <w:iCs/>
                <w:sz w:val="18"/>
                <w:szCs w:val="18"/>
                <w:lang w:eastAsia="ru-RU"/>
              </w:rPr>
            </w:pPr>
            <w:r w:rsidRPr="00DD0588">
              <w:rPr>
                <w:rFonts w:eastAsia="Times New Roman"/>
                <w:i/>
                <w:iCs/>
                <w:sz w:val="18"/>
                <w:szCs w:val="18"/>
                <w:lang w:eastAsia="ru-RU"/>
              </w:rPr>
              <w:t>0,0</w:t>
            </w:r>
          </w:p>
        </w:tc>
        <w:tc>
          <w:tcPr>
            <w:tcW w:w="980" w:type="dxa"/>
            <w:tcBorders>
              <w:top w:val="nil"/>
              <w:left w:val="nil"/>
              <w:bottom w:val="single" w:sz="4" w:space="0" w:color="auto"/>
              <w:right w:val="single" w:sz="4" w:space="0" w:color="auto"/>
            </w:tcBorders>
            <w:shd w:val="clear" w:color="auto" w:fill="auto"/>
            <w:vAlign w:val="center"/>
            <w:hideMark/>
          </w:tcPr>
          <w:p w14:paraId="18F861F0" w14:textId="77777777" w:rsidR="00DD0588" w:rsidRPr="00DD0588" w:rsidRDefault="00DD0588" w:rsidP="00DD0588">
            <w:pPr>
              <w:ind w:firstLine="0"/>
              <w:jc w:val="center"/>
              <w:rPr>
                <w:rFonts w:eastAsia="Times New Roman"/>
                <w:i/>
                <w:iCs/>
                <w:sz w:val="18"/>
                <w:szCs w:val="18"/>
                <w:lang w:eastAsia="ru-RU"/>
              </w:rPr>
            </w:pPr>
            <w:r w:rsidRPr="00DD0588">
              <w:rPr>
                <w:rFonts w:eastAsia="Times New Roman"/>
                <w:i/>
                <w:iCs/>
                <w:sz w:val="18"/>
                <w:szCs w:val="18"/>
                <w:lang w:eastAsia="ru-RU"/>
              </w:rPr>
              <w:t>618,5</w:t>
            </w:r>
          </w:p>
        </w:tc>
        <w:tc>
          <w:tcPr>
            <w:tcW w:w="872" w:type="dxa"/>
            <w:tcBorders>
              <w:top w:val="nil"/>
              <w:left w:val="nil"/>
              <w:bottom w:val="single" w:sz="4" w:space="0" w:color="auto"/>
              <w:right w:val="single" w:sz="4" w:space="0" w:color="auto"/>
            </w:tcBorders>
            <w:shd w:val="clear" w:color="auto" w:fill="auto"/>
            <w:vAlign w:val="center"/>
            <w:hideMark/>
          </w:tcPr>
          <w:p w14:paraId="0BD1F6A7" w14:textId="77777777" w:rsidR="00DD0588" w:rsidRPr="00DD0588" w:rsidRDefault="00DD0588" w:rsidP="00DD0588">
            <w:pPr>
              <w:ind w:firstLine="0"/>
              <w:jc w:val="center"/>
              <w:rPr>
                <w:rFonts w:eastAsia="Times New Roman"/>
                <w:i/>
                <w:iCs/>
                <w:sz w:val="18"/>
                <w:szCs w:val="18"/>
                <w:lang w:eastAsia="ru-RU"/>
              </w:rPr>
            </w:pPr>
            <w:r w:rsidRPr="00DD0588">
              <w:rPr>
                <w:rFonts w:eastAsia="Times New Roman"/>
                <w:i/>
                <w:iCs/>
                <w:sz w:val="18"/>
                <w:szCs w:val="18"/>
                <w:lang w:eastAsia="ru-RU"/>
              </w:rPr>
              <w:t>0,0</w:t>
            </w:r>
          </w:p>
        </w:tc>
        <w:tc>
          <w:tcPr>
            <w:tcW w:w="545" w:type="dxa"/>
            <w:tcBorders>
              <w:top w:val="nil"/>
              <w:left w:val="nil"/>
              <w:bottom w:val="single" w:sz="4" w:space="0" w:color="auto"/>
              <w:right w:val="single" w:sz="4" w:space="0" w:color="auto"/>
            </w:tcBorders>
            <w:shd w:val="clear" w:color="auto" w:fill="auto"/>
            <w:vAlign w:val="center"/>
            <w:hideMark/>
          </w:tcPr>
          <w:p w14:paraId="10F01C91" w14:textId="751B2526" w:rsidR="00DD0588" w:rsidRPr="00DD0588" w:rsidRDefault="00DD0588" w:rsidP="00DD0588">
            <w:pPr>
              <w:ind w:firstLine="0"/>
              <w:jc w:val="center"/>
              <w:rPr>
                <w:rFonts w:eastAsia="Times New Roman"/>
                <w:i/>
                <w:iCs/>
                <w:sz w:val="18"/>
                <w:szCs w:val="18"/>
                <w:lang w:eastAsia="ru-RU"/>
              </w:rPr>
            </w:pPr>
            <w:r w:rsidRPr="00DD0588">
              <w:rPr>
                <w:rFonts w:eastAsia="Times New Roman"/>
                <w:i/>
                <w:iCs/>
                <w:sz w:val="18"/>
                <w:szCs w:val="18"/>
                <w:lang w:eastAsia="ru-RU"/>
              </w:rPr>
              <w:t>100</w:t>
            </w:r>
          </w:p>
        </w:tc>
      </w:tr>
      <w:tr w:rsidR="00FA35B6" w:rsidRPr="00DD0588" w14:paraId="07D5D461" w14:textId="77777777" w:rsidTr="006F37D0">
        <w:trPr>
          <w:trHeight w:val="162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B003A7A" w14:textId="77777777" w:rsidR="00DD0588" w:rsidRPr="00DD0588" w:rsidRDefault="00DD0588" w:rsidP="00DD0588">
            <w:pPr>
              <w:ind w:firstLine="0"/>
              <w:jc w:val="left"/>
              <w:rPr>
                <w:rFonts w:eastAsia="Times New Roman"/>
                <w:sz w:val="18"/>
                <w:szCs w:val="18"/>
                <w:lang w:eastAsia="ru-RU"/>
              </w:rPr>
            </w:pPr>
            <w:r w:rsidRPr="00DD0588">
              <w:rPr>
                <w:rFonts w:eastAsia="Times New Roman"/>
                <w:sz w:val="18"/>
                <w:szCs w:val="18"/>
                <w:lang w:eastAsia="ru-RU"/>
              </w:rPr>
              <w:t>Размер возмещения работодателю затрат на оплату труда несовершеннолетних граждан (½ установленного федеральным законодательством минимального размера оплаты труда, увеличенного на районный коэффициент и страховые взносы в государственные внебюджетные фонды);</w:t>
            </w:r>
          </w:p>
        </w:tc>
        <w:tc>
          <w:tcPr>
            <w:tcW w:w="1007" w:type="dxa"/>
            <w:tcBorders>
              <w:top w:val="nil"/>
              <w:left w:val="nil"/>
              <w:bottom w:val="single" w:sz="4" w:space="0" w:color="auto"/>
              <w:right w:val="single" w:sz="4" w:space="0" w:color="auto"/>
            </w:tcBorders>
            <w:shd w:val="clear" w:color="auto" w:fill="auto"/>
            <w:vAlign w:val="center"/>
            <w:hideMark/>
          </w:tcPr>
          <w:p w14:paraId="22D0184A" w14:textId="77777777" w:rsidR="00DD0588" w:rsidRPr="00DD0588" w:rsidRDefault="00DD0588" w:rsidP="00DD0588">
            <w:pPr>
              <w:ind w:firstLine="0"/>
              <w:jc w:val="center"/>
              <w:rPr>
                <w:rFonts w:eastAsia="Times New Roman"/>
                <w:sz w:val="18"/>
                <w:szCs w:val="18"/>
                <w:lang w:eastAsia="ru-RU"/>
              </w:rPr>
            </w:pPr>
            <w:r w:rsidRPr="00DD0588">
              <w:rPr>
                <w:rFonts w:eastAsia="Times New Roman"/>
                <w:sz w:val="18"/>
                <w:szCs w:val="18"/>
                <w:lang w:eastAsia="ru-RU"/>
              </w:rPr>
              <w:t>601,8</w:t>
            </w:r>
          </w:p>
        </w:tc>
        <w:tc>
          <w:tcPr>
            <w:tcW w:w="1236" w:type="dxa"/>
            <w:tcBorders>
              <w:top w:val="nil"/>
              <w:left w:val="nil"/>
              <w:bottom w:val="single" w:sz="4" w:space="0" w:color="auto"/>
              <w:right w:val="single" w:sz="4" w:space="0" w:color="auto"/>
            </w:tcBorders>
            <w:shd w:val="clear" w:color="auto" w:fill="auto"/>
            <w:vAlign w:val="center"/>
            <w:hideMark/>
          </w:tcPr>
          <w:p w14:paraId="24408AAD" w14:textId="77777777" w:rsidR="00DD0588" w:rsidRPr="00DD0588" w:rsidRDefault="00DD0588" w:rsidP="00DD0588">
            <w:pPr>
              <w:ind w:firstLine="0"/>
              <w:jc w:val="center"/>
              <w:rPr>
                <w:rFonts w:eastAsia="Times New Roman"/>
                <w:sz w:val="18"/>
                <w:szCs w:val="18"/>
                <w:lang w:eastAsia="ru-RU"/>
              </w:rPr>
            </w:pPr>
            <w:r w:rsidRPr="00DD0588">
              <w:rPr>
                <w:rFonts w:eastAsia="Times New Roman"/>
                <w:sz w:val="18"/>
                <w:szCs w:val="18"/>
                <w:lang w:eastAsia="ru-RU"/>
              </w:rPr>
              <w:t>601,8</w:t>
            </w:r>
          </w:p>
        </w:tc>
        <w:tc>
          <w:tcPr>
            <w:tcW w:w="1264" w:type="dxa"/>
            <w:tcBorders>
              <w:top w:val="nil"/>
              <w:left w:val="nil"/>
              <w:bottom w:val="single" w:sz="4" w:space="0" w:color="auto"/>
              <w:right w:val="single" w:sz="4" w:space="0" w:color="auto"/>
            </w:tcBorders>
            <w:shd w:val="clear" w:color="auto" w:fill="auto"/>
            <w:vAlign w:val="center"/>
            <w:hideMark/>
          </w:tcPr>
          <w:p w14:paraId="5B14E6BD" w14:textId="77777777" w:rsidR="00DD0588" w:rsidRPr="00DD0588" w:rsidRDefault="00DD0588" w:rsidP="00DD0588">
            <w:pPr>
              <w:ind w:firstLine="0"/>
              <w:jc w:val="center"/>
              <w:rPr>
                <w:rFonts w:eastAsia="Times New Roman"/>
                <w:sz w:val="18"/>
                <w:szCs w:val="18"/>
                <w:lang w:eastAsia="ru-RU"/>
              </w:rPr>
            </w:pPr>
            <w:r w:rsidRPr="00DD0588">
              <w:rPr>
                <w:rFonts w:eastAsia="Times New Roman"/>
                <w:sz w:val="18"/>
                <w:szCs w:val="18"/>
                <w:lang w:eastAsia="ru-RU"/>
              </w:rPr>
              <w:t>601,8</w:t>
            </w:r>
          </w:p>
        </w:tc>
        <w:tc>
          <w:tcPr>
            <w:tcW w:w="1211" w:type="dxa"/>
            <w:tcBorders>
              <w:top w:val="nil"/>
              <w:left w:val="nil"/>
              <w:bottom w:val="single" w:sz="4" w:space="0" w:color="auto"/>
              <w:right w:val="single" w:sz="4" w:space="0" w:color="auto"/>
            </w:tcBorders>
            <w:shd w:val="clear" w:color="auto" w:fill="auto"/>
            <w:vAlign w:val="center"/>
            <w:hideMark/>
          </w:tcPr>
          <w:p w14:paraId="4BE4BCF9" w14:textId="77777777" w:rsidR="00DD0588" w:rsidRPr="00DD0588" w:rsidRDefault="00DD0588" w:rsidP="00DD0588">
            <w:pPr>
              <w:ind w:firstLine="0"/>
              <w:jc w:val="center"/>
              <w:rPr>
                <w:rFonts w:eastAsia="Times New Roman"/>
                <w:sz w:val="18"/>
                <w:szCs w:val="18"/>
                <w:lang w:eastAsia="ru-RU"/>
              </w:rPr>
            </w:pPr>
            <w:r w:rsidRPr="00DD0588">
              <w:rPr>
                <w:rFonts w:eastAsia="Times New Roman"/>
                <w:sz w:val="18"/>
                <w:szCs w:val="18"/>
                <w:lang w:eastAsia="ru-RU"/>
              </w:rPr>
              <w:t>0,0</w:t>
            </w:r>
          </w:p>
        </w:tc>
        <w:tc>
          <w:tcPr>
            <w:tcW w:w="980" w:type="dxa"/>
            <w:tcBorders>
              <w:top w:val="nil"/>
              <w:left w:val="nil"/>
              <w:bottom w:val="single" w:sz="4" w:space="0" w:color="auto"/>
              <w:right w:val="single" w:sz="4" w:space="0" w:color="auto"/>
            </w:tcBorders>
            <w:shd w:val="clear" w:color="auto" w:fill="auto"/>
            <w:vAlign w:val="center"/>
            <w:hideMark/>
          </w:tcPr>
          <w:p w14:paraId="21326DE8" w14:textId="77777777" w:rsidR="00DD0588" w:rsidRPr="00DD0588" w:rsidRDefault="00DD0588" w:rsidP="00DD0588">
            <w:pPr>
              <w:ind w:firstLine="0"/>
              <w:jc w:val="center"/>
              <w:rPr>
                <w:rFonts w:eastAsia="Times New Roman"/>
                <w:sz w:val="18"/>
                <w:szCs w:val="18"/>
                <w:lang w:eastAsia="ru-RU"/>
              </w:rPr>
            </w:pPr>
            <w:r w:rsidRPr="00DD0588">
              <w:rPr>
                <w:rFonts w:eastAsia="Times New Roman"/>
                <w:sz w:val="18"/>
                <w:szCs w:val="18"/>
                <w:lang w:eastAsia="ru-RU"/>
              </w:rPr>
              <w:t>601,8</w:t>
            </w:r>
          </w:p>
        </w:tc>
        <w:tc>
          <w:tcPr>
            <w:tcW w:w="872" w:type="dxa"/>
            <w:tcBorders>
              <w:top w:val="nil"/>
              <w:left w:val="nil"/>
              <w:bottom w:val="single" w:sz="4" w:space="0" w:color="auto"/>
              <w:right w:val="single" w:sz="4" w:space="0" w:color="auto"/>
            </w:tcBorders>
            <w:shd w:val="clear" w:color="auto" w:fill="auto"/>
            <w:vAlign w:val="center"/>
            <w:hideMark/>
          </w:tcPr>
          <w:p w14:paraId="26AF21C5" w14:textId="77777777" w:rsidR="00DD0588" w:rsidRPr="00DD0588" w:rsidRDefault="00DD0588" w:rsidP="00DD0588">
            <w:pPr>
              <w:ind w:firstLine="0"/>
              <w:jc w:val="center"/>
              <w:rPr>
                <w:rFonts w:eastAsia="Times New Roman"/>
                <w:sz w:val="18"/>
                <w:szCs w:val="18"/>
                <w:lang w:eastAsia="ru-RU"/>
              </w:rPr>
            </w:pPr>
            <w:r w:rsidRPr="00DD0588">
              <w:rPr>
                <w:rFonts w:eastAsia="Times New Roman"/>
                <w:sz w:val="18"/>
                <w:szCs w:val="18"/>
                <w:lang w:eastAsia="ru-RU"/>
              </w:rPr>
              <w:t>0,0</w:t>
            </w:r>
          </w:p>
        </w:tc>
        <w:tc>
          <w:tcPr>
            <w:tcW w:w="545" w:type="dxa"/>
            <w:tcBorders>
              <w:top w:val="nil"/>
              <w:left w:val="nil"/>
              <w:bottom w:val="single" w:sz="4" w:space="0" w:color="auto"/>
              <w:right w:val="single" w:sz="4" w:space="0" w:color="auto"/>
            </w:tcBorders>
            <w:shd w:val="clear" w:color="auto" w:fill="auto"/>
            <w:vAlign w:val="center"/>
            <w:hideMark/>
          </w:tcPr>
          <w:p w14:paraId="27AF36CB" w14:textId="4F1B7317" w:rsidR="00DD0588" w:rsidRPr="00DD0588" w:rsidRDefault="00DD0588" w:rsidP="00DD0588">
            <w:pPr>
              <w:ind w:firstLine="0"/>
              <w:jc w:val="center"/>
              <w:rPr>
                <w:rFonts w:eastAsia="Times New Roman"/>
                <w:sz w:val="18"/>
                <w:szCs w:val="18"/>
                <w:lang w:eastAsia="ru-RU"/>
              </w:rPr>
            </w:pPr>
            <w:r w:rsidRPr="00DD0588">
              <w:rPr>
                <w:rFonts w:eastAsia="Times New Roman"/>
                <w:sz w:val="18"/>
                <w:szCs w:val="18"/>
                <w:lang w:eastAsia="ru-RU"/>
              </w:rPr>
              <w:t>100</w:t>
            </w:r>
          </w:p>
        </w:tc>
      </w:tr>
      <w:tr w:rsidR="00FA35B6" w:rsidRPr="00DD0588" w14:paraId="6F566068" w14:textId="77777777" w:rsidTr="006F37D0">
        <w:trPr>
          <w:trHeight w:val="49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1413D6B" w14:textId="77777777" w:rsidR="00DD0588" w:rsidRPr="00DD0588" w:rsidRDefault="00DD0588" w:rsidP="00DD0588">
            <w:pPr>
              <w:ind w:firstLine="0"/>
              <w:jc w:val="left"/>
              <w:rPr>
                <w:rFonts w:eastAsia="Times New Roman"/>
                <w:sz w:val="18"/>
                <w:szCs w:val="18"/>
                <w:lang w:eastAsia="ru-RU"/>
              </w:rPr>
            </w:pPr>
            <w:r w:rsidRPr="00DD0588">
              <w:rPr>
                <w:rFonts w:eastAsia="Times New Roman"/>
                <w:sz w:val="18"/>
                <w:szCs w:val="18"/>
                <w:lang w:eastAsia="ru-RU"/>
              </w:rPr>
              <w:t>Расходы на приобретение мелкого инвентаря, спецодежды</w:t>
            </w:r>
          </w:p>
        </w:tc>
        <w:tc>
          <w:tcPr>
            <w:tcW w:w="1007" w:type="dxa"/>
            <w:tcBorders>
              <w:top w:val="nil"/>
              <w:left w:val="nil"/>
              <w:bottom w:val="single" w:sz="4" w:space="0" w:color="auto"/>
              <w:right w:val="single" w:sz="4" w:space="0" w:color="auto"/>
            </w:tcBorders>
            <w:shd w:val="clear" w:color="auto" w:fill="auto"/>
            <w:vAlign w:val="center"/>
            <w:hideMark/>
          </w:tcPr>
          <w:p w14:paraId="2EDE03D8" w14:textId="77777777" w:rsidR="00DD0588" w:rsidRPr="00DD0588" w:rsidRDefault="00DD0588" w:rsidP="00DD0588">
            <w:pPr>
              <w:ind w:firstLine="0"/>
              <w:jc w:val="center"/>
              <w:rPr>
                <w:rFonts w:eastAsia="Times New Roman"/>
                <w:sz w:val="18"/>
                <w:szCs w:val="18"/>
                <w:lang w:eastAsia="ru-RU"/>
              </w:rPr>
            </w:pPr>
            <w:r w:rsidRPr="00DD0588">
              <w:rPr>
                <w:rFonts w:eastAsia="Times New Roman"/>
                <w:sz w:val="18"/>
                <w:szCs w:val="18"/>
                <w:lang w:eastAsia="ru-RU"/>
              </w:rPr>
              <w:t>16,7</w:t>
            </w:r>
          </w:p>
        </w:tc>
        <w:tc>
          <w:tcPr>
            <w:tcW w:w="1236" w:type="dxa"/>
            <w:tcBorders>
              <w:top w:val="nil"/>
              <w:left w:val="nil"/>
              <w:bottom w:val="single" w:sz="4" w:space="0" w:color="auto"/>
              <w:right w:val="single" w:sz="4" w:space="0" w:color="auto"/>
            </w:tcBorders>
            <w:shd w:val="clear" w:color="auto" w:fill="auto"/>
            <w:vAlign w:val="center"/>
            <w:hideMark/>
          </w:tcPr>
          <w:p w14:paraId="1646445F" w14:textId="77777777" w:rsidR="00DD0588" w:rsidRPr="00DD0588" w:rsidRDefault="00DD0588" w:rsidP="00DD0588">
            <w:pPr>
              <w:ind w:firstLine="0"/>
              <w:jc w:val="center"/>
              <w:rPr>
                <w:rFonts w:eastAsia="Times New Roman"/>
                <w:sz w:val="18"/>
                <w:szCs w:val="18"/>
                <w:lang w:eastAsia="ru-RU"/>
              </w:rPr>
            </w:pPr>
            <w:r w:rsidRPr="00DD0588">
              <w:rPr>
                <w:rFonts w:eastAsia="Times New Roman"/>
                <w:sz w:val="18"/>
                <w:szCs w:val="18"/>
                <w:lang w:eastAsia="ru-RU"/>
              </w:rPr>
              <w:t>16,7</w:t>
            </w:r>
          </w:p>
        </w:tc>
        <w:tc>
          <w:tcPr>
            <w:tcW w:w="1264" w:type="dxa"/>
            <w:tcBorders>
              <w:top w:val="nil"/>
              <w:left w:val="nil"/>
              <w:bottom w:val="single" w:sz="4" w:space="0" w:color="auto"/>
              <w:right w:val="single" w:sz="4" w:space="0" w:color="auto"/>
            </w:tcBorders>
            <w:shd w:val="clear" w:color="auto" w:fill="auto"/>
            <w:vAlign w:val="center"/>
            <w:hideMark/>
          </w:tcPr>
          <w:p w14:paraId="20B9AE41" w14:textId="77777777" w:rsidR="00DD0588" w:rsidRPr="00DD0588" w:rsidRDefault="00DD0588" w:rsidP="00DD0588">
            <w:pPr>
              <w:ind w:firstLine="0"/>
              <w:jc w:val="center"/>
              <w:rPr>
                <w:rFonts w:eastAsia="Times New Roman"/>
                <w:sz w:val="18"/>
                <w:szCs w:val="18"/>
                <w:lang w:eastAsia="ru-RU"/>
              </w:rPr>
            </w:pPr>
            <w:r w:rsidRPr="00DD0588">
              <w:rPr>
                <w:rFonts w:eastAsia="Times New Roman"/>
                <w:sz w:val="18"/>
                <w:szCs w:val="18"/>
                <w:lang w:eastAsia="ru-RU"/>
              </w:rPr>
              <w:t>16,7</w:t>
            </w:r>
          </w:p>
        </w:tc>
        <w:tc>
          <w:tcPr>
            <w:tcW w:w="1211" w:type="dxa"/>
            <w:tcBorders>
              <w:top w:val="nil"/>
              <w:left w:val="nil"/>
              <w:bottom w:val="single" w:sz="4" w:space="0" w:color="auto"/>
              <w:right w:val="single" w:sz="4" w:space="0" w:color="auto"/>
            </w:tcBorders>
            <w:shd w:val="clear" w:color="auto" w:fill="auto"/>
            <w:vAlign w:val="center"/>
            <w:hideMark/>
          </w:tcPr>
          <w:p w14:paraId="0E5EC0DE" w14:textId="77777777" w:rsidR="00DD0588" w:rsidRPr="00DD0588" w:rsidRDefault="00DD0588" w:rsidP="00DD0588">
            <w:pPr>
              <w:ind w:firstLine="0"/>
              <w:jc w:val="center"/>
              <w:rPr>
                <w:rFonts w:eastAsia="Times New Roman"/>
                <w:sz w:val="18"/>
                <w:szCs w:val="18"/>
                <w:lang w:eastAsia="ru-RU"/>
              </w:rPr>
            </w:pPr>
            <w:r w:rsidRPr="00DD0588">
              <w:rPr>
                <w:rFonts w:eastAsia="Times New Roman"/>
                <w:sz w:val="18"/>
                <w:szCs w:val="18"/>
                <w:lang w:eastAsia="ru-RU"/>
              </w:rPr>
              <w:t>0,0</w:t>
            </w:r>
          </w:p>
        </w:tc>
        <w:tc>
          <w:tcPr>
            <w:tcW w:w="980" w:type="dxa"/>
            <w:tcBorders>
              <w:top w:val="nil"/>
              <w:left w:val="nil"/>
              <w:bottom w:val="single" w:sz="4" w:space="0" w:color="auto"/>
              <w:right w:val="single" w:sz="4" w:space="0" w:color="auto"/>
            </w:tcBorders>
            <w:shd w:val="clear" w:color="auto" w:fill="auto"/>
            <w:vAlign w:val="center"/>
            <w:hideMark/>
          </w:tcPr>
          <w:p w14:paraId="6419C28A" w14:textId="77777777" w:rsidR="00DD0588" w:rsidRPr="00DD0588" w:rsidRDefault="00DD0588" w:rsidP="00DD0588">
            <w:pPr>
              <w:ind w:firstLine="0"/>
              <w:jc w:val="center"/>
              <w:rPr>
                <w:rFonts w:eastAsia="Times New Roman"/>
                <w:sz w:val="18"/>
                <w:szCs w:val="18"/>
                <w:lang w:eastAsia="ru-RU"/>
              </w:rPr>
            </w:pPr>
            <w:r w:rsidRPr="00DD0588">
              <w:rPr>
                <w:rFonts w:eastAsia="Times New Roman"/>
                <w:sz w:val="18"/>
                <w:szCs w:val="18"/>
                <w:lang w:eastAsia="ru-RU"/>
              </w:rPr>
              <w:t>16,7</w:t>
            </w:r>
          </w:p>
        </w:tc>
        <w:tc>
          <w:tcPr>
            <w:tcW w:w="872" w:type="dxa"/>
            <w:tcBorders>
              <w:top w:val="nil"/>
              <w:left w:val="nil"/>
              <w:bottom w:val="single" w:sz="4" w:space="0" w:color="auto"/>
              <w:right w:val="single" w:sz="4" w:space="0" w:color="auto"/>
            </w:tcBorders>
            <w:shd w:val="clear" w:color="auto" w:fill="auto"/>
            <w:vAlign w:val="center"/>
            <w:hideMark/>
          </w:tcPr>
          <w:p w14:paraId="4B490352" w14:textId="77777777" w:rsidR="00DD0588" w:rsidRPr="00DD0588" w:rsidRDefault="00DD0588" w:rsidP="00DD0588">
            <w:pPr>
              <w:ind w:firstLine="0"/>
              <w:jc w:val="center"/>
              <w:rPr>
                <w:rFonts w:eastAsia="Times New Roman"/>
                <w:sz w:val="18"/>
                <w:szCs w:val="18"/>
                <w:lang w:eastAsia="ru-RU"/>
              </w:rPr>
            </w:pPr>
            <w:r w:rsidRPr="00DD0588">
              <w:rPr>
                <w:rFonts w:eastAsia="Times New Roman"/>
                <w:sz w:val="18"/>
                <w:szCs w:val="18"/>
                <w:lang w:eastAsia="ru-RU"/>
              </w:rPr>
              <w:t>0,0</w:t>
            </w:r>
          </w:p>
        </w:tc>
        <w:tc>
          <w:tcPr>
            <w:tcW w:w="545" w:type="dxa"/>
            <w:tcBorders>
              <w:top w:val="nil"/>
              <w:left w:val="nil"/>
              <w:bottom w:val="single" w:sz="4" w:space="0" w:color="auto"/>
              <w:right w:val="single" w:sz="4" w:space="0" w:color="auto"/>
            </w:tcBorders>
            <w:shd w:val="clear" w:color="auto" w:fill="auto"/>
            <w:vAlign w:val="center"/>
            <w:hideMark/>
          </w:tcPr>
          <w:p w14:paraId="4B113CCD" w14:textId="0A854247" w:rsidR="00DD0588" w:rsidRPr="00DD0588" w:rsidRDefault="00DD0588" w:rsidP="00DD0588">
            <w:pPr>
              <w:ind w:firstLine="0"/>
              <w:jc w:val="center"/>
              <w:rPr>
                <w:rFonts w:eastAsia="Times New Roman"/>
                <w:sz w:val="18"/>
                <w:szCs w:val="18"/>
                <w:lang w:eastAsia="ru-RU"/>
              </w:rPr>
            </w:pPr>
            <w:r w:rsidRPr="00DD0588">
              <w:rPr>
                <w:rFonts w:eastAsia="Times New Roman"/>
                <w:sz w:val="18"/>
                <w:szCs w:val="18"/>
                <w:lang w:eastAsia="ru-RU"/>
              </w:rPr>
              <w:t>100</w:t>
            </w:r>
          </w:p>
        </w:tc>
      </w:tr>
    </w:tbl>
    <w:p w14:paraId="51720D14" w14:textId="1F6CA7B0" w:rsidR="00DD0588" w:rsidRPr="00FA35B6" w:rsidRDefault="00DD0588" w:rsidP="003A593E">
      <w:pPr>
        <w:contextualSpacing/>
        <w:rPr>
          <w:rFonts w:eastAsia="Times New Roman"/>
          <w:lang w:eastAsia="ru-RU"/>
        </w:rPr>
      </w:pPr>
    </w:p>
    <w:p w14:paraId="2669C23D" w14:textId="720D9EA1" w:rsidR="00DD0588" w:rsidRPr="006F37D0" w:rsidRDefault="00FA35B6" w:rsidP="006F37D0">
      <w:pPr>
        <w:ind w:firstLine="567"/>
        <w:contextualSpacing/>
        <w:rPr>
          <w:rFonts w:eastAsia="Times New Roman"/>
          <w:bCs/>
          <w:lang w:eastAsia="ru-RU"/>
        </w:rPr>
      </w:pPr>
      <w:r w:rsidRPr="006F37D0">
        <w:rPr>
          <w:rFonts w:eastAsia="Times New Roman"/>
          <w:bCs/>
          <w:lang w:eastAsia="ru-RU"/>
        </w:rPr>
        <w:t>За 2021 год произведены расходы на реализацию следующих мероприятий:</w:t>
      </w:r>
    </w:p>
    <w:p w14:paraId="70422017" w14:textId="130EDB8F" w:rsidR="003A593E" w:rsidRPr="006F37D0" w:rsidRDefault="00FA35B6" w:rsidP="006F37D0">
      <w:pPr>
        <w:pStyle w:val="a7"/>
        <w:spacing w:before="0" w:after="0"/>
        <w:ind w:firstLine="567"/>
        <w:rPr>
          <w:rFonts w:eastAsiaTheme="minorHAnsi"/>
          <w:iCs/>
          <w:lang w:eastAsia="en-US"/>
        </w:rPr>
      </w:pPr>
      <w:r w:rsidRPr="006F37D0">
        <w:rPr>
          <w:rFonts w:eastAsiaTheme="minorHAnsi"/>
        </w:rPr>
        <w:t>- О</w:t>
      </w:r>
      <w:r w:rsidR="003A593E" w:rsidRPr="006F37D0">
        <w:rPr>
          <w:rFonts w:eastAsiaTheme="minorHAnsi"/>
        </w:rPr>
        <w:t>рганизаци</w:t>
      </w:r>
      <w:r w:rsidRPr="006F37D0">
        <w:rPr>
          <w:rFonts w:eastAsiaTheme="minorHAnsi"/>
        </w:rPr>
        <w:t>я</w:t>
      </w:r>
      <w:r w:rsidR="003A593E" w:rsidRPr="006F37D0">
        <w:rPr>
          <w:rFonts w:eastAsiaTheme="minorHAnsi"/>
        </w:rPr>
        <w:t xml:space="preserve"> временной занятости несовершеннолетних граждан в возрасте от 14 до 18 лет </w:t>
      </w:r>
      <w:r w:rsidRPr="006F37D0">
        <w:rPr>
          <w:rFonts w:eastAsiaTheme="minorHAnsi"/>
        </w:rPr>
        <w:t xml:space="preserve">исполнение </w:t>
      </w:r>
      <w:r w:rsidR="003A593E" w:rsidRPr="006F37D0">
        <w:rPr>
          <w:rFonts w:eastAsiaTheme="minorHAnsi"/>
          <w:iCs/>
        </w:rPr>
        <w:t xml:space="preserve">618,5 тыс. рублей </w:t>
      </w:r>
      <w:r w:rsidR="003A593E" w:rsidRPr="006F37D0">
        <w:t>(охват – 30 детей), в т.ч. расходы по оплате труда составили 601,8 тыс. рублей и расходы на приобретение мелкого инвентаря 16,7 тыс. рублей</w:t>
      </w:r>
      <w:r w:rsidR="003A593E" w:rsidRPr="006F37D0">
        <w:rPr>
          <w:rFonts w:eastAsiaTheme="minorHAnsi"/>
          <w:iCs/>
        </w:rPr>
        <w:t>;</w:t>
      </w:r>
    </w:p>
    <w:p w14:paraId="33D60AEB" w14:textId="03EC3BAB" w:rsidR="003A593E" w:rsidRPr="006F37D0" w:rsidRDefault="00FA35B6" w:rsidP="006F37D0">
      <w:pPr>
        <w:pStyle w:val="a7"/>
        <w:spacing w:before="0" w:after="0"/>
        <w:ind w:firstLine="567"/>
        <w:rPr>
          <w:rFonts w:eastAsiaTheme="minorHAnsi"/>
          <w:iCs/>
        </w:rPr>
      </w:pPr>
      <w:r w:rsidRPr="006F37D0">
        <w:rPr>
          <w:rFonts w:eastAsiaTheme="minorHAnsi"/>
        </w:rPr>
        <w:t>- О</w:t>
      </w:r>
      <w:r w:rsidR="003A593E" w:rsidRPr="006F37D0">
        <w:rPr>
          <w:rFonts w:eastAsiaTheme="minorHAnsi"/>
        </w:rPr>
        <w:t xml:space="preserve">рганизацию общественных работ граждан, признанных в установленном порядке безработными, и граждан, ищущих работу – 166,6 тыс. </w:t>
      </w:r>
      <w:r w:rsidR="003A593E" w:rsidRPr="006F37D0">
        <w:rPr>
          <w:rFonts w:eastAsiaTheme="minorHAnsi"/>
          <w:iCs/>
        </w:rPr>
        <w:t>рублей.</w:t>
      </w:r>
      <w:r w:rsidR="003A593E" w:rsidRPr="006F37D0">
        <w:t xml:space="preserve"> (охват – 4 чел.</w:t>
      </w:r>
      <w:r w:rsidR="003A593E" w:rsidRPr="006F37D0">
        <w:rPr>
          <w:rFonts w:eastAsiaTheme="minorHAnsi"/>
        </w:rPr>
        <w:t xml:space="preserve"> </w:t>
      </w:r>
      <w:r w:rsidR="003A593E" w:rsidRPr="006F37D0">
        <w:t>из них: 2 - разнорабочих, 1 - делопроизводитель, 1 - помощник секретаря));</w:t>
      </w:r>
    </w:p>
    <w:p w14:paraId="356D96E3" w14:textId="655233A8" w:rsidR="003A593E" w:rsidRPr="006F37D0" w:rsidRDefault="003A593E" w:rsidP="006F37D0">
      <w:pPr>
        <w:ind w:firstLine="567"/>
        <w:contextualSpacing/>
        <w:rPr>
          <w:rFonts w:eastAsia="Times New Roman"/>
          <w:lang w:eastAsia="ru-RU"/>
        </w:rPr>
      </w:pPr>
      <w:r w:rsidRPr="006F37D0">
        <w:rPr>
          <w:rFonts w:eastAsia="Times New Roman"/>
          <w:lang w:eastAsia="ru-RU"/>
        </w:rPr>
        <w:t>Сведения о показателях (индикаторах) муниципальной программы «Содействие занятости населения ГО «Жатай»</w:t>
      </w:r>
    </w:p>
    <w:tbl>
      <w:tblPr>
        <w:tblW w:w="99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1421"/>
        <w:gridCol w:w="1418"/>
        <w:gridCol w:w="1049"/>
        <w:gridCol w:w="1505"/>
        <w:gridCol w:w="993"/>
      </w:tblGrid>
      <w:tr w:rsidR="003A593E" w:rsidRPr="00FA35B6" w14:paraId="705E9FCB" w14:textId="77777777" w:rsidTr="00FA35B6">
        <w:trPr>
          <w:trHeight w:val="432"/>
        </w:trPr>
        <w:tc>
          <w:tcPr>
            <w:tcW w:w="3544" w:type="dxa"/>
            <w:vMerge w:val="restart"/>
            <w:tcBorders>
              <w:top w:val="single" w:sz="4" w:space="0" w:color="000000"/>
              <w:left w:val="single" w:sz="4" w:space="0" w:color="000000"/>
              <w:bottom w:val="single" w:sz="4" w:space="0" w:color="000000"/>
              <w:right w:val="single" w:sz="4" w:space="0" w:color="000000"/>
            </w:tcBorders>
          </w:tcPr>
          <w:p w14:paraId="4842612D" w14:textId="77777777" w:rsidR="003A593E" w:rsidRPr="00FA35B6" w:rsidRDefault="003A593E" w:rsidP="00FA35B6">
            <w:pPr>
              <w:spacing w:before="100" w:beforeAutospacing="1" w:after="100" w:afterAutospacing="1"/>
              <w:ind w:firstLine="0"/>
              <w:contextualSpacing/>
              <w:jc w:val="center"/>
              <w:rPr>
                <w:rFonts w:eastAsiaTheme="minorEastAsia"/>
                <w:b/>
                <w:sz w:val="20"/>
                <w:szCs w:val="20"/>
              </w:rPr>
            </w:pPr>
          </w:p>
          <w:p w14:paraId="3596C59A" w14:textId="77777777" w:rsidR="003A593E" w:rsidRPr="00FA35B6" w:rsidRDefault="003A593E" w:rsidP="00FA35B6">
            <w:pPr>
              <w:spacing w:before="100" w:beforeAutospacing="1" w:after="100" w:afterAutospacing="1"/>
              <w:ind w:firstLine="0"/>
              <w:contextualSpacing/>
              <w:jc w:val="center"/>
              <w:rPr>
                <w:b/>
                <w:sz w:val="20"/>
                <w:szCs w:val="20"/>
              </w:rPr>
            </w:pPr>
            <w:r w:rsidRPr="00FA35B6">
              <w:rPr>
                <w:b/>
                <w:sz w:val="20"/>
                <w:szCs w:val="20"/>
              </w:rPr>
              <w:t>Наименование показателя (индикатора)</w:t>
            </w:r>
          </w:p>
        </w:tc>
        <w:tc>
          <w:tcPr>
            <w:tcW w:w="1421" w:type="dxa"/>
            <w:vMerge w:val="restart"/>
            <w:tcBorders>
              <w:top w:val="single" w:sz="4" w:space="0" w:color="000000"/>
              <w:left w:val="single" w:sz="4" w:space="0" w:color="000000"/>
              <w:bottom w:val="single" w:sz="4" w:space="0" w:color="000000"/>
              <w:right w:val="single" w:sz="4" w:space="0" w:color="000000"/>
            </w:tcBorders>
          </w:tcPr>
          <w:p w14:paraId="74277F02" w14:textId="77777777" w:rsidR="003A593E" w:rsidRPr="00FA35B6" w:rsidRDefault="003A593E" w:rsidP="00FA35B6">
            <w:pPr>
              <w:spacing w:before="100" w:beforeAutospacing="1" w:after="100" w:afterAutospacing="1"/>
              <w:ind w:firstLine="0"/>
              <w:contextualSpacing/>
              <w:jc w:val="center"/>
              <w:rPr>
                <w:b/>
                <w:sz w:val="20"/>
                <w:szCs w:val="20"/>
              </w:rPr>
            </w:pPr>
          </w:p>
          <w:p w14:paraId="2A40564E" w14:textId="77777777" w:rsidR="003A593E" w:rsidRPr="00FA35B6" w:rsidRDefault="003A593E" w:rsidP="00FA35B6">
            <w:pPr>
              <w:spacing w:before="100" w:beforeAutospacing="1" w:after="100" w:afterAutospacing="1"/>
              <w:ind w:firstLine="0"/>
              <w:contextualSpacing/>
              <w:jc w:val="center"/>
              <w:rPr>
                <w:b/>
                <w:sz w:val="20"/>
                <w:szCs w:val="20"/>
              </w:rPr>
            </w:pPr>
            <w:r w:rsidRPr="00FA35B6">
              <w:rPr>
                <w:b/>
                <w:sz w:val="20"/>
                <w:szCs w:val="20"/>
              </w:rPr>
              <w:t>Единица измерения</w:t>
            </w:r>
          </w:p>
        </w:tc>
        <w:tc>
          <w:tcPr>
            <w:tcW w:w="4965" w:type="dxa"/>
            <w:gridSpan w:val="4"/>
            <w:tcBorders>
              <w:top w:val="single" w:sz="4" w:space="0" w:color="000000"/>
              <w:left w:val="single" w:sz="4" w:space="0" w:color="000000"/>
              <w:bottom w:val="single" w:sz="4" w:space="0" w:color="000000"/>
              <w:right w:val="single" w:sz="4" w:space="0" w:color="000000"/>
            </w:tcBorders>
          </w:tcPr>
          <w:p w14:paraId="013BBB71" w14:textId="77777777" w:rsidR="003A593E" w:rsidRPr="00FA35B6" w:rsidRDefault="003A593E">
            <w:pPr>
              <w:spacing w:before="100" w:beforeAutospacing="1" w:after="100" w:afterAutospacing="1"/>
              <w:contextualSpacing/>
              <w:jc w:val="center"/>
              <w:rPr>
                <w:b/>
                <w:sz w:val="20"/>
                <w:szCs w:val="20"/>
              </w:rPr>
            </w:pPr>
          </w:p>
          <w:p w14:paraId="6B928E01" w14:textId="77777777" w:rsidR="003A593E" w:rsidRPr="00FA35B6" w:rsidRDefault="003A593E" w:rsidP="00FA35B6">
            <w:pPr>
              <w:spacing w:before="100" w:beforeAutospacing="1" w:after="100" w:afterAutospacing="1"/>
              <w:ind w:firstLine="0"/>
              <w:contextualSpacing/>
              <w:jc w:val="center"/>
              <w:rPr>
                <w:b/>
                <w:sz w:val="20"/>
                <w:szCs w:val="20"/>
              </w:rPr>
            </w:pPr>
            <w:r w:rsidRPr="00FA35B6">
              <w:rPr>
                <w:b/>
                <w:sz w:val="20"/>
                <w:szCs w:val="20"/>
              </w:rPr>
              <w:t>Значение показателей (индикаторов)</w:t>
            </w:r>
          </w:p>
        </w:tc>
      </w:tr>
      <w:tr w:rsidR="003A593E" w:rsidRPr="00FA35B6" w14:paraId="590258A9" w14:textId="77777777" w:rsidTr="00FA35B6">
        <w:tc>
          <w:tcPr>
            <w:tcW w:w="3544" w:type="dxa"/>
            <w:vMerge/>
            <w:tcBorders>
              <w:top w:val="single" w:sz="4" w:space="0" w:color="000000"/>
              <w:left w:val="single" w:sz="4" w:space="0" w:color="000000"/>
              <w:bottom w:val="single" w:sz="4" w:space="0" w:color="000000"/>
              <w:right w:val="single" w:sz="4" w:space="0" w:color="000000"/>
            </w:tcBorders>
            <w:vAlign w:val="center"/>
            <w:hideMark/>
          </w:tcPr>
          <w:p w14:paraId="7925159F" w14:textId="77777777" w:rsidR="003A593E" w:rsidRPr="00FA35B6" w:rsidRDefault="003A593E" w:rsidP="00FA35B6">
            <w:pPr>
              <w:ind w:firstLine="0"/>
              <w:rPr>
                <w:b/>
                <w:sz w:val="20"/>
                <w:szCs w:val="20"/>
              </w:rPr>
            </w:pPr>
          </w:p>
        </w:tc>
        <w:tc>
          <w:tcPr>
            <w:tcW w:w="1421" w:type="dxa"/>
            <w:vMerge/>
            <w:tcBorders>
              <w:top w:val="single" w:sz="4" w:space="0" w:color="000000"/>
              <w:left w:val="single" w:sz="4" w:space="0" w:color="000000"/>
              <w:bottom w:val="single" w:sz="4" w:space="0" w:color="000000"/>
              <w:right w:val="single" w:sz="4" w:space="0" w:color="000000"/>
            </w:tcBorders>
            <w:vAlign w:val="center"/>
            <w:hideMark/>
          </w:tcPr>
          <w:p w14:paraId="1EBB5DBD" w14:textId="77777777" w:rsidR="003A593E" w:rsidRPr="00FA35B6" w:rsidRDefault="003A593E" w:rsidP="00FA35B6">
            <w:pPr>
              <w:ind w:firstLine="0"/>
              <w:rPr>
                <w:b/>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507E192" w14:textId="77777777" w:rsidR="003A593E" w:rsidRPr="00FA35B6" w:rsidRDefault="003A593E" w:rsidP="00FA35B6">
            <w:pPr>
              <w:spacing w:before="100" w:beforeAutospacing="1" w:after="100" w:afterAutospacing="1"/>
              <w:ind w:firstLine="0"/>
              <w:jc w:val="center"/>
              <w:rPr>
                <w:b/>
                <w:sz w:val="20"/>
                <w:szCs w:val="20"/>
              </w:rPr>
            </w:pPr>
            <w:r w:rsidRPr="00FA35B6">
              <w:rPr>
                <w:b/>
                <w:sz w:val="20"/>
                <w:szCs w:val="20"/>
              </w:rPr>
              <w:t>План</w:t>
            </w:r>
          </w:p>
        </w:tc>
        <w:tc>
          <w:tcPr>
            <w:tcW w:w="1049" w:type="dxa"/>
            <w:tcBorders>
              <w:top w:val="single" w:sz="4" w:space="0" w:color="000000"/>
              <w:left w:val="single" w:sz="4" w:space="0" w:color="000000"/>
              <w:bottom w:val="single" w:sz="4" w:space="0" w:color="000000"/>
              <w:right w:val="single" w:sz="4" w:space="0" w:color="000000"/>
            </w:tcBorders>
          </w:tcPr>
          <w:p w14:paraId="6A656392" w14:textId="77777777" w:rsidR="003A593E" w:rsidRPr="00FA35B6" w:rsidRDefault="003A593E" w:rsidP="00FA35B6">
            <w:pPr>
              <w:spacing w:before="100" w:beforeAutospacing="1" w:after="100" w:afterAutospacing="1"/>
              <w:ind w:firstLine="0"/>
              <w:contextualSpacing/>
              <w:jc w:val="center"/>
              <w:rPr>
                <w:b/>
                <w:sz w:val="20"/>
                <w:szCs w:val="20"/>
              </w:rPr>
            </w:pPr>
          </w:p>
          <w:p w14:paraId="4EA9C775" w14:textId="77777777" w:rsidR="003A593E" w:rsidRPr="00FA35B6" w:rsidRDefault="003A593E" w:rsidP="00FA35B6">
            <w:pPr>
              <w:spacing w:before="100" w:beforeAutospacing="1" w:after="100" w:afterAutospacing="1"/>
              <w:ind w:firstLine="0"/>
              <w:contextualSpacing/>
              <w:jc w:val="center"/>
              <w:rPr>
                <w:b/>
                <w:sz w:val="20"/>
                <w:szCs w:val="20"/>
              </w:rPr>
            </w:pPr>
            <w:r w:rsidRPr="00FA35B6">
              <w:rPr>
                <w:b/>
                <w:sz w:val="20"/>
                <w:szCs w:val="20"/>
              </w:rPr>
              <w:t>Факт</w:t>
            </w:r>
          </w:p>
        </w:tc>
        <w:tc>
          <w:tcPr>
            <w:tcW w:w="1505" w:type="dxa"/>
            <w:tcBorders>
              <w:top w:val="single" w:sz="4" w:space="0" w:color="000000"/>
              <w:left w:val="single" w:sz="4" w:space="0" w:color="000000"/>
              <w:bottom w:val="single" w:sz="4" w:space="0" w:color="000000"/>
              <w:right w:val="single" w:sz="4" w:space="0" w:color="000000"/>
            </w:tcBorders>
            <w:hideMark/>
          </w:tcPr>
          <w:p w14:paraId="6255B12A" w14:textId="77777777" w:rsidR="003A593E" w:rsidRPr="00FA35B6" w:rsidRDefault="003A593E" w:rsidP="00FA35B6">
            <w:pPr>
              <w:spacing w:before="100" w:beforeAutospacing="1" w:after="100" w:afterAutospacing="1"/>
              <w:ind w:firstLine="0"/>
              <w:contextualSpacing/>
              <w:jc w:val="center"/>
              <w:rPr>
                <w:b/>
                <w:sz w:val="20"/>
                <w:szCs w:val="20"/>
              </w:rPr>
            </w:pPr>
            <w:r w:rsidRPr="00FA35B6">
              <w:rPr>
                <w:b/>
                <w:sz w:val="20"/>
                <w:szCs w:val="20"/>
              </w:rPr>
              <w:t>% исполнения</w:t>
            </w:r>
          </w:p>
        </w:tc>
        <w:tc>
          <w:tcPr>
            <w:tcW w:w="993" w:type="dxa"/>
            <w:tcBorders>
              <w:top w:val="single" w:sz="4" w:space="0" w:color="000000"/>
              <w:left w:val="single" w:sz="4" w:space="0" w:color="000000"/>
              <w:bottom w:val="single" w:sz="4" w:space="0" w:color="000000"/>
              <w:right w:val="single" w:sz="4" w:space="0" w:color="000000"/>
            </w:tcBorders>
          </w:tcPr>
          <w:p w14:paraId="0C7A740C" w14:textId="77777777" w:rsidR="003A593E" w:rsidRPr="00FA35B6" w:rsidRDefault="003A593E" w:rsidP="00FA35B6">
            <w:pPr>
              <w:spacing w:before="100" w:beforeAutospacing="1" w:after="100" w:afterAutospacing="1"/>
              <w:ind w:firstLine="0"/>
              <w:contextualSpacing/>
              <w:jc w:val="center"/>
              <w:rPr>
                <w:b/>
                <w:sz w:val="20"/>
                <w:szCs w:val="20"/>
              </w:rPr>
            </w:pPr>
          </w:p>
          <w:p w14:paraId="50C2B764" w14:textId="77777777" w:rsidR="003A593E" w:rsidRPr="00FA35B6" w:rsidRDefault="003A593E" w:rsidP="00FA35B6">
            <w:pPr>
              <w:spacing w:before="100" w:beforeAutospacing="1" w:after="100" w:afterAutospacing="1"/>
              <w:ind w:firstLine="0"/>
              <w:contextualSpacing/>
              <w:jc w:val="center"/>
              <w:rPr>
                <w:b/>
                <w:sz w:val="20"/>
                <w:szCs w:val="20"/>
              </w:rPr>
            </w:pPr>
            <w:r w:rsidRPr="00FA35B6">
              <w:rPr>
                <w:b/>
                <w:sz w:val="20"/>
                <w:szCs w:val="20"/>
              </w:rPr>
              <w:t>Примечание</w:t>
            </w:r>
          </w:p>
        </w:tc>
      </w:tr>
      <w:tr w:rsidR="003A593E" w:rsidRPr="00FA35B6" w14:paraId="4E38DC40" w14:textId="77777777" w:rsidTr="00FA35B6">
        <w:tc>
          <w:tcPr>
            <w:tcW w:w="3544" w:type="dxa"/>
            <w:tcBorders>
              <w:top w:val="single" w:sz="4" w:space="0" w:color="000000"/>
              <w:left w:val="single" w:sz="4" w:space="0" w:color="000000"/>
              <w:bottom w:val="single" w:sz="4" w:space="0" w:color="000000"/>
              <w:right w:val="single" w:sz="4" w:space="0" w:color="000000"/>
            </w:tcBorders>
            <w:hideMark/>
          </w:tcPr>
          <w:p w14:paraId="4A10235C" w14:textId="77777777" w:rsidR="003A593E" w:rsidRPr="00FA35B6" w:rsidRDefault="003A593E" w:rsidP="00FA35B6">
            <w:pPr>
              <w:spacing w:before="100" w:beforeAutospacing="1" w:after="100" w:afterAutospacing="1"/>
              <w:ind w:firstLine="0"/>
              <w:contextualSpacing/>
              <w:rPr>
                <w:sz w:val="20"/>
                <w:szCs w:val="20"/>
              </w:rPr>
            </w:pPr>
            <w:r w:rsidRPr="00FA35B6">
              <w:rPr>
                <w:sz w:val="20"/>
                <w:szCs w:val="20"/>
              </w:rPr>
              <w:t>Уровень, регистрируемой безработицы</w:t>
            </w:r>
          </w:p>
        </w:tc>
        <w:tc>
          <w:tcPr>
            <w:tcW w:w="1421" w:type="dxa"/>
            <w:tcBorders>
              <w:top w:val="single" w:sz="4" w:space="0" w:color="000000"/>
              <w:left w:val="single" w:sz="4" w:space="0" w:color="000000"/>
              <w:bottom w:val="single" w:sz="4" w:space="0" w:color="000000"/>
              <w:right w:val="single" w:sz="4" w:space="0" w:color="000000"/>
            </w:tcBorders>
            <w:hideMark/>
          </w:tcPr>
          <w:p w14:paraId="682963B3" w14:textId="77777777" w:rsidR="003A593E" w:rsidRPr="00FA35B6" w:rsidRDefault="003A593E" w:rsidP="00FA35B6">
            <w:pPr>
              <w:spacing w:before="100" w:beforeAutospacing="1" w:after="100" w:afterAutospacing="1"/>
              <w:ind w:firstLine="0"/>
              <w:contextualSpacing/>
              <w:rPr>
                <w:sz w:val="20"/>
                <w:szCs w:val="20"/>
              </w:rPr>
            </w:pPr>
            <w:r w:rsidRPr="00FA35B6">
              <w:rPr>
                <w:sz w:val="20"/>
                <w:szCs w:val="20"/>
              </w:rPr>
              <w:t>Не более или равно, %</w:t>
            </w:r>
          </w:p>
        </w:tc>
        <w:tc>
          <w:tcPr>
            <w:tcW w:w="1418" w:type="dxa"/>
            <w:tcBorders>
              <w:top w:val="single" w:sz="4" w:space="0" w:color="000000"/>
              <w:left w:val="single" w:sz="4" w:space="0" w:color="000000"/>
              <w:bottom w:val="single" w:sz="4" w:space="0" w:color="000000"/>
              <w:right w:val="single" w:sz="4" w:space="0" w:color="000000"/>
            </w:tcBorders>
            <w:hideMark/>
          </w:tcPr>
          <w:p w14:paraId="16E2BDB8" w14:textId="77777777" w:rsidR="003A593E" w:rsidRPr="00FA35B6" w:rsidRDefault="003A593E" w:rsidP="00FA35B6">
            <w:pPr>
              <w:spacing w:before="100" w:beforeAutospacing="1" w:after="100" w:afterAutospacing="1"/>
              <w:ind w:firstLine="0"/>
              <w:contextualSpacing/>
              <w:jc w:val="center"/>
              <w:rPr>
                <w:sz w:val="20"/>
                <w:szCs w:val="20"/>
                <w:lang w:val="en-US"/>
              </w:rPr>
            </w:pPr>
            <w:r w:rsidRPr="00FA35B6">
              <w:rPr>
                <w:sz w:val="20"/>
                <w:szCs w:val="20"/>
              </w:rPr>
              <w:t>5,08</w:t>
            </w:r>
          </w:p>
        </w:tc>
        <w:tc>
          <w:tcPr>
            <w:tcW w:w="1049" w:type="dxa"/>
            <w:tcBorders>
              <w:top w:val="single" w:sz="4" w:space="0" w:color="000000"/>
              <w:left w:val="single" w:sz="4" w:space="0" w:color="000000"/>
              <w:bottom w:val="single" w:sz="4" w:space="0" w:color="000000"/>
              <w:right w:val="single" w:sz="4" w:space="0" w:color="000000"/>
            </w:tcBorders>
          </w:tcPr>
          <w:p w14:paraId="139500B5" w14:textId="77777777" w:rsidR="003A593E" w:rsidRPr="00FA35B6" w:rsidRDefault="003A593E" w:rsidP="00FA35B6">
            <w:pPr>
              <w:spacing w:before="100" w:beforeAutospacing="1" w:after="100" w:afterAutospacing="1"/>
              <w:ind w:firstLine="0"/>
              <w:contextualSpacing/>
              <w:jc w:val="center"/>
              <w:rPr>
                <w:sz w:val="20"/>
                <w:szCs w:val="20"/>
              </w:rPr>
            </w:pPr>
            <w:r w:rsidRPr="00FA35B6">
              <w:rPr>
                <w:sz w:val="20"/>
                <w:szCs w:val="20"/>
              </w:rPr>
              <w:t>5,08</w:t>
            </w:r>
          </w:p>
          <w:p w14:paraId="5648D075" w14:textId="77777777" w:rsidR="003A593E" w:rsidRPr="00FA35B6" w:rsidRDefault="003A593E" w:rsidP="00FA35B6">
            <w:pPr>
              <w:spacing w:before="100" w:beforeAutospacing="1" w:after="100" w:afterAutospacing="1"/>
              <w:ind w:firstLine="0"/>
              <w:contextualSpacing/>
              <w:jc w:val="center"/>
              <w:rPr>
                <w:sz w:val="20"/>
                <w:szCs w:val="20"/>
              </w:rPr>
            </w:pPr>
          </w:p>
        </w:tc>
        <w:tc>
          <w:tcPr>
            <w:tcW w:w="1505" w:type="dxa"/>
            <w:tcBorders>
              <w:top w:val="single" w:sz="4" w:space="0" w:color="000000"/>
              <w:left w:val="single" w:sz="4" w:space="0" w:color="000000"/>
              <w:bottom w:val="single" w:sz="4" w:space="0" w:color="000000"/>
              <w:right w:val="single" w:sz="4" w:space="0" w:color="000000"/>
            </w:tcBorders>
            <w:hideMark/>
          </w:tcPr>
          <w:p w14:paraId="4271F4E4" w14:textId="77777777" w:rsidR="003A593E" w:rsidRPr="00FA35B6" w:rsidRDefault="003A593E" w:rsidP="00FA35B6">
            <w:pPr>
              <w:spacing w:before="100" w:beforeAutospacing="1" w:after="100" w:afterAutospacing="1"/>
              <w:ind w:firstLine="0"/>
              <w:contextualSpacing/>
              <w:jc w:val="center"/>
              <w:rPr>
                <w:sz w:val="20"/>
                <w:szCs w:val="20"/>
              </w:rPr>
            </w:pPr>
            <w:r w:rsidRPr="00FA35B6">
              <w:rPr>
                <w:sz w:val="20"/>
                <w:szCs w:val="20"/>
              </w:rPr>
              <w:t>100</w:t>
            </w:r>
          </w:p>
        </w:tc>
        <w:tc>
          <w:tcPr>
            <w:tcW w:w="993" w:type="dxa"/>
            <w:tcBorders>
              <w:top w:val="single" w:sz="4" w:space="0" w:color="000000"/>
              <w:left w:val="single" w:sz="4" w:space="0" w:color="000000"/>
              <w:bottom w:val="single" w:sz="4" w:space="0" w:color="000000"/>
              <w:right w:val="single" w:sz="4" w:space="0" w:color="000000"/>
            </w:tcBorders>
          </w:tcPr>
          <w:p w14:paraId="28CCA73F" w14:textId="77777777" w:rsidR="003A593E" w:rsidRPr="00FA35B6" w:rsidRDefault="003A593E" w:rsidP="00FA35B6">
            <w:pPr>
              <w:spacing w:before="100" w:beforeAutospacing="1" w:after="100" w:afterAutospacing="1"/>
              <w:ind w:firstLine="0"/>
              <w:contextualSpacing/>
              <w:rPr>
                <w:sz w:val="20"/>
                <w:szCs w:val="20"/>
              </w:rPr>
            </w:pPr>
          </w:p>
        </w:tc>
      </w:tr>
      <w:tr w:rsidR="003A593E" w:rsidRPr="00FA35B6" w14:paraId="32036B29" w14:textId="77777777" w:rsidTr="00FA35B6">
        <w:tc>
          <w:tcPr>
            <w:tcW w:w="3544" w:type="dxa"/>
            <w:tcBorders>
              <w:top w:val="single" w:sz="4" w:space="0" w:color="000000"/>
              <w:left w:val="single" w:sz="4" w:space="0" w:color="000000"/>
              <w:bottom w:val="single" w:sz="4" w:space="0" w:color="000000"/>
              <w:right w:val="single" w:sz="4" w:space="0" w:color="000000"/>
            </w:tcBorders>
            <w:hideMark/>
          </w:tcPr>
          <w:p w14:paraId="76665E36" w14:textId="77777777" w:rsidR="003A593E" w:rsidRPr="00FA35B6" w:rsidRDefault="003A593E" w:rsidP="00FA35B6">
            <w:pPr>
              <w:spacing w:before="100" w:beforeAutospacing="1" w:after="100" w:afterAutospacing="1"/>
              <w:ind w:firstLine="0"/>
              <w:contextualSpacing/>
              <w:rPr>
                <w:sz w:val="20"/>
                <w:szCs w:val="20"/>
              </w:rPr>
            </w:pPr>
            <w:r w:rsidRPr="00FA35B6">
              <w:rPr>
                <w:sz w:val="20"/>
                <w:szCs w:val="20"/>
              </w:rPr>
              <w:t>Количество человек, привлеченных к общественным работам</w:t>
            </w:r>
          </w:p>
        </w:tc>
        <w:tc>
          <w:tcPr>
            <w:tcW w:w="1421" w:type="dxa"/>
            <w:tcBorders>
              <w:top w:val="single" w:sz="4" w:space="0" w:color="000000"/>
              <w:left w:val="single" w:sz="4" w:space="0" w:color="000000"/>
              <w:bottom w:val="single" w:sz="4" w:space="0" w:color="000000"/>
              <w:right w:val="single" w:sz="4" w:space="0" w:color="000000"/>
            </w:tcBorders>
          </w:tcPr>
          <w:p w14:paraId="50392B16" w14:textId="77777777" w:rsidR="003A593E" w:rsidRPr="00FA35B6" w:rsidRDefault="003A593E" w:rsidP="00FA35B6">
            <w:pPr>
              <w:spacing w:before="100" w:beforeAutospacing="1" w:after="100" w:afterAutospacing="1"/>
              <w:ind w:firstLine="0"/>
              <w:contextualSpacing/>
              <w:rPr>
                <w:sz w:val="20"/>
                <w:szCs w:val="20"/>
              </w:rPr>
            </w:pPr>
          </w:p>
          <w:p w14:paraId="3C36D35E" w14:textId="77777777" w:rsidR="003A593E" w:rsidRPr="00FA35B6" w:rsidRDefault="003A593E" w:rsidP="00FA35B6">
            <w:pPr>
              <w:spacing w:before="100" w:beforeAutospacing="1" w:after="100" w:afterAutospacing="1"/>
              <w:ind w:firstLine="0"/>
              <w:contextualSpacing/>
              <w:rPr>
                <w:sz w:val="20"/>
                <w:szCs w:val="20"/>
              </w:rPr>
            </w:pPr>
            <w:r w:rsidRPr="00FA35B6">
              <w:rPr>
                <w:sz w:val="20"/>
                <w:szCs w:val="20"/>
              </w:rPr>
              <w:t>чел.</w:t>
            </w:r>
          </w:p>
        </w:tc>
        <w:tc>
          <w:tcPr>
            <w:tcW w:w="1418" w:type="dxa"/>
            <w:tcBorders>
              <w:top w:val="single" w:sz="4" w:space="0" w:color="000000"/>
              <w:left w:val="single" w:sz="4" w:space="0" w:color="000000"/>
              <w:bottom w:val="single" w:sz="4" w:space="0" w:color="000000"/>
              <w:right w:val="single" w:sz="4" w:space="0" w:color="000000"/>
            </w:tcBorders>
          </w:tcPr>
          <w:p w14:paraId="1E5797F7" w14:textId="77777777" w:rsidR="003A593E" w:rsidRPr="00FA35B6" w:rsidRDefault="003A593E" w:rsidP="00FA35B6">
            <w:pPr>
              <w:spacing w:before="100" w:beforeAutospacing="1" w:after="100" w:afterAutospacing="1"/>
              <w:ind w:firstLine="0"/>
              <w:contextualSpacing/>
              <w:jc w:val="center"/>
              <w:rPr>
                <w:sz w:val="20"/>
                <w:szCs w:val="20"/>
              </w:rPr>
            </w:pPr>
          </w:p>
          <w:p w14:paraId="216D97E7" w14:textId="77777777" w:rsidR="003A593E" w:rsidRPr="00FA35B6" w:rsidRDefault="003A593E" w:rsidP="00FA35B6">
            <w:pPr>
              <w:spacing w:before="100" w:beforeAutospacing="1" w:after="100" w:afterAutospacing="1"/>
              <w:ind w:firstLine="0"/>
              <w:contextualSpacing/>
              <w:jc w:val="center"/>
              <w:rPr>
                <w:sz w:val="20"/>
                <w:szCs w:val="20"/>
              </w:rPr>
            </w:pPr>
            <w:r w:rsidRPr="00FA35B6">
              <w:rPr>
                <w:sz w:val="20"/>
                <w:szCs w:val="20"/>
              </w:rPr>
              <w:t>4</w:t>
            </w:r>
          </w:p>
        </w:tc>
        <w:tc>
          <w:tcPr>
            <w:tcW w:w="1049" w:type="dxa"/>
            <w:tcBorders>
              <w:top w:val="single" w:sz="4" w:space="0" w:color="000000"/>
              <w:left w:val="single" w:sz="4" w:space="0" w:color="000000"/>
              <w:bottom w:val="single" w:sz="4" w:space="0" w:color="000000"/>
              <w:right w:val="single" w:sz="4" w:space="0" w:color="000000"/>
            </w:tcBorders>
          </w:tcPr>
          <w:p w14:paraId="0469431A" w14:textId="77777777" w:rsidR="003A593E" w:rsidRPr="00FA35B6" w:rsidRDefault="003A593E" w:rsidP="00FA35B6">
            <w:pPr>
              <w:spacing w:before="100" w:beforeAutospacing="1" w:after="100" w:afterAutospacing="1"/>
              <w:ind w:firstLine="0"/>
              <w:contextualSpacing/>
              <w:jc w:val="center"/>
              <w:rPr>
                <w:sz w:val="20"/>
                <w:szCs w:val="20"/>
              </w:rPr>
            </w:pPr>
          </w:p>
          <w:p w14:paraId="553FE92D" w14:textId="77777777" w:rsidR="003A593E" w:rsidRPr="00FA35B6" w:rsidRDefault="003A593E" w:rsidP="00FA35B6">
            <w:pPr>
              <w:spacing w:before="100" w:beforeAutospacing="1" w:after="100" w:afterAutospacing="1"/>
              <w:ind w:firstLine="0"/>
              <w:contextualSpacing/>
              <w:jc w:val="center"/>
              <w:rPr>
                <w:sz w:val="20"/>
                <w:szCs w:val="20"/>
              </w:rPr>
            </w:pPr>
            <w:r w:rsidRPr="00FA35B6">
              <w:rPr>
                <w:sz w:val="20"/>
                <w:szCs w:val="20"/>
              </w:rPr>
              <w:t>4</w:t>
            </w:r>
          </w:p>
        </w:tc>
        <w:tc>
          <w:tcPr>
            <w:tcW w:w="1505" w:type="dxa"/>
            <w:tcBorders>
              <w:top w:val="single" w:sz="4" w:space="0" w:color="000000"/>
              <w:left w:val="single" w:sz="4" w:space="0" w:color="000000"/>
              <w:bottom w:val="single" w:sz="4" w:space="0" w:color="000000"/>
              <w:right w:val="single" w:sz="4" w:space="0" w:color="000000"/>
            </w:tcBorders>
          </w:tcPr>
          <w:p w14:paraId="0FE14E0C" w14:textId="77777777" w:rsidR="003A593E" w:rsidRPr="00FA35B6" w:rsidRDefault="003A593E" w:rsidP="00FA35B6">
            <w:pPr>
              <w:spacing w:before="100" w:beforeAutospacing="1" w:after="100" w:afterAutospacing="1"/>
              <w:ind w:firstLine="0"/>
              <w:contextualSpacing/>
              <w:jc w:val="center"/>
              <w:rPr>
                <w:sz w:val="20"/>
                <w:szCs w:val="20"/>
              </w:rPr>
            </w:pPr>
          </w:p>
          <w:p w14:paraId="517BEF03" w14:textId="77777777" w:rsidR="003A593E" w:rsidRPr="00FA35B6" w:rsidRDefault="003A593E" w:rsidP="00FA35B6">
            <w:pPr>
              <w:spacing w:before="100" w:beforeAutospacing="1" w:after="100" w:afterAutospacing="1"/>
              <w:ind w:firstLine="0"/>
              <w:contextualSpacing/>
              <w:jc w:val="center"/>
              <w:rPr>
                <w:sz w:val="20"/>
                <w:szCs w:val="20"/>
              </w:rPr>
            </w:pPr>
            <w:r w:rsidRPr="00FA35B6">
              <w:rPr>
                <w:sz w:val="20"/>
                <w:szCs w:val="20"/>
              </w:rPr>
              <w:t>100</w:t>
            </w:r>
          </w:p>
        </w:tc>
        <w:tc>
          <w:tcPr>
            <w:tcW w:w="993" w:type="dxa"/>
            <w:tcBorders>
              <w:top w:val="single" w:sz="4" w:space="0" w:color="000000"/>
              <w:left w:val="single" w:sz="4" w:space="0" w:color="000000"/>
              <w:bottom w:val="single" w:sz="4" w:space="0" w:color="000000"/>
              <w:right w:val="single" w:sz="4" w:space="0" w:color="000000"/>
            </w:tcBorders>
          </w:tcPr>
          <w:p w14:paraId="1A8D18F7" w14:textId="77777777" w:rsidR="003A593E" w:rsidRPr="00FA35B6" w:rsidRDefault="003A593E" w:rsidP="00FA35B6">
            <w:pPr>
              <w:spacing w:before="100" w:beforeAutospacing="1" w:after="100" w:afterAutospacing="1"/>
              <w:ind w:firstLine="0"/>
              <w:contextualSpacing/>
              <w:rPr>
                <w:sz w:val="20"/>
                <w:szCs w:val="20"/>
              </w:rPr>
            </w:pPr>
          </w:p>
        </w:tc>
      </w:tr>
      <w:tr w:rsidR="003A593E" w:rsidRPr="00FA35B6" w14:paraId="19799E09" w14:textId="77777777" w:rsidTr="00FA35B6">
        <w:trPr>
          <w:trHeight w:val="70"/>
        </w:trPr>
        <w:tc>
          <w:tcPr>
            <w:tcW w:w="3544" w:type="dxa"/>
            <w:tcBorders>
              <w:top w:val="single" w:sz="4" w:space="0" w:color="000000"/>
              <w:left w:val="single" w:sz="4" w:space="0" w:color="000000"/>
              <w:bottom w:val="single" w:sz="4" w:space="0" w:color="000000"/>
              <w:right w:val="single" w:sz="4" w:space="0" w:color="000000"/>
            </w:tcBorders>
            <w:hideMark/>
          </w:tcPr>
          <w:p w14:paraId="4832DCE9" w14:textId="77777777" w:rsidR="003A593E" w:rsidRPr="00FA35B6" w:rsidRDefault="003A593E" w:rsidP="00FA35B6">
            <w:pPr>
              <w:spacing w:before="100" w:beforeAutospacing="1" w:after="100" w:afterAutospacing="1"/>
              <w:ind w:firstLine="0"/>
              <w:contextualSpacing/>
              <w:rPr>
                <w:sz w:val="20"/>
                <w:szCs w:val="20"/>
              </w:rPr>
            </w:pPr>
            <w:r w:rsidRPr="00FA35B6">
              <w:rPr>
                <w:sz w:val="20"/>
                <w:szCs w:val="20"/>
              </w:rPr>
              <w:t>Количество временно трудоустроенных несовершеннолетних</w:t>
            </w:r>
          </w:p>
        </w:tc>
        <w:tc>
          <w:tcPr>
            <w:tcW w:w="1421" w:type="dxa"/>
            <w:tcBorders>
              <w:top w:val="single" w:sz="4" w:space="0" w:color="000000"/>
              <w:left w:val="single" w:sz="4" w:space="0" w:color="000000"/>
              <w:bottom w:val="single" w:sz="4" w:space="0" w:color="000000"/>
              <w:right w:val="single" w:sz="4" w:space="0" w:color="000000"/>
            </w:tcBorders>
          </w:tcPr>
          <w:p w14:paraId="6251A864" w14:textId="77777777" w:rsidR="003A593E" w:rsidRPr="00FA35B6" w:rsidRDefault="003A593E" w:rsidP="00FA35B6">
            <w:pPr>
              <w:spacing w:before="100" w:beforeAutospacing="1" w:after="100" w:afterAutospacing="1"/>
              <w:ind w:firstLine="0"/>
              <w:contextualSpacing/>
              <w:rPr>
                <w:sz w:val="20"/>
                <w:szCs w:val="20"/>
              </w:rPr>
            </w:pPr>
          </w:p>
          <w:p w14:paraId="71B5E4AF" w14:textId="77777777" w:rsidR="003A593E" w:rsidRPr="00FA35B6" w:rsidRDefault="003A593E" w:rsidP="00FA35B6">
            <w:pPr>
              <w:spacing w:before="100" w:beforeAutospacing="1" w:after="100" w:afterAutospacing="1"/>
              <w:ind w:firstLine="0"/>
              <w:contextualSpacing/>
              <w:rPr>
                <w:sz w:val="20"/>
                <w:szCs w:val="20"/>
              </w:rPr>
            </w:pPr>
            <w:r w:rsidRPr="00FA35B6">
              <w:rPr>
                <w:sz w:val="20"/>
                <w:szCs w:val="20"/>
              </w:rPr>
              <w:t>чел.</w:t>
            </w:r>
          </w:p>
        </w:tc>
        <w:tc>
          <w:tcPr>
            <w:tcW w:w="1418" w:type="dxa"/>
            <w:tcBorders>
              <w:top w:val="single" w:sz="4" w:space="0" w:color="000000"/>
              <w:left w:val="single" w:sz="4" w:space="0" w:color="000000"/>
              <w:bottom w:val="single" w:sz="4" w:space="0" w:color="000000"/>
              <w:right w:val="single" w:sz="4" w:space="0" w:color="000000"/>
            </w:tcBorders>
          </w:tcPr>
          <w:p w14:paraId="6A12FE0A" w14:textId="77777777" w:rsidR="003A593E" w:rsidRPr="00FA35B6" w:rsidRDefault="003A593E" w:rsidP="00FA35B6">
            <w:pPr>
              <w:spacing w:before="100" w:beforeAutospacing="1" w:after="100" w:afterAutospacing="1"/>
              <w:ind w:firstLine="0"/>
              <w:contextualSpacing/>
              <w:jc w:val="center"/>
              <w:rPr>
                <w:sz w:val="20"/>
                <w:szCs w:val="20"/>
              </w:rPr>
            </w:pPr>
          </w:p>
          <w:p w14:paraId="75A8B832" w14:textId="77777777" w:rsidR="003A593E" w:rsidRPr="00FA35B6" w:rsidRDefault="003A593E" w:rsidP="00FA35B6">
            <w:pPr>
              <w:spacing w:before="100" w:beforeAutospacing="1" w:after="100" w:afterAutospacing="1"/>
              <w:ind w:firstLine="0"/>
              <w:contextualSpacing/>
              <w:jc w:val="center"/>
              <w:rPr>
                <w:sz w:val="20"/>
                <w:szCs w:val="20"/>
              </w:rPr>
            </w:pPr>
            <w:r w:rsidRPr="00FA35B6">
              <w:rPr>
                <w:sz w:val="20"/>
                <w:szCs w:val="20"/>
              </w:rPr>
              <w:t>30</w:t>
            </w:r>
          </w:p>
        </w:tc>
        <w:tc>
          <w:tcPr>
            <w:tcW w:w="1049" w:type="dxa"/>
            <w:tcBorders>
              <w:top w:val="single" w:sz="4" w:space="0" w:color="000000"/>
              <w:left w:val="single" w:sz="4" w:space="0" w:color="000000"/>
              <w:bottom w:val="single" w:sz="4" w:space="0" w:color="000000"/>
              <w:right w:val="single" w:sz="4" w:space="0" w:color="000000"/>
            </w:tcBorders>
          </w:tcPr>
          <w:p w14:paraId="64AF4BF3" w14:textId="77777777" w:rsidR="003A593E" w:rsidRPr="00FA35B6" w:rsidRDefault="003A593E" w:rsidP="00FA35B6">
            <w:pPr>
              <w:spacing w:before="100" w:beforeAutospacing="1" w:after="100" w:afterAutospacing="1"/>
              <w:ind w:firstLine="0"/>
              <w:contextualSpacing/>
              <w:jc w:val="center"/>
              <w:rPr>
                <w:sz w:val="20"/>
                <w:szCs w:val="20"/>
              </w:rPr>
            </w:pPr>
          </w:p>
          <w:p w14:paraId="340197CC" w14:textId="77777777" w:rsidR="003A593E" w:rsidRPr="00FA35B6" w:rsidRDefault="003A593E" w:rsidP="00FA35B6">
            <w:pPr>
              <w:spacing w:before="100" w:beforeAutospacing="1" w:after="100" w:afterAutospacing="1"/>
              <w:ind w:firstLine="0"/>
              <w:contextualSpacing/>
              <w:jc w:val="center"/>
              <w:rPr>
                <w:sz w:val="20"/>
                <w:szCs w:val="20"/>
              </w:rPr>
            </w:pPr>
            <w:r w:rsidRPr="00FA35B6">
              <w:rPr>
                <w:sz w:val="20"/>
                <w:szCs w:val="20"/>
              </w:rPr>
              <w:t>30</w:t>
            </w:r>
          </w:p>
        </w:tc>
        <w:tc>
          <w:tcPr>
            <w:tcW w:w="1505" w:type="dxa"/>
            <w:tcBorders>
              <w:top w:val="single" w:sz="4" w:space="0" w:color="000000"/>
              <w:left w:val="single" w:sz="4" w:space="0" w:color="000000"/>
              <w:bottom w:val="single" w:sz="4" w:space="0" w:color="000000"/>
              <w:right w:val="single" w:sz="4" w:space="0" w:color="000000"/>
            </w:tcBorders>
          </w:tcPr>
          <w:p w14:paraId="3C2943E0" w14:textId="77777777" w:rsidR="003A593E" w:rsidRPr="00FA35B6" w:rsidRDefault="003A593E" w:rsidP="00FA35B6">
            <w:pPr>
              <w:spacing w:before="100" w:beforeAutospacing="1" w:after="100" w:afterAutospacing="1"/>
              <w:ind w:firstLine="0"/>
              <w:contextualSpacing/>
              <w:jc w:val="center"/>
              <w:rPr>
                <w:sz w:val="20"/>
                <w:szCs w:val="20"/>
              </w:rPr>
            </w:pPr>
          </w:p>
          <w:p w14:paraId="161DCF41" w14:textId="77777777" w:rsidR="003A593E" w:rsidRPr="00FA35B6" w:rsidRDefault="003A593E" w:rsidP="00FA35B6">
            <w:pPr>
              <w:spacing w:before="100" w:beforeAutospacing="1" w:after="100" w:afterAutospacing="1"/>
              <w:ind w:firstLine="0"/>
              <w:contextualSpacing/>
              <w:jc w:val="center"/>
              <w:rPr>
                <w:sz w:val="20"/>
                <w:szCs w:val="20"/>
              </w:rPr>
            </w:pPr>
            <w:r w:rsidRPr="00FA35B6">
              <w:rPr>
                <w:sz w:val="20"/>
                <w:szCs w:val="20"/>
              </w:rPr>
              <w:t>100</w:t>
            </w:r>
          </w:p>
        </w:tc>
        <w:tc>
          <w:tcPr>
            <w:tcW w:w="993" w:type="dxa"/>
            <w:tcBorders>
              <w:top w:val="single" w:sz="4" w:space="0" w:color="000000"/>
              <w:left w:val="single" w:sz="4" w:space="0" w:color="000000"/>
              <w:bottom w:val="single" w:sz="4" w:space="0" w:color="000000"/>
              <w:right w:val="single" w:sz="4" w:space="0" w:color="000000"/>
            </w:tcBorders>
          </w:tcPr>
          <w:p w14:paraId="10A4B327" w14:textId="77777777" w:rsidR="003A593E" w:rsidRPr="00FA35B6" w:rsidRDefault="003A593E" w:rsidP="00FA35B6">
            <w:pPr>
              <w:spacing w:before="100" w:beforeAutospacing="1" w:after="100" w:afterAutospacing="1"/>
              <w:ind w:firstLine="0"/>
              <w:contextualSpacing/>
              <w:rPr>
                <w:sz w:val="20"/>
                <w:szCs w:val="20"/>
              </w:rPr>
            </w:pPr>
          </w:p>
        </w:tc>
      </w:tr>
    </w:tbl>
    <w:p w14:paraId="69B081F4" w14:textId="77777777" w:rsidR="003A593E" w:rsidRPr="00FA35B6" w:rsidRDefault="003A593E" w:rsidP="003A593E">
      <w:pPr>
        <w:contextualSpacing/>
        <w:rPr>
          <w:sz w:val="28"/>
          <w:szCs w:val="28"/>
        </w:rPr>
      </w:pPr>
    </w:p>
    <w:p w14:paraId="65354A7E" w14:textId="6C3DF510" w:rsidR="003A593E" w:rsidRPr="006F37D0" w:rsidRDefault="00FA35B6" w:rsidP="006F37D0">
      <w:pPr>
        <w:ind w:firstLine="567"/>
        <w:rPr>
          <w:rFonts w:eastAsia="Times New Roman"/>
          <w:lang w:eastAsia="ru-RU"/>
        </w:rPr>
      </w:pPr>
      <w:r w:rsidRPr="006F37D0">
        <w:rPr>
          <w:rFonts w:eastAsia="Times New Roman"/>
          <w:lang w:eastAsia="ru-RU"/>
        </w:rPr>
        <w:t>Э</w:t>
      </w:r>
      <w:r w:rsidR="003A593E" w:rsidRPr="006F37D0">
        <w:rPr>
          <w:rFonts w:eastAsia="Times New Roman"/>
          <w:lang w:eastAsia="ru-RU"/>
        </w:rPr>
        <w:t xml:space="preserve">ффективность реализации программы за 2021 год признается высокой, так как значение составляет </w:t>
      </w:r>
      <w:r w:rsidR="003A593E" w:rsidRPr="006F37D0">
        <w:rPr>
          <w:rFonts w:eastAsia="Times New Roman"/>
          <w:b/>
          <w:lang w:eastAsia="ru-RU"/>
        </w:rPr>
        <w:t>1.</w:t>
      </w:r>
      <w:r w:rsidR="003A593E" w:rsidRPr="006F37D0">
        <w:rPr>
          <w:rFonts w:eastAsia="Times New Roman"/>
          <w:lang w:eastAsia="ru-RU"/>
        </w:rPr>
        <w:t xml:space="preserve"> </w:t>
      </w:r>
    </w:p>
    <w:p w14:paraId="70DD6F48" w14:textId="77777777" w:rsidR="00D647F2" w:rsidRPr="006F37D0" w:rsidRDefault="00D647F2" w:rsidP="006F37D0">
      <w:pPr>
        <w:ind w:firstLine="567"/>
        <w:rPr>
          <w:rFonts w:eastAsia="Times New Roman"/>
          <w:b/>
          <w:lang w:eastAsia="ru-RU"/>
        </w:rPr>
      </w:pPr>
    </w:p>
    <w:p w14:paraId="74C0A776" w14:textId="6007B688" w:rsidR="003A593E" w:rsidRPr="006F37D0" w:rsidRDefault="003A593E" w:rsidP="006F37D0">
      <w:pPr>
        <w:pStyle w:val="1"/>
        <w:numPr>
          <w:ilvl w:val="0"/>
          <w:numId w:val="0"/>
        </w:numPr>
        <w:spacing w:before="0" w:line="240" w:lineRule="auto"/>
        <w:ind w:firstLine="567"/>
        <w:outlineLvl w:val="9"/>
        <w:rPr>
          <w:rFonts w:eastAsia="Times New Roman" w:cs="Times New Roman"/>
          <w:b w:val="0"/>
          <w:sz w:val="24"/>
          <w:szCs w:val="24"/>
        </w:rPr>
      </w:pPr>
      <w:r w:rsidRPr="006F37D0">
        <w:rPr>
          <w:rFonts w:eastAsia="MS Mincho" w:cs="Times New Roman"/>
          <w:sz w:val="24"/>
          <w:szCs w:val="24"/>
          <w:lang w:eastAsia="ja-JP"/>
        </w:rPr>
        <w:t>М</w:t>
      </w:r>
      <w:r w:rsidR="00D647F2" w:rsidRPr="006F37D0">
        <w:rPr>
          <w:rFonts w:eastAsia="MS Mincho" w:cs="Times New Roman"/>
          <w:sz w:val="24"/>
          <w:szCs w:val="24"/>
          <w:lang w:eastAsia="ja-JP"/>
        </w:rPr>
        <w:t>П</w:t>
      </w:r>
      <w:r w:rsidRPr="006F37D0">
        <w:rPr>
          <w:rFonts w:eastAsia="MS Mincho" w:cs="Times New Roman"/>
          <w:sz w:val="24"/>
          <w:szCs w:val="24"/>
          <w:lang w:eastAsia="ja-JP"/>
        </w:rPr>
        <w:t xml:space="preserve"> «Мобилизационная и вневойсковая подготовка, мобилизационная подготовка экономики Городского округа «Жатай» на 2020-2022 годы»</w:t>
      </w:r>
    </w:p>
    <w:p w14:paraId="0127E89A" w14:textId="05CB3979" w:rsidR="003A593E" w:rsidRPr="006F37D0" w:rsidRDefault="003A593E" w:rsidP="006F37D0">
      <w:pPr>
        <w:ind w:firstLine="567"/>
        <w:contextualSpacing/>
        <w:rPr>
          <w:rFonts w:eastAsia="Times New Roman"/>
          <w:b/>
        </w:rPr>
      </w:pPr>
      <w:r w:rsidRPr="006F37D0">
        <w:rPr>
          <w:rFonts w:eastAsia="MS Mincho"/>
          <w:lang w:eastAsia="ja-JP"/>
        </w:rPr>
        <w:t>М</w:t>
      </w:r>
      <w:r w:rsidR="00D647F2" w:rsidRPr="006F37D0">
        <w:rPr>
          <w:rFonts w:eastAsia="MS Mincho"/>
          <w:lang w:eastAsia="ja-JP"/>
        </w:rPr>
        <w:t>П</w:t>
      </w:r>
      <w:r w:rsidRPr="006F37D0">
        <w:rPr>
          <w:rFonts w:eastAsia="MS Mincho"/>
          <w:lang w:eastAsia="ja-JP"/>
        </w:rPr>
        <w:t xml:space="preserve"> «Мобилизационная и вневойсковая подготовка, мобилизационная подготовка экономики Городского округа «Жатай» на 2020-2022 годы» утверждена постановлением </w:t>
      </w:r>
      <w:r w:rsidR="00D647F2" w:rsidRPr="006F37D0">
        <w:rPr>
          <w:rFonts w:eastAsia="MS Mincho"/>
          <w:lang w:eastAsia="ja-JP"/>
        </w:rPr>
        <w:t xml:space="preserve">Главы </w:t>
      </w:r>
      <w:r w:rsidRPr="006F37D0">
        <w:rPr>
          <w:rFonts w:eastAsia="MS Mincho"/>
          <w:lang w:eastAsia="ja-JP"/>
        </w:rPr>
        <w:t xml:space="preserve">ГО «Жатай» </w:t>
      </w:r>
      <w:r w:rsidR="00D647F2" w:rsidRPr="006F37D0">
        <w:rPr>
          <w:rFonts w:eastAsia="MS Mincho"/>
          <w:lang w:eastAsia="ja-JP"/>
        </w:rPr>
        <w:t xml:space="preserve">от 18 ноября 2019 года </w:t>
      </w:r>
      <w:r w:rsidRPr="006F37D0">
        <w:rPr>
          <w:rFonts w:eastAsia="MS Mincho"/>
          <w:lang w:eastAsia="ja-JP"/>
        </w:rPr>
        <w:t>№135/37дсп.</w:t>
      </w:r>
    </w:p>
    <w:p w14:paraId="7312FC29" w14:textId="77777777" w:rsidR="003A593E" w:rsidRPr="006F37D0" w:rsidRDefault="003A593E" w:rsidP="006F37D0">
      <w:pPr>
        <w:ind w:firstLine="567"/>
        <w:rPr>
          <w:rFonts w:eastAsia="Times New Roman"/>
        </w:rPr>
      </w:pPr>
      <w:r w:rsidRPr="006F37D0">
        <w:rPr>
          <w:rFonts w:eastAsia="Calibri"/>
        </w:rPr>
        <w:t xml:space="preserve">Основной целью программы является повышение мобилизационной готовности </w:t>
      </w:r>
      <w:r w:rsidRPr="006F37D0">
        <w:rPr>
          <w:rFonts w:eastAsia="Times New Roman"/>
        </w:rPr>
        <w:t xml:space="preserve">Городского округа «Жатай». </w:t>
      </w:r>
    </w:p>
    <w:p w14:paraId="15894D8C" w14:textId="587038EF" w:rsidR="003A593E" w:rsidRPr="006F37D0" w:rsidRDefault="003A593E" w:rsidP="006F37D0">
      <w:pPr>
        <w:widowControl w:val="0"/>
        <w:autoSpaceDE w:val="0"/>
        <w:autoSpaceDN w:val="0"/>
        <w:adjustRightInd w:val="0"/>
        <w:ind w:firstLine="567"/>
        <w:rPr>
          <w:rFonts w:eastAsia="Times New Roman"/>
        </w:rPr>
      </w:pPr>
      <w:r w:rsidRPr="006F37D0">
        <w:rPr>
          <w:rFonts w:eastAsia="Times New Roman"/>
        </w:rPr>
        <w:t>На реализацию программы в 2021 году предусмотрено 100,0 тыс. рублей, исполнение составило 97,5 тыс. рублей</w:t>
      </w:r>
      <w:r w:rsidR="00D647F2" w:rsidRPr="006F37D0">
        <w:rPr>
          <w:rFonts w:eastAsia="Times New Roman"/>
        </w:rPr>
        <w:t>,</w:t>
      </w:r>
      <w:r w:rsidRPr="006F37D0">
        <w:rPr>
          <w:rFonts w:eastAsia="Times New Roman"/>
        </w:rPr>
        <w:t xml:space="preserve"> или 97,5%</w:t>
      </w:r>
      <w:r w:rsidR="00D647F2" w:rsidRPr="006F37D0">
        <w:rPr>
          <w:rFonts w:eastAsia="Times New Roman"/>
        </w:rPr>
        <w:t>, расходы направлены на</w:t>
      </w:r>
      <w:r w:rsidRPr="006F37D0">
        <w:rPr>
          <w:rFonts w:eastAsia="Times New Roman"/>
        </w:rPr>
        <w:t xml:space="preserve"> п</w:t>
      </w:r>
      <w:r w:rsidRPr="006F37D0">
        <w:rPr>
          <w:rFonts w:eastAsia="Calibri"/>
          <w:lang w:eastAsia="ru-RU"/>
        </w:rPr>
        <w:t xml:space="preserve">овышение квалификации </w:t>
      </w:r>
      <w:r w:rsidRPr="006F37D0">
        <w:rPr>
          <w:rFonts w:eastAsia="Calibri"/>
          <w:lang w:eastAsia="ru-RU"/>
        </w:rPr>
        <w:lastRenderedPageBreak/>
        <w:t>дв</w:t>
      </w:r>
      <w:r w:rsidR="00D647F2" w:rsidRPr="006F37D0">
        <w:rPr>
          <w:rFonts w:eastAsia="Calibri"/>
          <w:lang w:eastAsia="ru-RU"/>
        </w:rPr>
        <w:t>ух</w:t>
      </w:r>
      <w:r w:rsidRPr="006F37D0">
        <w:rPr>
          <w:rFonts w:eastAsia="Calibri"/>
          <w:lang w:eastAsia="ru-RU"/>
        </w:rPr>
        <w:t xml:space="preserve"> сотрудника О</w:t>
      </w:r>
      <w:r w:rsidR="00D647F2" w:rsidRPr="006F37D0">
        <w:rPr>
          <w:rFonts w:eastAsia="Calibri"/>
          <w:lang w:eastAsia="ru-RU"/>
        </w:rPr>
        <w:t>А</w:t>
      </w:r>
      <w:r w:rsidRPr="006F37D0">
        <w:rPr>
          <w:rFonts w:eastAsia="Calibri"/>
          <w:lang w:eastAsia="ru-RU"/>
        </w:rPr>
        <w:t xml:space="preserve"> ГО «Жатай» в Институте специальной подготовки ФГБВОУ ВО «Академия гражданской защиты МЧС России».</w:t>
      </w:r>
    </w:p>
    <w:p w14:paraId="4F70A636" w14:textId="77777777" w:rsidR="003A593E" w:rsidRPr="006F37D0" w:rsidRDefault="003A593E" w:rsidP="006F37D0">
      <w:pPr>
        <w:ind w:firstLine="567"/>
        <w:rPr>
          <w:rFonts w:eastAsiaTheme="minorEastAsia"/>
        </w:rPr>
      </w:pPr>
      <w:r w:rsidRPr="006F37D0">
        <w:rPr>
          <w:rFonts w:eastAsia="Calibri"/>
        </w:rPr>
        <w:t>Программа содержит сведения, составляющие государственную тайну, в связи с этими индикативные показатели к настоящей программе не применяются и расчет оценки эффективности не проводится.</w:t>
      </w:r>
    </w:p>
    <w:p w14:paraId="6FF2B34F" w14:textId="77777777" w:rsidR="003A593E" w:rsidRPr="006F37D0" w:rsidRDefault="003A593E" w:rsidP="006F37D0">
      <w:pPr>
        <w:ind w:firstLine="567"/>
        <w:rPr>
          <w:rFonts w:eastAsia="Times New Roman"/>
          <w:i/>
          <w:highlight w:val="yellow"/>
          <w:lang w:eastAsia="ru-RU"/>
        </w:rPr>
      </w:pPr>
    </w:p>
    <w:p w14:paraId="36B11136" w14:textId="1BFEF44E" w:rsidR="003F611F" w:rsidRPr="006F37D0" w:rsidRDefault="00302D51" w:rsidP="006F37D0">
      <w:pPr>
        <w:pStyle w:val="ac"/>
        <w:tabs>
          <w:tab w:val="left" w:pos="0"/>
        </w:tabs>
        <w:spacing w:before="0"/>
        <w:ind w:left="0" w:firstLine="567"/>
        <w:rPr>
          <w:rFonts w:ascii="Times New Roman" w:eastAsia="Times New Roman" w:hAnsi="Times New Roman" w:cs="Times New Roman"/>
          <w:kern w:val="0"/>
          <w:u w:val="single"/>
          <w:lang w:eastAsia="ru-RU"/>
        </w:rPr>
      </w:pPr>
      <w:r w:rsidRPr="006F37D0">
        <w:rPr>
          <w:rFonts w:ascii="Times New Roman" w:eastAsia="Times New Roman" w:hAnsi="Times New Roman" w:cs="Times New Roman"/>
          <w:i/>
          <w:iCs/>
          <w:kern w:val="0"/>
          <w:u w:val="single"/>
          <w:lang w:eastAsia="ru-RU"/>
        </w:rPr>
        <w:t>2.</w:t>
      </w:r>
      <w:r w:rsidR="004B2DB5" w:rsidRPr="006F37D0">
        <w:rPr>
          <w:rFonts w:ascii="Times New Roman" w:eastAsia="Times New Roman" w:hAnsi="Times New Roman" w:cs="Times New Roman"/>
          <w:i/>
          <w:iCs/>
          <w:kern w:val="0"/>
          <w:u w:val="single"/>
          <w:lang w:eastAsia="ru-RU"/>
        </w:rPr>
        <w:t>5</w:t>
      </w:r>
      <w:r w:rsidRPr="006F37D0">
        <w:rPr>
          <w:rFonts w:ascii="Times New Roman" w:eastAsia="Times New Roman" w:hAnsi="Times New Roman" w:cs="Times New Roman"/>
          <w:i/>
          <w:iCs/>
          <w:kern w:val="0"/>
          <w:u w:val="single"/>
          <w:lang w:eastAsia="ru-RU"/>
        </w:rPr>
        <w:t xml:space="preserve">. </w:t>
      </w:r>
      <w:r w:rsidR="00904982" w:rsidRPr="006F37D0">
        <w:rPr>
          <w:rFonts w:ascii="Times New Roman" w:eastAsia="Times New Roman" w:hAnsi="Times New Roman" w:cs="Times New Roman"/>
          <w:i/>
          <w:iCs/>
          <w:kern w:val="0"/>
          <w:u w:val="single"/>
          <w:lang w:eastAsia="ru-RU"/>
        </w:rPr>
        <w:t>А</w:t>
      </w:r>
      <w:r w:rsidR="003F611F" w:rsidRPr="006F37D0">
        <w:rPr>
          <w:rFonts w:ascii="Times New Roman" w:eastAsia="Times New Roman" w:hAnsi="Times New Roman" w:cs="Times New Roman"/>
          <w:i/>
          <w:iCs/>
          <w:kern w:val="0"/>
          <w:u w:val="single"/>
          <w:lang w:eastAsia="ru-RU"/>
        </w:rPr>
        <w:t>нализ использования резервного и дорожного фондов муниципального образования</w:t>
      </w:r>
      <w:r w:rsidR="00904982" w:rsidRPr="006F37D0">
        <w:rPr>
          <w:rFonts w:ascii="Times New Roman" w:eastAsia="Times New Roman" w:hAnsi="Times New Roman" w:cs="Times New Roman"/>
          <w:i/>
          <w:iCs/>
          <w:kern w:val="0"/>
          <w:u w:val="single"/>
          <w:lang w:eastAsia="ru-RU"/>
        </w:rPr>
        <w:t xml:space="preserve"> </w:t>
      </w:r>
    </w:p>
    <w:p w14:paraId="41EE2127" w14:textId="77777777" w:rsidR="003F611F" w:rsidRPr="006F37D0" w:rsidRDefault="003F611F" w:rsidP="006F37D0">
      <w:pPr>
        <w:tabs>
          <w:tab w:val="left" w:pos="0"/>
          <w:tab w:val="left" w:pos="851"/>
          <w:tab w:val="left" w:pos="993"/>
        </w:tabs>
        <w:ind w:firstLine="567"/>
        <w:contextualSpacing/>
        <w:rPr>
          <w:rFonts w:eastAsia="Times New Roman"/>
          <w:b/>
          <w:lang w:eastAsia="ru-RU"/>
        </w:rPr>
      </w:pPr>
      <w:r w:rsidRPr="006F37D0">
        <w:rPr>
          <w:rFonts w:eastAsia="Times New Roman"/>
          <w:b/>
          <w:lang w:eastAsia="ru-RU"/>
        </w:rPr>
        <w:t>Резервный фонд</w:t>
      </w:r>
    </w:p>
    <w:p w14:paraId="677ABB85" w14:textId="10FCF9B0" w:rsidR="003F611F" w:rsidRPr="006F37D0" w:rsidRDefault="003F611F" w:rsidP="006F37D0">
      <w:pPr>
        <w:ind w:firstLine="567"/>
      </w:pPr>
      <w:r w:rsidRPr="006F37D0">
        <w:t xml:space="preserve">В соответствии со ст. 81 БК РФ распоряжением ОА ГО </w:t>
      </w:r>
      <w:r w:rsidR="003F41FF" w:rsidRPr="006F37D0">
        <w:t>«</w:t>
      </w:r>
      <w:r w:rsidRPr="006F37D0">
        <w:t>Жатай</w:t>
      </w:r>
      <w:r w:rsidR="003F41FF" w:rsidRPr="006F37D0">
        <w:t>»</w:t>
      </w:r>
      <w:r w:rsidRPr="006F37D0">
        <w:t xml:space="preserve"> от 09 июня 2015 года № 140-р утвержден Порядок формирования и расходования средств резервного фонда ОА ГО </w:t>
      </w:r>
      <w:r w:rsidR="007657BE" w:rsidRPr="006F37D0">
        <w:t>«</w:t>
      </w:r>
      <w:r w:rsidRPr="006F37D0">
        <w:t>Жатай</w:t>
      </w:r>
      <w:r w:rsidR="007657BE" w:rsidRPr="006F37D0">
        <w:t>»</w:t>
      </w:r>
      <w:r w:rsidRPr="006F37D0">
        <w:t>.</w:t>
      </w:r>
    </w:p>
    <w:p w14:paraId="6A78BBCC" w14:textId="4F6BD3F9" w:rsidR="003F611F" w:rsidRPr="006F37D0" w:rsidRDefault="003F611F" w:rsidP="006F37D0">
      <w:pPr>
        <w:autoSpaceDE w:val="0"/>
        <w:autoSpaceDN w:val="0"/>
        <w:adjustRightInd w:val="0"/>
        <w:ind w:firstLine="567"/>
      </w:pPr>
      <w:bookmarkStart w:id="13" w:name="_Hlk102549887"/>
      <w:r w:rsidRPr="006F37D0">
        <w:t>Решением ОСД о бюджете на 202</w:t>
      </w:r>
      <w:r w:rsidR="007657BE" w:rsidRPr="006F37D0">
        <w:t>1</w:t>
      </w:r>
      <w:r w:rsidRPr="006F37D0">
        <w:t xml:space="preserve"> год объем резервного фонда ОА ГО </w:t>
      </w:r>
      <w:r w:rsidR="007657BE" w:rsidRPr="006F37D0">
        <w:t>«</w:t>
      </w:r>
      <w:r w:rsidRPr="006F37D0">
        <w:t>Жатай</w:t>
      </w:r>
      <w:r w:rsidR="007657BE" w:rsidRPr="006F37D0">
        <w:t>»</w:t>
      </w:r>
      <w:r w:rsidRPr="006F37D0">
        <w:t xml:space="preserve"> утвержден в размере </w:t>
      </w:r>
      <w:r w:rsidR="007657BE" w:rsidRPr="006F37D0">
        <w:t>5</w:t>
      </w:r>
      <w:r w:rsidRPr="006F37D0">
        <w:t xml:space="preserve">50,0 тыс. рублей, что не превышает предельное значение, установленное п. 3 ст. 81 БК РФ и не может превышать 3 процента утвержденного решениями о бюджете общего объема расходов </w:t>
      </w:r>
      <w:r w:rsidRPr="006F37D0">
        <w:rPr>
          <w:i/>
          <w:iCs/>
        </w:rPr>
        <w:t>(</w:t>
      </w:r>
      <w:r w:rsidR="007657BE" w:rsidRPr="006F37D0">
        <w:rPr>
          <w:i/>
          <w:iCs/>
        </w:rPr>
        <w:t>23 478,1</w:t>
      </w:r>
      <w:r w:rsidRPr="006F37D0">
        <w:rPr>
          <w:i/>
          <w:iCs/>
        </w:rPr>
        <w:t xml:space="preserve"> тыс. рублей)</w:t>
      </w:r>
      <w:r w:rsidRPr="006F37D0">
        <w:t>.</w:t>
      </w:r>
    </w:p>
    <w:p w14:paraId="34C98330" w14:textId="44ADE47B" w:rsidR="003F611F" w:rsidRPr="006F37D0" w:rsidRDefault="003F611F" w:rsidP="006F37D0">
      <w:pPr>
        <w:ind w:firstLine="567"/>
      </w:pPr>
      <w:r w:rsidRPr="006F37D0">
        <w:t>В течение 202</w:t>
      </w:r>
      <w:r w:rsidR="007657BE" w:rsidRPr="006F37D0">
        <w:t>1</w:t>
      </w:r>
      <w:r w:rsidRPr="006F37D0">
        <w:t xml:space="preserve"> года средства резервного фонда использованы в объеме </w:t>
      </w:r>
      <w:r w:rsidR="007657BE" w:rsidRPr="006F37D0">
        <w:t>55,4</w:t>
      </w:r>
      <w:r w:rsidRPr="006F37D0">
        <w:t xml:space="preserve"> тыс. рублей</w:t>
      </w:r>
      <w:r w:rsidR="007657BE" w:rsidRPr="006F37D0">
        <w:t xml:space="preserve"> на приобретение </w:t>
      </w:r>
      <w:proofErr w:type="spellStart"/>
      <w:r w:rsidR="007657BE" w:rsidRPr="006F37D0">
        <w:t>рециркуляторов</w:t>
      </w:r>
      <w:proofErr w:type="spellEnd"/>
      <w:r w:rsidR="007657BE" w:rsidRPr="006F37D0">
        <w:t xml:space="preserve"> бактерицидных ВОБ-15 </w:t>
      </w:r>
      <w:r w:rsidR="00C35CE1" w:rsidRPr="006F37D0">
        <w:t xml:space="preserve">(8 штук) </w:t>
      </w:r>
      <w:r w:rsidR="007657BE" w:rsidRPr="006F37D0">
        <w:t>на основании распоряжени</w:t>
      </w:r>
      <w:r w:rsidR="00C35CE1" w:rsidRPr="006F37D0">
        <w:t xml:space="preserve">я Главы ГО «Жатай» </w:t>
      </w:r>
      <w:r w:rsidR="007657BE" w:rsidRPr="006F37D0">
        <w:t>от 15</w:t>
      </w:r>
      <w:r w:rsidR="00C35CE1" w:rsidRPr="006F37D0">
        <w:t xml:space="preserve"> октября </w:t>
      </w:r>
      <w:r w:rsidR="007657BE" w:rsidRPr="006F37D0">
        <w:t>2021 год</w:t>
      </w:r>
      <w:r w:rsidR="00C35CE1" w:rsidRPr="006F37D0">
        <w:t>а</w:t>
      </w:r>
      <w:r w:rsidR="007657BE" w:rsidRPr="006F37D0">
        <w:t xml:space="preserve"> № 886-р</w:t>
      </w:r>
      <w:r w:rsidR="00C35CE1" w:rsidRPr="006F37D0">
        <w:t>.</w:t>
      </w:r>
    </w:p>
    <w:p w14:paraId="2D2BCFE0" w14:textId="74557C1F" w:rsidR="003F611F" w:rsidRPr="006F37D0" w:rsidRDefault="003F611F" w:rsidP="006F37D0">
      <w:pPr>
        <w:ind w:firstLine="567"/>
        <w:rPr>
          <w:iCs/>
        </w:rPr>
      </w:pPr>
      <w:r w:rsidRPr="006F37D0">
        <w:rPr>
          <w:iCs/>
        </w:rPr>
        <w:t xml:space="preserve">Проверкой </w:t>
      </w:r>
      <w:r w:rsidR="00C35CE1" w:rsidRPr="006F37D0">
        <w:rPr>
          <w:iCs/>
        </w:rPr>
        <w:t xml:space="preserve">не </w:t>
      </w:r>
      <w:r w:rsidRPr="006F37D0">
        <w:rPr>
          <w:iCs/>
        </w:rPr>
        <w:t>установлено</w:t>
      </w:r>
      <w:r w:rsidR="00C35CE1" w:rsidRPr="006F37D0">
        <w:rPr>
          <w:iCs/>
        </w:rPr>
        <w:t xml:space="preserve"> </w:t>
      </w:r>
      <w:r w:rsidRPr="006F37D0">
        <w:rPr>
          <w:iCs/>
        </w:rPr>
        <w:t>нарушени</w:t>
      </w:r>
      <w:r w:rsidR="00C35CE1" w:rsidRPr="006F37D0">
        <w:rPr>
          <w:iCs/>
        </w:rPr>
        <w:t xml:space="preserve">й </w:t>
      </w:r>
      <w:r w:rsidRPr="006F37D0">
        <w:rPr>
          <w:iCs/>
        </w:rPr>
        <w:t xml:space="preserve">Порядка формирования и расходования средств резервного фонда ОА ГО </w:t>
      </w:r>
      <w:r w:rsidR="00C35CE1" w:rsidRPr="006F37D0">
        <w:rPr>
          <w:iCs/>
        </w:rPr>
        <w:t>«</w:t>
      </w:r>
      <w:r w:rsidRPr="006F37D0">
        <w:rPr>
          <w:iCs/>
        </w:rPr>
        <w:t>Жатай</w:t>
      </w:r>
      <w:r w:rsidR="00C35CE1" w:rsidRPr="006F37D0">
        <w:rPr>
          <w:iCs/>
        </w:rPr>
        <w:t>» при использовании средств резервного фонда.</w:t>
      </w:r>
    </w:p>
    <w:bookmarkEnd w:id="13"/>
    <w:p w14:paraId="04D28B56" w14:textId="77777777" w:rsidR="003F611F" w:rsidRPr="006F37D0" w:rsidRDefault="003F611F" w:rsidP="006F37D0">
      <w:pPr>
        <w:tabs>
          <w:tab w:val="left" w:pos="0"/>
          <w:tab w:val="left" w:pos="851"/>
          <w:tab w:val="left" w:pos="993"/>
        </w:tabs>
        <w:ind w:firstLine="567"/>
        <w:contextualSpacing/>
        <w:rPr>
          <w:rFonts w:eastAsia="Times New Roman"/>
          <w:highlight w:val="yellow"/>
          <w:lang w:eastAsia="ru-RU"/>
        </w:rPr>
      </w:pPr>
    </w:p>
    <w:p w14:paraId="1C38163F" w14:textId="77777777" w:rsidR="003F611F" w:rsidRPr="006F37D0" w:rsidRDefault="003F611F" w:rsidP="006F37D0">
      <w:pPr>
        <w:tabs>
          <w:tab w:val="left" w:pos="0"/>
          <w:tab w:val="left" w:pos="851"/>
          <w:tab w:val="left" w:pos="993"/>
        </w:tabs>
        <w:ind w:firstLine="567"/>
        <w:contextualSpacing/>
        <w:rPr>
          <w:rFonts w:eastAsia="Times New Roman"/>
          <w:b/>
          <w:lang w:eastAsia="ru-RU"/>
        </w:rPr>
      </w:pPr>
      <w:r w:rsidRPr="006F37D0">
        <w:rPr>
          <w:rFonts w:eastAsia="Times New Roman"/>
          <w:b/>
          <w:lang w:eastAsia="ru-RU"/>
        </w:rPr>
        <w:t>Дорожный фонд</w:t>
      </w:r>
    </w:p>
    <w:p w14:paraId="2EBA249D" w14:textId="299BFB2C" w:rsidR="00B34171" w:rsidRPr="006F37D0" w:rsidRDefault="00B34171" w:rsidP="006F37D0">
      <w:pPr>
        <w:tabs>
          <w:tab w:val="left" w:pos="0"/>
          <w:tab w:val="left" w:pos="851"/>
          <w:tab w:val="left" w:pos="993"/>
        </w:tabs>
        <w:ind w:firstLine="567"/>
        <w:contextualSpacing/>
        <w:rPr>
          <w:rFonts w:eastAsia="Times New Roman"/>
          <w:lang w:eastAsia="ru-RU"/>
        </w:rPr>
      </w:pPr>
      <w:r w:rsidRPr="006F37D0">
        <w:rPr>
          <w:rFonts w:eastAsia="Times New Roman"/>
          <w:lang w:eastAsia="ru-RU"/>
        </w:rPr>
        <w:t xml:space="preserve">В соответствии с п. 5 ст. 179.4 БК РФ Решением ОСД от 20 декабря 2018 года № 58-5 утвержден Порядок формирования и использования бюджетных ассигнований Дорожного фонда ГО </w:t>
      </w:r>
      <w:r w:rsidR="00B961BB" w:rsidRPr="006F37D0">
        <w:rPr>
          <w:rFonts w:eastAsia="Times New Roman"/>
          <w:lang w:eastAsia="ru-RU"/>
        </w:rPr>
        <w:t>«</w:t>
      </w:r>
      <w:r w:rsidRPr="006F37D0">
        <w:rPr>
          <w:rFonts w:eastAsia="Times New Roman"/>
          <w:lang w:eastAsia="ru-RU"/>
        </w:rPr>
        <w:t>Жатай</w:t>
      </w:r>
      <w:r w:rsidR="00B961BB" w:rsidRPr="006F37D0">
        <w:rPr>
          <w:rFonts w:eastAsia="Times New Roman"/>
          <w:lang w:eastAsia="ru-RU"/>
        </w:rPr>
        <w:t>»</w:t>
      </w:r>
      <w:r w:rsidRPr="006F37D0">
        <w:rPr>
          <w:rFonts w:eastAsia="Times New Roman"/>
          <w:lang w:eastAsia="ru-RU"/>
        </w:rPr>
        <w:t xml:space="preserve"> Республики Саха (Якутия).</w:t>
      </w:r>
    </w:p>
    <w:p w14:paraId="361B5794" w14:textId="639BC7E7" w:rsidR="00401E68" w:rsidRPr="006F37D0" w:rsidRDefault="00B34171" w:rsidP="006F37D0">
      <w:pPr>
        <w:ind w:firstLine="567"/>
      </w:pPr>
      <w:bookmarkStart w:id="14" w:name="_Hlk102549945"/>
      <w:r w:rsidRPr="006F37D0">
        <w:rPr>
          <w:rFonts w:eastAsia="Times New Roman"/>
          <w:lang w:eastAsia="ru-RU"/>
        </w:rPr>
        <w:t xml:space="preserve">Решением ОСД о бюджете </w:t>
      </w:r>
      <w:r w:rsidR="00FB32EB">
        <w:rPr>
          <w:rFonts w:eastAsia="Times New Roman"/>
          <w:lang w:eastAsia="ru-RU"/>
        </w:rPr>
        <w:t xml:space="preserve">на 2021 год </w:t>
      </w:r>
      <w:r w:rsidRPr="006F37D0">
        <w:rPr>
          <w:rFonts w:eastAsia="Times New Roman"/>
          <w:lang w:eastAsia="ru-RU"/>
        </w:rPr>
        <w:t>(п.</w:t>
      </w:r>
      <w:r w:rsidR="00DA269C" w:rsidRPr="006F37D0">
        <w:rPr>
          <w:rFonts w:eastAsia="Times New Roman"/>
          <w:lang w:eastAsia="ru-RU"/>
        </w:rPr>
        <w:t>5</w:t>
      </w:r>
      <w:r w:rsidRPr="006F37D0">
        <w:rPr>
          <w:rFonts w:eastAsia="Times New Roman"/>
          <w:lang w:eastAsia="ru-RU"/>
        </w:rPr>
        <w:t xml:space="preserve"> ст.3) утвержден о</w:t>
      </w:r>
      <w:r w:rsidRPr="006F37D0">
        <w:t xml:space="preserve">бъем бюджетных ассигнований муниципального дорожного фонда в размере </w:t>
      </w:r>
      <w:r w:rsidR="00B961BB" w:rsidRPr="006F37D0">
        <w:t>11 370</w:t>
      </w:r>
      <w:r w:rsidRPr="006F37D0">
        <w:t>,0 тыс. рублей.</w:t>
      </w:r>
      <w:r w:rsidR="00401E68" w:rsidRPr="006F37D0">
        <w:t xml:space="preserve"> Решением ОСД от</w:t>
      </w:r>
      <w:r w:rsidR="007D01C8" w:rsidRPr="006F37D0">
        <w:t xml:space="preserve"> 29 декабря 202</w:t>
      </w:r>
      <w:r w:rsidR="00DA269C" w:rsidRPr="006F37D0">
        <w:t>1</w:t>
      </w:r>
      <w:r w:rsidR="007D01C8" w:rsidRPr="006F37D0">
        <w:t xml:space="preserve"> года </w:t>
      </w:r>
      <w:r w:rsidR="00401E68" w:rsidRPr="006F37D0">
        <w:t xml:space="preserve">№ </w:t>
      </w:r>
      <w:r w:rsidR="00DA269C" w:rsidRPr="006F37D0">
        <w:t>30-1</w:t>
      </w:r>
      <w:r w:rsidR="00401E68" w:rsidRPr="006F37D0">
        <w:t xml:space="preserve"> </w:t>
      </w:r>
      <w:r w:rsidR="007D01C8" w:rsidRPr="006F37D0">
        <w:t xml:space="preserve">объем средств дорожного фонда увеличен на </w:t>
      </w:r>
      <w:r w:rsidR="00DA269C" w:rsidRPr="006F37D0">
        <w:t>1 204,6</w:t>
      </w:r>
      <w:r w:rsidR="007D01C8" w:rsidRPr="006F37D0">
        <w:t>тыс. рублей</w:t>
      </w:r>
      <w:r w:rsidR="00DA269C" w:rsidRPr="006F37D0">
        <w:t>, или на 10,6%</w:t>
      </w:r>
      <w:r w:rsidR="007D01C8" w:rsidRPr="006F37D0">
        <w:t xml:space="preserve"> и составил </w:t>
      </w:r>
      <w:r w:rsidR="00DA269C" w:rsidRPr="006F37D0">
        <w:t>12 574,6</w:t>
      </w:r>
      <w:r w:rsidR="007D01C8" w:rsidRPr="006F37D0">
        <w:t xml:space="preserve"> тыс. рублей</w:t>
      </w:r>
      <w:r w:rsidR="00DA269C" w:rsidRPr="006F37D0">
        <w:t xml:space="preserve"> (у</w:t>
      </w:r>
      <w:r w:rsidR="007D01C8" w:rsidRPr="006F37D0">
        <w:t xml:space="preserve">величение объема бюджетных ассигнований за счет </w:t>
      </w:r>
      <w:r w:rsidR="00DA269C" w:rsidRPr="006F37D0">
        <w:t>средств местного бюджета в результате экономии)</w:t>
      </w:r>
      <w:r w:rsidR="007D01C8" w:rsidRPr="006F37D0">
        <w:t>.</w:t>
      </w:r>
      <w:r w:rsidR="00DA269C" w:rsidRPr="006F37D0">
        <w:t xml:space="preserve"> Уточненный план по СБР составил 12 696,8 тыс. рублей.</w:t>
      </w:r>
    </w:p>
    <w:p w14:paraId="51FB999D" w14:textId="346AEE86" w:rsidR="007D01C8" w:rsidRPr="006F37D0" w:rsidRDefault="007D01C8" w:rsidP="006F37D0">
      <w:pPr>
        <w:ind w:firstLine="567"/>
      </w:pPr>
      <w:r w:rsidRPr="006F37D0">
        <w:t xml:space="preserve">Исполнение согласно Отчета об использовании средств Дорожного фонда составило </w:t>
      </w:r>
      <w:r w:rsidR="00DA269C" w:rsidRPr="006F37D0">
        <w:t>12 696,8</w:t>
      </w:r>
      <w:r w:rsidRPr="006F37D0">
        <w:t xml:space="preserve"> тыс. рублей, или 100% от уточненного плана. </w:t>
      </w:r>
    </w:p>
    <w:bookmarkEnd w:id="14"/>
    <w:p w14:paraId="3C40F580" w14:textId="65D7514E" w:rsidR="007D01C8" w:rsidRPr="006F37D0" w:rsidRDefault="007D01C8" w:rsidP="006F37D0">
      <w:pPr>
        <w:ind w:firstLine="567"/>
        <w:rPr>
          <w:bCs/>
        </w:rPr>
      </w:pPr>
      <w:r w:rsidRPr="006F37D0">
        <w:t>Согласно пояснительной записк</w:t>
      </w:r>
      <w:r w:rsidR="00FB6FDB" w:rsidRPr="006F37D0">
        <w:t>е и Отчета об использовании средств Дорожного фонда</w:t>
      </w:r>
      <w:r w:rsidRPr="006F37D0">
        <w:t xml:space="preserve"> расходы Дорожного фонда производились по </w:t>
      </w:r>
      <w:r w:rsidR="00FB6FDB" w:rsidRPr="006F37D0">
        <w:t xml:space="preserve">МП </w:t>
      </w:r>
      <w:r w:rsidR="00FB6FDB" w:rsidRPr="006F37D0">
        <w:rPr>
          <w:rFonts w:eastAsia="Times New Roman"/>
          <w:bCs/>
        </w:rPr>
        <w:t>«Комплексное развитие транспортной инфраструктуры Городского округа «Жатай» на 2017-2027 годы»</w:t>
      </w:r>
      <w:r w:rsidRPr="006F37D0">
        <w:rPr>
          <w:bCs/>
        </w:rPr>
        <w:t xml:space="preserve"> и направлены на:</w:t>
      </w:r>
    </w:p>
    <w:p w14:paraId="107EBFF9" w14:textId="70B4E63B" w:rsidR="005C7D5C" w:rsidRPr="006F37D0" w:rsidRDefault="005C7D5C" w:rsidP="006F37D0">
      <w:pPr>
        <w:numPr>
          <w:ilvl w:val="0"/>
          <w:numId w:val="13"/>
        </w:numPr>
        <w:ind w:left="0" w:firstLine="567"/>
        <w:rPr>
          <w:rFonts w:eastAsia="Times New Roman"/>
        </w:rPr>
      </w:pPr>
      <w:r w:rsidRPr="006F37D0">
        <w:rPr>
          <w:rFonts w:eastAsia="Times New Roman"/>
        </w:rPr>
        <w:t>Содержание автомобильных дорог, в том числе выполнение работ по уборке снега, откачке талых и дождевых вод; подсыпка дорог против гололёдными средствами на сумму 4 921,8 тыс. рублей;</w:t>
      </w:r>
    </w:p>
    <w:p w14:paraId="3EDE279F" w14:textId="3DA1472C" w:rsidR="005C7D5C" w:rsidRPr="006F37D0" w:rsidRDefault="005C7D5C" w:rsidP="006F37D0">
      <w:pPr>
        <w:numPr>
          <w:ilvl w:val="0"/>
          <w:numId w:val="13"/>
        </w:numPr>
        <w:ind w:left="0" w:firstLine="567"/>
        <w:rPr>
          <w:rFonts w:eastAsia="Times New Roman"/>
        </w:rPr>
      </w:pPr>
      <w:r w:rsidRPr="006F37D0">
        <w:rPr>
          <w:rFonts w:eastAsia="Times New Roman"/>
        </w:rPr>
        <w:t xml:space="preserve">Ремонтные работы: выполнены работы по ремонту основания автомобильной дороги по ул. </w:t>
      </w:r>
      <w:proofErr w:type="spellStart"/>
      <w:r w:rsidRPr="006F37D0">
        <w:rPr>
          <w:rFonts w:eastAsia="Times New Roman"/>
        </w:rPr>
        <w:t>Корзинникова</w:t>
      </w:r>
      <w:proofErr w:type="spellEnd"/>
      <w:r w:rsidRPr="006F37D0">
        <w:rPr>
          <w:rFonts w:eastAsia="Times New Roman"/>
        </w:rPr>
        <w:t xml:space="preserve"> 700 м</w:t>
      </w:r>
      <w:r w:rsidRPr="006F37D0">
        <w:rPr>
          <w:rFonts w:eastAsia="Times New Roman"/>
          <w:vertAlign w:val="superscript"/>
        </w:rPr>
        <w:t>2</w:t>
      </w:r>
      <w:r w:rsidRPr="006F37D0">
        <w:rPr>
          <w:rFonts w:eastAsia="Times New Roman"/>
        </w:rPr>
        <w:t xml:space="preserve"> на сумму 1 673,1 тыс. рублей; ямочный ремонт асфальтового покрытия автомобильных дорог ул. Северная, Ленина, </w:t>
      </w:r>
      <w:proofErr w:type="spellStart"/>
      <w:r w:rsidRPr="006F37D0">
        <w:rPr>
          <w:rFonts w:eastAsia="Times New Roman"/>
        </w:rPr>
        <w:t>Корзинникова</w:t>
      </w:r>
      <w:proofErr w:type="spellEnd"/>
      <w:r w:rsidRPr="006F37D0">
        <w:rPr>
          <w:rFonts w:eastAsia="Times New Roman"/>
        </w:rPr>
        <w:t>, Комсомольская - 200 м</w:t>
      </w:r>
      <w:r w:rsidRPr="006F37D0">
        <w:rPr>
          <w:rFonts w:eastAsia="Times New Roman"/>
          <w:vertAlign w:val="superscript"/>
        </w:rPr>
        <w:t>2</w:t>
      </w:r>
      <w:r w:rsidRPr="006F37D0">
        <w:rPr>
          <w:rFonts w:eastAsia="Times New Roman"/>
        </w:rPr>
        <w:t xml:space="preserve"> на сумму 1 196,3 тыс. рублей;</w:t>
      </w:r>
      <w:r w:rsidR="00FB6FDB" w:rsidRPr="006F37D0">
        <w:rPr>
          <w:rFonts w:eastAsia="Times New Roman"/>
        </w:rPr>
        <w:t xml:space="preserve"> устройство грунтовых дорог по ул. Слобожанина – 254,5 тыс. рублей;</w:t>
      </w:r>
    </w:p>
    <w:p w14:paraId="27684B42" w14:textId="067C12AA" w:rsidR="005C7D5C" w:rsidRPr="006F37D0" w:rsidRDefault="005C7D5C" w:rsidP="006F37D0">
      <w:pPr>
        <w:numPr>
          <w:ilvl w:val="0"/>
          <w:numId w:val="13"/>
        </w:numPr>
        <w:ind w:left="0" w:firstLine="567"/>
        <w:rPr>
          <w:rFonts w:eastAsia="Times New Roman"/>
        </w:rPr>
      </w:pPr>
      <w:r w:rsidRPr="006F37D0">
        <w:rPr>
          <w:rFonts w:eastAsia="Times New Roman"/>
        </w:rPr>
        <w:t>Установка и содержание дорожных знаков, нанесение дорожной разметки – 897,6 тыс. рублей (нанесение дорожной разметки – 727,3 тыс. рублей, установка дорожных знаков – 170,3 тыс. рублей</w:t>
      </w:r>
      <w:r w:rsidR="00FB6FDB" w:rsidRPr="006F37D0">
        <w:rPr>
          <w:rFonts w:eastAsia="Times New Roman"/>
        </w:rPr>
        <w:t>)</w:t>
      </w:r>
      <w:r w:rsidRPr="006F37D0">
        <w:rPr>
          <w:rFonts w:eastAsia="Times New Roman"/>
        </w:rPr>
        <w:t>;</w:t>
      </w:r>
    </w:p>
    <w:p w14:paraId="11620FF1" w14:textId="2860321D" w:rsidR="005C7D5C" w:rsidRPr="006F37D0" w:rsidRDefault="005C7D5C" w:rsidP="006F37D0">
      <w:pPr>
        <w:numPr>
          <w:ilvl w:val="0"/>
          <w:numId w:val="13"/>
        </w:numPr>
        <w:ind w:left="0" w:firstLine="567"/>
        <w:rPr>
          <w:rFonts w:eastAsia="Times New Roman"/>
        </w:rPr>
      </w:pPr>
      <w:r w:rsidRPr="006F37D0">
        <w:rPr>
          <w:rFonts w:eastAsia="Times New Roman"/>
        </w:rPr>
        <w:t>Ремонт ливневой канализации</w:t>
      </w:r>
      <w:r w:rsidR="00FB6FDB" w:rsidRPr="006F37D0">
        <w:rPr>
          <w:rFonts w:eastAsia="Times New Roman"/>
        </w:rPr>
        <w:t xml:space="preserve"> </w:t>
      </w:r>
      <w:r w:rsidRPr="006F37D0">
        <w:rPr>
          <w:rFonts w:eastAsia="Times New Roman"/>
        </w:rPr>
        <w:t>по ул.</w:t>
      </w:r>
      <w:r w:rsidR="00FB6FDB" w:rsidRPr="006F37D0">
        <w:rPr>
          <w:rFonts w:eastAsia="Times New Roman"/>
        </w:rPr>
        <w:t xml:space="preserve"> </w:t>
      </w:r>
      <w:proofErr w:type="spellStart"/>
      <w:r w:rsidRPr="006F37D0">
        <w:rPr>
          <w:rFonts w:eastAsia="Times New Roman"/>
        </w:rPr>
        <w:t>Строда</w:t>
      </w:r>
      <w:proofErr w:type="spellEnd"/>
      <w:r w:rsidRPr="006F37D0">
        <w:rPr>
          <w:rFonts w:eastAsia="Times New Roman"/>
        </w:rPr>
        <w:t xml:space="preserve"> (участок от перекрестка ул.</w:t>
      </w:r>
      <w:r w:rsidR="00FB6FDB" w:rsidRPr="006F37D0">
        <w:rPr>
          <w:rFonts w:eastAsia="Times New Roman"/>
        </w:rPr>
        <w:t xml:space="preserve"> </w:t>
      </w:r>
      <w:r w:rsidRPr="006F37D0">
        <w:rPr>
          <w:rFonts w:eastAsia="Times New Roman"/>
        </w:rPr>
        <w:t>Северная-</w:t>
      </w:r>
      <w:proofErr w:type="spellStart"/>
      <w:r w:rsidRPr="006F37D0">
        <w:rPr>
          <w:rFonts w:eastAsia="Times New Roman"/>
        </w:rPr>
        <w:t>Строда</w:t>
      </w:r>
      <w:proofErr w:type="spellEnd"/>
      <w:r w:rsidRPr="006F37D0">
        <w:rPr>
          <w:rFonts w:eastAsia="Times New Roman"/>
        </w:rPr>
        <w:t xml:space="preserve"> до </w:t>
      </w:r>
      <w:proofErr w:type="spellStart"/>
      <w:r w:rsidRPr="006F37D0">
        <w:rPr>
          <w:rFonts w:eastAsia="Times New Roman"/>
        </w:rPr>
        <w:t>Строда</w:t>
      </w:r>
      <w:proofErr w:type="spellEnd"/>
      <w:r w:rsidR="00FB6FDB" w:rsidRPr="006F37D0">
        <w:rPr>
          <w:rFonts w:eastAsia="Times New Roman"/>
        </w:rPr>
        <w:t>,</w:t>
      </w:r>
      <w:r w:rsidRPr="006F37D0">
        <w:rPr>
          <w:rFonts w:eastAsia="Times New Roman"/>
        </w:rPr>
        <w:t xml:space="preserve"> д.1) и по ул. Комсомольская 120 м. на сумму 3</w:t>
      </w:r>
      <w:r w:rsidR="00FB6FDB" w:rsidRPr="006F37D0">
        <w:rPr>
          <w:rFonts w:eastAsia="Times New Roman"/>
        </w:rPr>
        <w:t> </w:t>
      </w:r>
      <w:r w:rsidRPr="006F37D0">
        <w:rPr>
          <w:rFonts w:eastAsia="Times New Roman"/>
        </w:rPr>
        <w:t>624</w:t>
      </w:r>
      <w:r w:rsidR="00FB6FDB" w:rsidRPr="006F37D0">
        <w:rPr>
          <w:rFonts w:eastAsia="Times New Roman"/>
        </w:rPr>
        <w:t>,6 тыс.</w:t>
      </w:r>
      <w:r w:rsidRPr="006F37D0">
        <w:rPr>
          <w:rFonts w:eastAsia="Times New Roman"/>
        </w:rPr>
        <w:t xml:space="preserve"> рублей;</w:t>
      </w:r>
    </w:p>
    <w:p w14:paraId="7A028E21" w14:textId="1AB2A281" w:rsidR="005C7D5C" w:rsidRPr="006F37D0" w:rsidRDefault="005C7D5C" w:rsidP="006F37D0">
      <w:pPr>
        <w:pStyle w:val="ac"/>
        <w:numPr>
          <w:ilvl w:val="0"/>
          <w:numId w:val="13"/>
        </w:numPr>
        <w:spacing w:before="0"/>
        <w:ind w:left="0" w:firstLine="567"/>
        <w:rPr>
          <w:rFonts w:ascii="Times New Roman" w:eastAsia="Times New Roman" w:hAnsi="Times New Roman" w:cs="Times New Roman"/>
        </w:rPr>
      </w:pPr>
      <w:r w:rsidRPr="006F37D0">
        <w:rPr>
          <w:rFonts w:ascii="Times New Roman" w:eastAsia="Times New Roman" w:hAnsi="Times New Roman" w:cs="Times New Roman"/>
        </w:rPr>
        <w:t>Содержание мест общего пользования ГО «Жатай»</w:t>
      </w:r>
      <w:r w:rsidR="00FB6FDB" w:rsidRPr="006F37D0">
        <w:rPr>
          <w:rFonts w:ascii="Times New Roman" w:eastAsia="Times New Roman" w:hAnsi="Times New Roman" w:cs="Times New Roman"/>
        </w:rPr>
        <w:t xml:space="preserve"> в размере 129,1 тыс. рублей (р</w:t>
      </w:r>
      <w:r w:rsidRPr="006F37D0">
        <w:rPr>
          <w:rFonts w:ascii="Times New Roman" w:eastAsia="Times New Roman" w:hAnsi="Times New Roman" w:cs="Times New Roman"/>
        </w:rPr>
        <w:t>емонт пешеходной дорожки по ул. Комсомольская 4-4/1 - 89 м</w:t>
      </w:r>
      <w:r w:rsidRPr="006F37D0">
        <w:rPr>
          <w:rFonts w:ascii="Times New Roman" w:eastAsia="Times New Roman" w:hAnsi="Times New Roman" w:cs="Times New Roman"/>
          <w:vertAlign w:val="superscript"/>
        </w:rPr>
        <w:t>2</w:t>
      </w:r>
      <w:r w:rsidR="00FB6FDB" w:rsidRPr="006F37D0">
        <w:rPr>
          <w:rFonts w:ascii="Times New Roman" w:eastAsia="Times New Roman" w:hAnsi="Times New Roman" w:cs="Times New Roman"/>
        </w:rPr>
        <w:t>).</w:t>
      </w:r>
    </w:p>
    <w:p w14:paraId="6AFD83B5" w14:textId="77777777" w:rsidR="00FB6FDB" w:rsidRPr="006F37D0" w:rsidRDefault="00FB6FDB" w:rsidP="006F37D0">
      <w:pPr>
        <w:pStyle w:val="ac"/>
        <w:spacing w:before="0"/>
        <w:ind w:left="0" w:firstLine="567"/>
        <w:rPr>
          <w:rFonts w:ascii="Times New Roman" w:eastAsia="Times New Roman" w:hAnsi="Times New Roman" w:cs="Times New Roman"/>
        </w:rPr>
      </w:pPr>
    </w:p>
    <w:p w14:paraId="42BB1EC4" w14:textId="73861780" w:rsidR="005B319C" w:rsidRPr="006F37D0" w:rsidRDefault="004B2DB5" w:rsidP="006F37D0">
      <w:pPr>
        <w:pStyle w:val="ac"/>
        <w:numPr>
          <w:ilvl w:val="1"/>
          <w:numId w:val="12"/>
        </w:numPr>
        <w:tabs>
          <w:tab w:val="left" w:pos="0"/>
        </w:tabs>
        <w:spacing w:before="0"/>
        <w:ind w:left="0" w:firstLine="567"/>
        <w:rPr>
          <w:rFonts w:ascii="Times New Roman" w:hAnsi="Times New Roman" w:cs="Times New Roman"/>
        </w:rPr>
      </w:pPr>
      <w:r w:rsidRPr="006F37D0">
        <w:rPr>
          <w:rFonts w:ascii="Times New Roman" w:hAnsi="Times New Roman" w:cs="Times New Roman"/>
          <w:i/>
          <w:u w:val="single"/>
        </w:rPr>
        <w:t>Анализ исполнения муниципальных заданий на оказание услуг и выполнение работ муниципальными учреждениями</w:t>
      </w:r>
    </w:p>
    <w:p w14:paraId="1F982E41" w14:textId="0045D9BB" w:rsidR="005B319C" w:rsidRPr="006F37D0" w:rsidRDefault="00222EA3" w:rsidP="006F37D0">
      <w:pPr>
        <w:pStyle w:val="ac"/>
        <w:tabs>
          <w:tab w:val="left" w:pos="0"/>
        </w:tabs>
        <w:spacing w:before="0"/>
        <w:ind w:left="0" w:firstLine="567"/>
        <w:rPr>
          <w:rFonts w:ascii="Times New Roman" w:hAnsi="Times New Roman" w:cs="Times New Roman"/>
        </w:rPr>
      </w:pPr>
      <w:bookmarkStart w:id="15" w:name="_Hlk102549999"/>
      <w:r w:rsidRPr="006F37D0">
        <w:rPr>
          <w:rFonts w:ascii="Times New Roman" w:hAnsi="Times New Roman" w:cs="Times New Roman"/>
        </w:rPr>
        <w:t xml:space="preserve">В соответствии с п.3 ст. 69.2 БК РФ постановлением </w:t>
      </w:r>
      <w:r w:rsidR="00484F6D" w:rsidRPr="006F37D0">
        <w:rPr>
          <w:rFonts w:ascii="Times New Roman" w:hAnsi="Times New Roman" w:cs="Times New Roman"/>
        </w:rPr>
        <w:t xml:space="preserve">ОА ГО «Жатай» </w:t>
      </w:r>
      <w:r w:rsidRPr="006F37D0">
        <w:rPr>
          <w:rFonts w:ascii="Times New Roman" w:hAnsi="Times New Roman" w:cs="Times New Roman"/>
        </w:rPr>
        <w:t xml:space="preserve">от 28 декабря 2020 года № 96-г </w:t>
      </w:r>
      <w:r w:rsidR="00427E13" w:rsidRPr="006F37D0">
        <w:rPr>
          <w:rFonts w:ascii="Times New Roman" w:hAnsi="Times New Roman" w:cs="Times New Roman"/>
        </w:rPr>
        <w:t>утвержден</w:t>
      </w:r>
      <w:r w:rsidRPr="006F37D0">
        <w:rPr>
          <w:rFonts w:ascii="Times New Roman" w:hAnsi="Times New Roman" w:cs="Times New Roman"/>
        </w:rPr>
        <w:t xml:space="preserve"> </w:t>
      </w:r>
      <w:r w:rsidR="00427E13" w:rsidRPr="006F37D0">
        <w:rPr>
          <w:rFonts w:ascii="Times New Roman" w:hAnsi="Times New Roman" w:cs="Times New Roman"/>
        </w:rPr>
        <w:t>П</w:t>
      </w:r>
      <w:r w:rsidRPr="006F37D0">
        <w:rPr>
          <w:rFonts w:ascii="Times New Roman" w:hAnsi="Times New Roman" w:cs="Times New Roman"/>
        </w:rPr>
        <w:t>оряд</w:t>
      </w:r>
      <w:r w:rsidR="00427E13" w:rsidRPr="006F37D0">
        <w:rPr>
          <w:rFonts w:ascii="Times New Roman" w:hAnsi="Times New Roman" w:cs="Times New Roman"/>
        </w:rPr>
        <w:t>о</w:t>
      </w:r>
      <w:r w:rsidRPr="006F37D0">
        <w:rPr>
          <w:rFonts w:ascii="Times New Roman" w:hAnsi="Times New Roman" w:cs="Times New Roman"/>
        </w:rPr>
        <w:t>к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r w:rsidR="00484F6D" w:rsidRPr="006F37D0">
        <w:rPr>
          <w:rFonts w:ascii="Times New Roman" w:hAnsi="Times New Roman" w:cs="Times New Roman"/>
        </w:rPr>
        <w:t xml:space="preserve"> (далее – </w:t>
      </w:r>
      <w:r w:rsidR="00060392" w:rsidRPr="006F37D0">
        <w:rPr>
          <w:rFonts w:ascii="Times New Roman" w:hAnsi="Times New Roman" w:cs="Times New Roman"/>
        </w:rPr>
        <w:t>Порядок формирования</w:t>
      </w:r>
      <w:r w:rsidR="00484F6D" w:rsidRPr="006F37D0">
        <w:rPr>
          <w:rFonts w:ascii="Times New Roman" w:hAnsi="Times New Roman" w:cs="Times New Roman"/>
        </w:rPr>
        <w:t>)</w:t>
      </w:r>
      <w:r w:rsidRPr="006F37D0">
        <w:rPr>
          <w:rFonts w:ascii="Times New Roman" w:hAnsi="Times New Roman" w:cs="Times New Roman"/>
        </w:rPr>
        <w:t>.</w:t>
      </w:r>
    </w:p>
    <w:p w14:paraId="18D25601" w14:textId="42A47AEE" w:rsidR="00887FE7" w:rsidRPr="006F37D0" w:rsidRDefault="000D6C9B" w:rsidP="006F37D0">
      <w:pPr>
        <w:widowControl w:val="0"/>
        <w:ind w:firstLine="567"/>
      </w:pPr>
      <w:r w:rsidRPr="006F37D0">
        <w:t xml:space="preserve">В соответствии с </w:t>
      </w:r>
      <w:r w:rsidR="00887FE7" w:rsidRPr="006F37D0">
        <w:t xml:space="preserve">п. 8 Порядка формирования </w:t>
      </w:r>
      <w:r w:rsidR="006A724E" w:rsidRPr="006F37D0">
        <w:t xml:space="preserve">муниципальное задание (далее – МЗ) </w:t>
      </w:r>
      <w:r w:rsidR="00887FE7" w:rsidRPr="006F37D0">
        <w:t>в части муниципальных услуг, оказываемых муниципальными учреждениями Городского округа «Жатай», формируется в соответствии с общероссийскими базовыми (отраслевыми) перечнями (классификаторами) муниципальных услуг, оказываемых физическим и юридическим лицам, формирование</w:t>
      </w:r>
      <w:r w:rsidR="006A724E" w:rsidRPr="006F37D0">
        <w:t>. Также ОА ГО</w:t>
      </w:r>
      <w:r w:rsidR="00887FE7" w:rsidRPr="006F37D0">
        <w:t xml:space="preserve"> «Жатай»</w:t>
      </w:r>
      <w:r w:rsidR="006A724E" w:rsidRPr="006F37D0">
        <w:t xml:space="preserve"> </w:t>
      </w:r>
      <w:r w:rsidR="00887FE7" w:rsidRPr="006F37D0">
        <w:t xml:space="preserve">вправе формировать муниципальное задание на оказание муниципальных услуг и выполнение работ муниципальными учреждениями </w:t>
      </w:r>
      <w:r w:rsidR="006A724E" w:rsidRPr="006F37D0">
        <w:t xml:space="preserve">ГО </w:t>
      </w:r>
      <w:r w:rsidR="00887FE7" w:rsidRPr="006F37D0">
        <w:t>Жатай»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Республики Саха (Якутия).</w:t>
      </w:r>
    </w:p>
    <w:p w14:paraId="7A447903" w14:textId="0000E5CA" w:rsidR="006A724E" w:rsidRPr="006F37D0" w:rsidRDefault="006A724E" w:rsidP="006F37D0">
      <w:pPr>
        <w:widowControl w:val="0"/>
        <w:ind w:firstLine="567"/>
        <w:rPr>
          <w:rStyle w:val="2f0"/>
          <w:rFonts w:eastAsiaTheme="minorEastAsia"/>
        </w:rPr>
      </w:pPr>
      <w:r w:rsidRPr="006F37D0">
        <w:t>Пунктом 9 Порядка формирования закреплено, что реестр муниципальных заданий размещается на официальном сайте ОА</w:t>
      </w:r>
      <w:r w:rsidR="00CD7D78" w:rsidRPr="006F37D0">
        <w:t xml:space="preserve"> </w:t>
      </w:r>
      <w:r w:rsidRPr="006F37D0">
        <w:t>Г</w:t>
      </w:r>
      <w:r w:rsidR="00CD7D78" w:rsidRPr="006F37D0">
        <w:t>О</w:t>
      </w:r>
      <w:r w:rsidRPr="006F37D0">
        <w:t xml:space="preserve"> «Жатай»</w:t>
      </w:r>
      <w:r w:rsidRPr="006F37D0">
        <w:rPr>
          <w:rStyle w:val="2f0"/>
          <w:rFonts w:eastAsiaTheme="minorEastAsia"/>
        </w:rPr>
        <w:t>.</w:t>
      </w:r>
    </w:p>
    <w:bookmarkEnd w:id="15"/>
    <w:p w14:paraId="3D7C1E05" w14:textId="390D518A" w:rsidR="00CD7D78" w:rsidRPr="006F37D0" w:rsidRDefault="00CD7D78" w:rsidP="006F37D0">
      <w:pPr>
        <w:widowControl w:val="0"/>
        <w:ind w:firstLine="567"/>
        <w:rPr>
          <w:rStyle w:val="2f0"/>
          <w:rFonts w:eastAsiaTheme="minorEastAsia"/>
          <w:u w:val="none"/>
        </w:rPr>
      </w:pPr>
      <w:r w:rsidRPr="006F37D0">
        <w:rPr>
          <w:rStyle w:val="2f0"/>
          <w:rFonts w:eastAsiaTheme="minorEastAsia"/>
          <w:u w:val="none"/>
        </w:rPr>
        <w:t>Проверкой установлено, что реестр муниципальных заданий для бюджетных учреждений образования размещен на официальном сайте ОА ГО «Жатай»</w:t>
      </w:r>
      <w:r w:rsidRPr="006F37D0">
        <w:rPr>
          <w:rStyle w:val="afd"/>
          <w:rFonts w:eastAsiaTheme="minorEastAsia"/>
          <w:color w:val="000000"/>
          <w:lang w:eastAsia="ru-RU" w:bidi="ru-RU"/>
        </w:rPr>
        <w:footnoteReference w:id="1"/>
      </w:r>
      <w:r w:rsidRPr="006F37D0">
        <w:rPr>
          <w:rStyle w:val="2f0"/>
          <w:rFonts w:eastAsiaTheme="minorEastAsia"/>
          <w:u w:val="none"/>
        </w:rPr>
        <w:t>.</w:t>
      </w:r>
    </w:p>
    <w:p w14:paraId="70175EF2" w14:textId="1A826DB7" w:rsidR="00CD7D78" w:rsidRPr="006F37D0" w:rsidRDefault="00802E6A" w:rsidP="006F37D0">
      <w:pPr>
        <w:widowControl w:val="0"/>
        <w:ind w:firstLine="567"/>
      </w:pPr>
      <w:bookmarkStart w:id="16" w:name="_Hlk102550017"/>
      <w:r w:rsidRPr="006F37D0">
        <w:rPr>
          <w:rStyle w:val="2f0"/>
          <w:rFonts w:eastAsiaTheme="minorEastAsia"/>
          <w:i/>
          <w:iCs/>
          <w:u w:val="none"/>
        </w:rPr>
        <w:t>ОА ГО «Жатай» информация о размещении на официальном сайте ОА ГО «Жатай» реестра муниципальных заданий бюджетных учреждений культуры не предоставлена</w:t>
      </w:r>
      <w:r w:rsidRPr="006F37D0">
        <w:rPr>
          <w:rStyle w:val="2f0"/>
          <w:rFonts w:eastAsiaTheme="minorEastAsia"/>
          <w:u w:val="none"/>
        </w:rPr>
        <w:t>.</w:t>
      </w:r>
    </w:p>
    <w:bookmarkEnd w:id="16"/>
    <w:p w14:paraId="03FB07FB" w14:textId="25D0FF2A" w:rsidR="00222EA3" w:rsidRPr="006F37D0" w:rsidRDefault="00222EA3" w:rsidP="006F37D0">
      <w:pPr>
        <w:pStyle w:val="ac"/>
        <w:tabs>
          <w:tab w:val="left" w:pos="0"/>
        </w:tabs>
        <w:spacing w:before="0"/>
        <w:ind w:left="0" w:firstLine="567"/>
        <w:rPr>
          <w:rFonts w:ascii="Times New Roman" w:hAnsi="Times New Roman" w:cs="Times New Roman"/>
        </w:rPr>
      </w:pPr>
      <w:r w:rsidRPr="006F37D0">
        <w:rPr>
          <w:rFonts w:ascii="Times New Roman" w:hAnsi="Times New Roman" w:cs="Times New Roman"/>
        </w:rPr>
        <w:t xml:space="preserve">Постановлением ОА ГО </w:t>
      </w:r>
      <w:r w:rsidR="00921E74" w:rsidRPr="006F37D0">
        <w:rPr>
          <w:rFonts w:ascii="Times New Roman" w:hAnsi="Times New Roman" w:cs="Times New Roman"/>
        </w:rPr>
        <w:t>«</w:t>
      </w:r>
      <w:r w:rsidRPr="006F37D0">
        <w:rPr>
          <w:rFonts w:ascii="Times New Roman" w:hAnsi="Times New Roman" w:cs="Times New Roman"/>
        </w:rPr>
        <w:t>Жатай</w:t>
      </w:r>
      <w:r w:rsidR="00921E74" w:rsidRPr="006F37D0">
        <w:rPr>
          <w:rFonts w:ascii="Times New Roman" w:hAnsi="Times New Roman" w:cs="Times New Roman"/>
        </w:rPr>
        <w:t>»</w:t>
      </w:r>
      <w:r w:rsidRPr="006F37D0">
        <w:rPr>
          <w:rFonts w:ascii="Times New Roman" w:hAnsi="Times New Roman" w:cs="Times New Roman"/>
        </w:rPr>
        <w:t xml:space="preserve"> от </w:t>
      </w:r>
      <w:r w:rsidR="00921E74" w:rsidRPr="006F37D0">
        <w:rPr>
          <w:rFonts w:ascii="Times New Roman" w:hAnsi="Times New Roman" w:cs="Times New Roman"/>
        </w:rPr>
        <w:t>04 февраля</w:t>
      </w:r>
      <w:r w:rsidRPr="006F37D0">
        <w:rPr>
          <w:rFonts w:ascii="Times New Roman" w:hAnsi="Times New Roman" w:cs="Times New Roman"/>
        </w:rPr>
        <w:t xml:space="preserve"> </w:t>
      </w:r>
      <w:r w:rsidR="00921E74" w:rsidRPr="006F37D0">
        <w:rPr>
          <w:rFonts w:ascii="Times New Roman" w:hAnsi="Times New Roman" w:cs="Times New Roman"/>
        </w:rPr>
        <w:t xml:space="preserve">2021 </w:t>
      </w:r>
      <w:r w:rsidRPr="006F37D0">
        <w:rPr>
          <w:rFonts w:ascii="Times New Roman" w:hAnsi="Times New Roman" w:cs="Times New Roman"/>
        </w:rPr>
        <w:t xml:space="preserve">года № </w:t>
      </w:r>
      <w:r w:rsidR="00921E74" w:rsidRPr="006F37D0">
        <w:rPr>
          <w:rFonts w:ascii="Times New Roman" w:hAnsi="Times New Roman" w:cs="Times New Roman"/>
        </w:rPr>
        <w:t>6-Г</w:t>
      </w:r>
      <w:r w:rsidRPr="006F37D0">
        <w:rPr>
          <w:rFonts w:ascii="Times New Roman" w:hAnsi="Times New Roman" w:cs="Times New Roman"/>
        </w:rPr>
        <w:t xml:space="preserve"> утверждены муниципальные задания муниципальным бюджетным учреждениям культуры на 20</w:t>
      </w:r>
      <w:r w:rsidR="00921E74" w:rsidRPr="006F37D0">
        <w:rPr>
          <w:rFonts w:ascii="Times New Roman" w:hAnsi="Times New Roman" w:cs="Times New Roman"/>
        </w:rPr>
        <w:t>21</w:t>
      </w:r>
      <w:r w:rsidRPr="006F37D0">
        <w:rPr>
          <w:rFonts w:ascii="Times New Roman" w:hAnsi="Times New Roman" w:cs="Times New Roman"/>
        </w:rPr>
        <w:t xml:space="preserve"> год, муниципальные задания (</w:t>
      </w:r>
      <w:r w:rsidRPr="006F37D0">
        <w:rPr>
          <w:rFonts w:ascii="Times New Roman" w:hAnsi="Times New Roman" w:cs="Times New Roman"/>
          <w:i/>
        </w:rPr>
        <w:t>далее</w:t>
      </w:r>
      <w:r w:rsidRPr="006F37D0">
        <w:rPr>
          <w:rFonts w:ascii="Times New Roman" w:hAnsi="Times New Roman" w:cs="Times New Roman"/>
        </w:rPr>
        <w:t xml:space="preserve"> - МЗ) утверждены трем учреждениям культуры.</w:t>
      </w:r>
    </w:p>
    <w:p w14:paraId="506DDB95" w14:textId="02E41F2E" w:rsidR="00222EA3" w:rsidRPr="006F37D0" w:rsidRDefault="00222EA3" w:rsidP="006F37D0">
      <w:pPr>
        <w:pStyle w:val="ac"/>
        <w:tabs>
          <w:tab w:val="left" w:pos="0"/>
        </w:tabs>
        <w:spacing w:before="0"/>
        <w:ind w:left="0" w:firstLine="567"/>
        <w:rPr>
          <w:rFonts w:ascii="Times New Roman" w:hAnsi="Times New Roman" w:cs="Times New Roman"/>
        </w:rPr>
      </w:pPr>
      <w:r w:rsidRPr="006F37D0">
        <w:rPr>
          <w:rFonts w:ascii="Times New Roman" w:hAnsi="Times New Roman" w:cs="Times New Roman"/>
        </w:rPr>
        <w:t xml:space="preserve">Постановлением ОА ГО </w:t>
      </w:r>
      <w:r w:rsidR="00FB32EB">
        <w:rPr>
          <w:rFonts w:ascii="Times New Roman" w:hAnsi="Times New Roman" w:cs="Times New Roman"/>
        </w:rPr>
        <w:t>«</w:t>
      </w:r>
      <w:r w:rsidRPr="006F37D0">
        <w:rPr>
          <w:rFonts w:ascii="Times New Roman" w:hAnsi="Times New Roman" w:cs="Times New Roman"/>
        </w:rPr>
        <w:t>Жатай</w:t>
      </w:r>
      <w:r w:rsidR="00FB32EB">
        <w:rPr>
          <w:rFonts w:ascii="Times New Roman" w:hAnsi="Times New Roman" w:cs="Times New Roman"/>
        </w:rPr>
        <w:t>»</w:t>
      </w:r>
      <w:r w:rsidRPr="006F37D0">
        <w:rPr>
          <w:rFonts w:ascii="Times New Roman" w:hAnsi="Times New Roman" w:cs="Times New Roman"/>
        </w:rPr>
        <w:t xml:space="preserve"> от </w:t>
      </w:r>
      <w:r w:rsidR="000D6C9B" w:rsidRPr="006F37D0">
        <w:rPr>
          <w:rFonts w:ascii="Times New Roman" w:hAnsi="Times New Roman" w:cs="Times New Roman"/>
        </w:rPr>
        <w:t>17 февраля 2021</w:t>
      </w:r>
      <w:r w:rsidRPr="006F37D0">
        <w:rPr>
          <w:rFonts w:ascii="Times New Roman" w:hAnsi="Times New Roman" w:cs="Times New Roman"/>
        </w:rPr>
        <w:t xml:space="preserve"> года </w:t>
      </w:r>
      <w:r w:rsidR="000D6C9B" w:rsidRPr="006F37D0">
        <w:rPr>
          <w:rFonts w:ascii="Times New Roman" w:hAnsi="Times New Roman" w:cs="Times New Roman"/>
        </w:rPr>
        <w:t>№ 34</w:t>
      </w:r>
      <w:r w:rsidRPr="006F37D0">
        <w:rPr>
          <w:rFonts w:ascii="Times New Roman" w:hAnsi="Times New Roman" w:cs="Times New Roman"/>
        </w:rPr>
        <w:t xml:space="preserve"> утверждены муниципальные задания муниципальным бюджетным учреждениям образования на 202</w:t>
      </w:r>
      <w:r w:rsidR="000D6C9B" w:rsidRPr="006F37D0">
        <w:rPr>
          <w:rFonts w:ascii="Times New Roman" w:hAnsi="Times New Roman" w:cs="Times New Roman"/>
        </w:rPr>
        <w:t>1</w:t>
      </w:r>
      <w:r w:rsidRPr="006F37D0">
        <w:rPr>
          <w:rFonts w:ascii="Times New Roman" w:hAnsi="Times New Roman" w:cs="Times New Roman"/>
        </w:rPr>
        <w:t xml:space="preserve"> год, МЗ утверждены девяти учреждениям образования.</w:t>
      </w:r>
    </w:p>
    <w:p w14:paraId="637A29DB" w14:textId="4010CB20" w:rsidR="00484F6D" w:rsidRPr="006F37D0" w:rsidRDefault="00484F6D" w:rsidP="006F37D0">
      <w:pPr>
        <w:pStyle w:val="ac"/>
        <w:tabs>
          <w:tab w:val="left" w:pos="0"/>
        </w:tabs>
        <w:spacing w:before="0"/>
        <w:ind w:left="0" w:firstLine="567"/>
        <w:rPr>
          <w:rFonts w:ascii="Times New Roman" w:hAnsi="Times New Roman" w:cs="Times New Roman"/>
        </w:rPr>
      </w:pPr>
      <w:r w:rsidRPr="006F37D0">
        <w:rPr>
          <w:rFonts w:ascii="Times New Roman" w:hAnsi="Times New Roman" w:cs="Times New Roman"/>
        </w:rPr>
        <w:t xml:space="preserve">В соответствии с п.5 Порядка формирования </w:t>
      </w:r>
      <w:r w:rsidR="00D86074" w:rsidRPr="006F37D0">
        <w:rPr>
          <w:rFonts w:ascii="Times New Roman" w:hAnsi="Times New Roman" w:cs="Times New Roman"/>
        </w:rPr>
        <w:t xml:space="preserve">МЗ </w:t>
      </w:r>
      <w:r w:rsidRPr="006F37D0">
        <w:rPr>
          <w:rFonts w:ascii="Times New Roman" w:hAnsi="Times New Roman" w:cs="Times New Roman"/>
        </w:rPr>
        <w:t>муниципальное задание формируется в процессе формирования бюджета Городского округа «Жатай» на очередной финансовый год и плановый период и утверждается не позднее 15 рабочих дней со дня утверждения ОА</w:t>
      </w:r>
      <w:r w:rsidR="00FB32EB">
        <w:rPr>
          <w:rFonts w:ascii="Times New Roman" w:hAnsi="Times New Roman" w:cs="Times New Roman"/>
        </w:rPr>
        <w:t xml:space="preserve"> </w:t>
      </w:r>
      <w:r w:rsidRPr="006F37D0">
        <w:rPr>
          <w:rFonts w:ascii="Times New Roman" w:hAnsi="Times New Roman" w:cs="Times New Roman"/>
        </w:rPr>
        <w:t>Г</w:t>
      </w:r>
      <w:r w:rsidR="00FB32EB">
        <w:rPr>
          <w:rFonts w:ascii="Times New Roman" w:hAnsi="Times New Roman" w:cs="Times New Roman"/>
        </w:rPr>
        <w:t>О</w:t>
      </w:r>
      <w:r w:rsidRPr="006F37D0">
        <w:rPr>
          <w:rFonts w:ascii="Times New Roman" w:hAnsi="Times New Roman" w:cs="Times New Roman"/>
        </w:rPr>
        <w:t xml:space="preserve"> «Жатай», лимитов бюджетных обязательств на финансовое обеспечение выполнения муниципального задания бюджетными учреждениями.</w:t>
      </w:r>
    </w:p>
    <w:p w14:paraId="4F549751" w14:textId="20C00BD7" w:rsidR="00D86074" w:rsidRPr="006F37D0" w:rsidRDefault="00D86074" w:rsidP="006F37D0">
      <w:pPr>
        <w:pStyle w:val="ac"/>
        <w:tabs>
          <w:tab w:val="left" w:pos="0"/>
        </w:tabs>
        <w:spacing w:before="0"/>
        <w:ind w:left="0" w:firstLine="567"/>
        <w:rPr>
          <w:rFonts w:ascii="Times New Roman" w:hAnsi="Times New Roman" w:cs="Times New Roman"/>
        </w:rPr>
      </w:pPr>
      <w:r w:rsidRPr="006F37D0">
        <w:rPr>
          <w:rFonts w:ascii="Times New Roman" w:hAnsi="Times New Roman" w:cs="Times New Roman"/>
        </w:rPr>
        <w:t>Уведомления о лимитах бюджетных обязательств на финансовое обеспечение выполнения муниципального задания утверждены 11 января 2021 года.</w:t>
      </w:r>
    </w:p>
    <w:p w14:paraId="30ED3DB3" w14:textId="280EA660" w:rsidR="00222EA3" w:rsidRPr="006F37D0" w:rsidRDefault="00222EA3" w:rsidP="006F37D0">
      <w:pPr>
        <w:pStyle w:val="ac"/>
        <w:tabs>
          <w:tab w:val="left" w:pos="0"/>
        </w:tabs>
        <w:spacing w:before="0"/>
        <w:ind w:left="0" w:firstLine="567"/>
        <w:rPr>
          <w:rFonts w:ascii="Times New Roman" w:hAnsi="Times New Roman" w:cs="Times New Roman"/>
        </w:rPr>
      </w:pPr>
      <w:bookmarkStart w:id="17" w:name="_Hlk102550048"/>
      <w:r w:rsidRPr="006F37D0">
        <w:rPr>
          <w:rFonts w:ascii="Times New Roman" w:hAnsi="Times New Roman" w:cs="Times New Roman"/>
          <w:i/>
        </w:rPr>
        <w:t xml:space="preserve">В нарушение п. </w:t>
      </w:r>
      <w:r w:rsidR="00D86074" w:rsidRPr="006F37D0">
        <w:rPr>
          <w:rFonts w:ascii="Times New Roman" w:hAnsi="Times New Roman" w:cs="Times New Roman"/>
          <w:i/>
        </w:rPr>
        <w:t>5</w:t>
      </w:r>
      <w:r w:rsidRPr="006F37D0">
        <w:rPr>
          <w:rFonts w:ascii="Times New Roman" w:hAnsi="Times New Roman" w:cs="Times New Roman"/>
          <w:i/>
        </w:rPr>
        <w:t xml:space="preserve"> Порядка формирования, МЗ для учреждений образования утверждены позже на </w:t>
      </w:r>
      <w:r w:rsidR="000D6C9B" w:rsidRPr="006F37D0">
        <w:rPr>
          <w:rFonts w:ascii="Times New Roman" w:hAnsi="Times New Roman" w:cs="Times New Roman"/>
          <w:i/>
        </w:rPr>
        <w:t>13 рабочих</w:t>
      </w:r>
      <w:r w:rsidRPr="006F37D0">
        <w:rPr>
          <w:rFonts w:ascii="Times New Roman" w:hAnsi="Times New Roman" w:cs="Times New Roman"/>
          <w:i/>
        </w:rPr>
        <w:t xml:space="preserve"> дней, для учреждений культуры на </w:t>
      </w:r>
      <w:r w:rsidR="00D86074" w:rsidRPr="006F37D0">
        <w:rPr>
          <w:rFonts w:ascii="Times New Roman" w:hAnsi="Times New Roman" w:cs="Times New Roman"/>
          <w:i/>
        </w:rPr>
        <w:t>4 рабочих</w:t>
      </w:r>
      <w:r w:rsidRPr="006F37D0">
        <w:rPr>
          <w:rFonts w:ascii="Times New Roman" w:hAnsi="Times New Roman" w:cs="Times New Roman"/>
          <w:i/>
        </w:rPr>
        <w:t xml:space="preserve"> дн</w:t>
      </w:r>
      <w:r w:rsidR="00D86074" w:rsidRPr="006F37D0">
        <w:rPr>
          <w:rFonts w:ascii="Times New Roman" w:hAnsi="Times New Roman" w:cs="Times New Roman"/>
          <w:i/>
        </w:rPr>
        <w:t>я</w:t>
      </w:r>
      <w:r w:rsidRPr="006F37D0">
        <w:rPr>
          <w:rFonts w:ascii="Times New Roman" w:hAnsi="Times New Roman" w:cs="Times New Roman"/>
        </w:rPr>
        <w:t xml:space="preserve">. </w:t>
      </w:r>
    </w:p>
    <w:bookmarkEnd w:id="17"/>
    <w:p w14:paraId="1864CB4E" w14:textId="1B233BA1" w:rsidR="00222EA3" w:rsidRPr="006F37D0" w:rsidRDefault="00222EA3" w:rsidP="006F37D0">
      <w:pPr>
        <w:pStyle w:val="ac"/>
        <w:tabs>
          <w:tab w:val="left" w:pos="0"/>
        </w:tabs>
        <w:spacing w:before="0"/>
        <w:ind w:left="0" w:firstLine="567"/>
        <w:rPr>
          <w:rFonts w:ascii="Times New Roman" w:hAnsi="Times New Roman" w:cs="Times New Roman"/>
        </w:rPr>
      </w:pPr>
      <w:r w:rsidRPr="006F37D0">
        <w:rPr>
          <w:rFonts w:ascii="Times New Roman" w:hAnsi="Times New Roman" w:cs="Times New Roman"/>
        </w:rPr>
        <w:t>На проверку представлены 12 МЗ на 202</w:t>
      </w:r>
      <w:r w:rsidR="00484F6D" w:rsidRPr="006F37D0">
        <w:rPr>
          <w:rFonts w:ascii="Times New Roman" w:hAnsi="Times New Roman" w:cs="Times New Roman"/>
        </w:rPr>
        <w:t>1</w:t>
      </w:r>
      <w:r w:rsidRPr="006F37D0">
        <w:rPr>
          <w:rFonts w:ascii="Times New Roman" w:hAnsi="Times New Roman" w:cs="Times New Roman"/>
        </w:rPr>
        <w:t xml:space="preserve"> год и отчеты о выполнении МЗ за 202</w:t>
      </w:r>
      <w:r w:rsidR="00484F6D" w:rsidRPr="006F37D0">
        <w:rPr>
          <w:rFonts w:ascii="Times New Roman" w:hAnsi="Times New Roman" w:cs="Times New Roman"/>
        </w:rPr>
        <w:t>1</w:t>
      </w:r>
      <w:r w:rsidRPr="006F37D0">
        <w:rPr>
          <w:rFonts w:ascii="Times New Roman" w:hAnsi="Times New Roman" w:cs="Times New Roman"/>
        </w:rPr>
        <w:t xml:space="preserve"> год (по всем учреждениям образования и культуры). </w:t>
      </w:r>
    </w:p>
    <w:p w14:paraId="6DD8298E" w14:textId="7880E92B" w:rsidR="00222EA3" w:rsidRPr="006F37D0" w:rsidRDefault="00222EA3" w:rsidP="006F37D0">
      <w:pPr>
        <w:pStyle w:val="ConsPlusNormal"/>
        <w:tabs>
          <w:tab w:val="left" w:pos="0"/>
          <w:tab w:val="left" w:pos="851"/>
          <w:tab w:val="left" w:pos="1134"/>
        </w:tabs>
        <w:ind w:firstLine="567"/>
        <w:jc w:val="both"/>
        <w:rPr>
          <w:rFonts w:ascii="Times New Roman" w:hAnsi="Times New Roman" w:cs="Times New Roman"/>
          <w:sz w:val="24"/>
          <w:szCs w:val="24"/>
        </w:rPr>
      </w:pPr>
      <w:r w:rsidRPr="006F37D0">
        <w:rPr>
          <w:rFonts w:ascii="Times New Roman" w:hAnsi="Times New Roman" w:cs="Times New Roman"/>
          <w:sz w:val="24"/>
          <w:szCs w:val="24"/>
        </w:rPr>
        <w:t xml:space="preserve">Проверка проведена на основе данных официального сайта АО ГО «Жатай» </w:t>
      </w:r>
      <w:r w:rsidRPr="006F37D0">
        <w:rPr>
          <w:rFonts w:ascii="Times New Roman" w:hAnsi="Times New Roman" w:cs="Times New Roman"/>
          <w:sz w:val="24"/>
          <w:szCs w:val="24"/>
          <w:lang w:val="sah-RU"/>
        </w:rPr>
        <w:t xml:space="preserve">- </w:t>
      </w:r>
      <w:proofErr w:type="spellStart"/>
      <w:r w:rsidRPr="006F37D0">
        <w:rPr>
          <w:rFonts w:ascii="Times New Roman" w:hAnsi="Times New Roman" w:cs="Times New Roman"/>
          <w:sz w:val="24"/>
          <w:szCs w:val="24"/>
          <w:lang w:val="en-US"/>
        </w:rPr>
        <w:t>jhatay</w:t>
      </w:r>
      <w:proofErr w:type="spellEnd"/>
      <w:r w:rsidRPr="006F37D0">
        <w:rPr>
          <w:rFonts w:ascii="Times New Roman" w:hAnsi="Times New Roman" w:cs="Times New Roman"/>
          <w:sz w:val="24"/>
          <w:szCs w:val="24"/>
        </w:rPr>
        <w:t>.</w:t>
      </w:r>
      <w:proofErr w:type="spellStart"/>
      <w:r w:rsidRPr="006F37D0">
        <w:rPr>
          <w:rFonts w:ascii="Times New Roman" w:hAnsi="Times New Roman" w:cs="Times New Roman"/>
          <w:sz w:val="24"/>
          <w:szCs w:val="24"/>
          <w:lang w:val="en-US"/>
        </w:rPr>
        <w:t>ru</w:t>
      </w:r>
      <w:proofErr w:type="spellEnd"/>
      <w:r w:rsidRPr="006F37D0">
        <w:rPr>
          <w:rFonts w:ascii="Times New Roman" w:hAnsi="Times New Roman" w:cs="Times New Roman"/>
          <w:sz w:val="24"/>
          <w:szCs w:val="24"/>
          <w:lang w:val="sah-RU"/>
        </w:rPr>
        <w:t xml:space="preserve">, сайта </w:t>
      </w:r>
      <w:r w:rsidRPr="006F37D0">
        <w:rPr>
          <w:rFonts w:ascii="Times New Roman" w:hAnsi="Times New Roman" w:cs="Times New Roman"/>
          <w:sz w:val="24"/>
          <w:szCs w:val="24"/>
        </w:rPr>
        <w:t>для размещения информации о государственных (муниципальных) учреждений</w:t>
      </w:r>
      <w:r w:rsidRPr="006F37D0">
        <w:rPr>
          <w:rFonts w:ascii="Times New Roman" w:hAnsi="Times New Roman" w:cs="Times New Roman"/>
          <w:sz w:val="24"/>
          <w:szCs w:val="24"/>
          <w:lang w:val="sah-RU"/>
        </w:rPr>
        <w:t xml:space="preserve"> - </w:t>
      </w:r>
      <w:r w:rsidRPr="006F37D0">
        <w:rPr>
          <w:rFonts w:ascii="Times New Roman" w:hAnsi="Times New Roman" w:cs="Times New Roman"/>
          <w:sz w:val="24"/>
          <w:szCs w:val="24"/>
        </w:rPr>
        <w:t>https://bus.gov.ru/, сайтов учреждений</w:t>
      </w:r>
      <w:r w:rsidR="00A02FE4" w:rsidRPr="006F37D0">
        <w:rPr>
          <w:rFonts w:ascii="Times New Roman" w:hAnsi="Times New Roman" w:cs="Times New Roman"/>
          <w:sz w:val="24"/>
          <w:szCs w:val="24"/>
        </w:rPr>
        <w:t>,</w:t>
      </w:r>
      <w:r w:rsidRPr="006F37D0">
        <w:rPr>
          <w:rFonts w:ascii="Times New Roman" w:hAnsi="Times New Roman" w:cs="Times New Roman"/>
          <w:sz w:val="24"/>
          <w:szCs w:val="24"/>
          <w:lang w:val="sah-RU"/>
        </w:rPr>
        <w:t xml:space="preserve"> и данных</w:t>
      </w:r>
      <w:r w:rsidR="0021212F">
        <w:rPr>
          <w:rFonts w:ascii="Times New Roman" w:hAnsi="Times New Roman" w:cs="Times New Roman"/>
          <w:sz w:val="24"/>
          <w:szCs w:val="24"/>
          <w:lang w:val="sah-RU"/>
        </w:rPr>
        <w:t>,</w:t>
      </w:r>
      <w:r w:rsidRPr="006F37D0">
        <w:rPr>
          <w:rFonts w:ascii="Times New Roman" w:hAnsi="Times New Roman" w:cs="Times New Roman"/>
          <w:sz w:val="24"/>
          <w:szCs w:val="24"/>
          <w:lang w:val="sah-RU"/>
        </w:rPr>
        <w:t xml:space="preserve"> предоставленных АО ГО </w:t>
      </w:r>
      <w:r w:rsidR="00A02FE4" w:rsidRPr="006F37D0">
        <w:rPr>
          <w:rFonts w:ascii="Times New Roman" w:hAnsi="Times New Roman" w:cs="Times New Roman"/>
          <w:sz w:val="24"/>
          <w:szCs w:val="24"/>
        </w:rPr>
        <w:t>«Жатай».</w:t>
      </w:r>
    </w:p>
    <w:p w14:paraId="18BF0B99" w14:textId="27DC322A" w:rsidR="00222EA3" w:rsidRPr="006F37D0" w:rsidRDefault="00222EA3" w:rsidP="006F37D0">
      <w:pPr>
        <w:pStyle w:val="ac"/>
        <w:tabs>
          <w:tab w:val="left" w:pos="0"/>
        </w:tabs>
        <w:spacing w:before="0"/>
        <w:ind w:left="0" w:firstLine="567"/>
        <w:rPr>
          <w:rFonts w:ascii="Times New Roman" w:hAnsi="Times New Roman" w:cs="Times New Roman"/>
        </w:rPr>
      </w:pPr>
      <w:r w:rsidRPr="006F37D0">
        <w:rPr>
          <w:rFonts w:ascii="Times New Roman" w:hAnsi="Times New Roman" w:cs="Times New Roman"/>
        </w:rPr>
        <w:t xml:space="preserve">В соответствии с п.6 ч. 2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Минфина России от 21 июля 2011 года № 86н, и п. 17 Порядка формирования </w:t>
      </w:r>
      <w:r w:rsidR="00574C0C" w:rsidRPr="006F37D0">
        <w:rPr>
          <w:rFonts w:ascii="Times New Roman" w:hAnsi="Times New Roman" w:cs="Times New Roman"/>
        </w:rPr>
        <w:t>(п. 10)</w:t>
      </w:r>
      <w:r w:rsidRPr="006F37D0">
        <w:rPr>
          <w:rFonts w:ascii="Times New Roman" w:hAnsi="Times New Roman" w:cs="Times New Roman"/>
        </w:rPr>
        <w:t>, муниципальн</w:t>
      </w:r>
      <w:r w:rsidR="00574C0C" w:rsidRPr="006F37D0">
        <w:rPr>
          <w:rFonts w:ascii="Times New Roman" w:hAnsi="Times New Roman" w:cs="Times New Roman"/>
        </w:rPr>
        <w:t>ое</w:t>
      </w:r>
      <w:r w:rsidRPr="006F37D0">
        <w:rPr>
          <w:rFonts w:ascii="Times New Roman" w:hAnsi="Times New Roman" w:cs="Times New Roman"/>
        </w:rPr>
        <w:t xml:space="preserve"> задани</w:t>
      </w:r>
      <w:r w:rsidR="00574C0C" w:rsidRPr="006F37D0">
        <w:rPr>
          <w:rFonts w:ascii="Times New Roman" w:hAnsi="Times New Roman" w:cs="Times New Roman"/>
        </w:rPr>
        <w:t>е</w:t>
      </w:r>
      <w:r w:rsidRPr="006F37D0">
        <w:rPr>
          <w:rFonts w:ascii="Times New Roman" w:hAnsi="Times New Roman" w:cs="Times New Roman"/>
        </w:rPr>
        <w:t xml:space="preserve"> и отчет о выполнении </w:t>
      </w:r>
      <w:r w:rsidRPr="006F37D0">
        <w:rPr>
          <w:rFonts w:ascii="Times New Roman" w:hAnsi="Times New Roman" w:cs="Times New Roman"/>
        </w:rPr>
        <w:lastRenderedPageBreak/>
        <w:t xml:space="preserve">муниципального задания размещается в сети Интернет на официальном сайте </w:t>
      </w:r>
      <w:hyperlink r:id="rId19" w:history="1">
        <w:r w:rsidR="00574C0C" w:rsidRPr="006F37D0">
          <w:rPr>
            <w:rStyle w:val="a6"/>
            <w:rFonts w:ascii="Times New Roman" w:hAnsi="Times New Roman" w:cs="Times New Roman"/>
          </w:rPr>
          <w:t>https://bus.gov.ru/</w:t>
        </w:r>
      </w:hyperlink>
      <w:r w:rsidR="00574C0C" w:rsidRPr="006F37D0">
        <w:rPr>
          <w:rFonts w:ascii="Times New Roman" w:hAnsi="Times New Roman" w:cs="Times New Roman"/>
        </w:rPr>
        <w:t xml:space="preserve">, а также может быть размещен </w:t>
      </w:r>
      <w:r w:rsidRPr="006F37D0">
        <w:rPr>
          <w:rFonts w:ascii="Times New Roman" w:hAnsi="Times New Roman" w:cs="Times New Roman"/>
        </w:rPr>
        <w:t>и на официальном сайте ОА ГО "Жатай.</w:t>
      </w:r>
    </w:p>
    <w:p w14:paraId="68364AE3" w14:textId="77777777" w:rsidR="00841D35" w:rsidRPr="006F37D0" w:rsidRDefault="00841D35" w:rsidP="006F37D0">
      <w:pPr>
        <w:pStyle w:val="ac"/>
        <w:spacing w:before="0"/>
        <w:ind w:left="0" w:firstLine="567"/>
        <w:rPr>
          <w:rFonts w:ascii="Times New Roman" w:hAnsi="Times New Roman" w:cs="Times New Roman"/>
        </w:rPr>
      </w:pPr>
      <w:r w:rsidRPr="006F37D0">
        <w:rPr>
          <w:rFonts w:ascii="Times New Roman" w:hAnsi="Times New Roman" w:cs="Times New Roman"/>
        </w:rPr>
        <w:t xml:space="preserve">В соответствии с п.6 ч. 2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Минфина России от 21 июля 2011 года № 86н, на официальном сайте размещается информация о деятельности учреждения, в том числе по Плановым показателям деятельности и Фактическим показателям деятельности. </w:t>
      </w:r>
    </w:p>
    <w:p w14:paraId="742CAC58" w14:textId="6901120E" w:rsidR="00222EA3" w:rsidRPr="006F37D0" w:rsidRDefault="00222EA3" w:rsidP="006F37D0">
      <w:pPr>
        <w:pStyle w:val="ac"/>
        <w:tabs>
          <w:tab w:val="left" w:pos="0"/>
        </w:tabs>
        <w:spacing w:before="0"/>
        <w:ind w:left="0" w:firstLine="567"/>
        <w:rPr>
          <w:rFonts w:ascii="Times New Roman" w:hAnsi="Times New Roman" w:cs="Times New Roman"/>
        </w:rPr>
      </w:pPr>
      <w:r w:rsidRPr="006F37D0">
        <w:rPr>
          <w:rFonts w:ascii="Times New Roman" w:hAnsi="Times New Roman" w:cs="Times New Roman"/>
        </w:rPr>
        <w:t xml:space="preserve">Проверка размещения </w:t>
      </w:r>
      <w:r w:rsidR="00841D35" w:rsidRPr="006F37D0">
        <w:rPr>
          <w:rFonts w:ascii="Times New Roman" w:hAnsi="Times New Roman" w:cs="Times New Roman"/>
        </w:rPr>
        <w:t xml:space="preserve">информации муниципальными бюджетными учреждениями </w:t>
      </w:r>
      <w:r w:rsidRPr="006F37D0">
        <w:rPr>
          <w:rFonts w:ascii="Times New Roman" w:hAnsi="Times New Roman" w:cs="Times New Roman"/>
        </w:rPr>
        <w:t>на официальном сайте https://bus.gov.ru/ показала следующее:</w:t>
      </w:r>
    </w:p>
    <w:p w14:paraId="691E9905" w14:textId="77777777" w:rsidR="009C6184" w:rsidRPr="00574C0C" w:rsidRDefault="009C6184" w:rsidP="00E21C84">
      <w:pPr>
        <w:pStyle w:val="ac"/>
        <w:tabs>
          <w:tab w:val="left" w:pos="0"/>
        </w:tabs>
        <w:spacing w:before="0"/>
        <w:ind w:left="0" w:firstLine="567"/>
        <w:rPr>
          <w:rFonts w:ascii="Times New Roman" w:hAnsi="Times New Roman" w:cs="Times New Roman"/>
          <w:sz w:val="28"/>
          <w:szCs w:val="28"/>
        </w:rPr>
      </w:pPr>
    </w:p>
    <w:tbl>
      <w:tblPr>
        <w:tblW w:w="10201" w:type="dxa"/>
        <w:tblInd w:w="113" w:type="dxa"/>
        <w:tblLook w:val="04A0" w:firstRow="1" w:lastRow="0" w:firstColumn="1" w:lastColumn="0" w:noHBand="0" w:noVBand="1"/>
      </w:tblPr>
      <w:tblGrid>
        <w:gridCol w:w="600"/>
        <w:gridCol w:w="1884"/>
        <w:gridCol w:w="1055"/>
        <w:gridCol w:w="992"/>
        <w:gridCol w:w="709"/>
        <w:gridCol w:w="567"/>
        <w:gridCol w:w="940"/>
        <w:gridCol w:w="1045"/>
        <w:gridCol w:w="1134"/>
        <w:gridCol w:w="771"/>
        <w:gridCol w:w="504"/>
      </w:tblGrid>
      <w:tr w:rsidR="009C6184" w:rsidRPr="009C6184" w14:paraId="76AB79EB" w14:textId="77777777" w:rsidTr="009C6184">
        <w:trPr>
          <w:trHeight w:val="289"/>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E741B" w14:textId="77777777" w:rsidR="009C6184" w:rsidRPr="009C6184" w:rsidRDefault="009C6184" w:rsidP="009C6184">
            <w:pPr>
              <w:ind w:firstLine="0"/>
              <w:jc w:val="center"/>
              <w:rPr>
                <w:rFonts w:eastAsia="Times New Roman"/>
                <w:b/>
                <w:bCs/>
                <w:color w:val="000000"/>
                <w:sz w:val="18"/>
                <w:szCs w:val="18"/>
                <w:lang w:eastAsia="ru-RU"/>
              </w:rPr>
            </w:pPr>
            <w:r w:rsidRPr="009C6184">
              <w:rPr>
                <w:rFonts w:eastAsia="Times New Roman"/>
                <w:b/>
                <w:bCs/>
                <w:color w:val="000000"/>
                <w:sz w:val="18"/>
                <w:szCs w:val="18"/>
                <w:lang w:eastAsia="ru-RU"/>
              </w:rPr>
              <w:t>№</w:t>
            </w:r>
          </w:p>
        </w:tc>
        <w:tc>
          <w:tcPr>
            <w:tcW w:w="18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92AF2" w14:textId="77777777" w:rsidR="009C6184" w:rsidRPr="009C6184" w:rsidRDefault="009C6184" w:rsidP="009C6184">
            <w:pPr>
              <w:ind w:firstLine="0"/>
              <w:jc w:val="center"/>
              <w:rPr>
                <w:rFonts w:eastAsia="Times New Roman"/>
                <w:b/>
                <w:bCs/>
                <w:color w:val="000000"/>
                <w:sz w:val="18"/>
                <w:szCs w:val="18"/>
                <w:lang w:eastAsia="ru-RU"/>
              </w:rPr>
            </w:pPr>
            <w:r w:rsidRPr="009C6184">
              <w:rPr>
                <w:rFonts w:eastAsia="Times New Roman"/>
                <w:b/>
                <w:bCs/>
                <w:color w:val="000000"/>
                <w:sz w:val="18"/>
                <w:szCs w:val="18"/>
                <w:lang w:eastAsia="ru-RU"/>
              </w:rPr>
              <w:t>Наименование учреждения</w:t>
            </w:r>
          </w:p>
        </w:tc>
        <w:tc>
          <w:tcPr>
            <w:tcW w:w="3323" w:type="dxa"/>
            <w:gridSpan w:val="4"/>
            <w:tcBorders>
              <w:top w:val="single" w:sz="4" w:space="0" w:color="auto"/>
              <w:left w:val="nil"/>
              <w:bottom w:val="single" w:sz="4" w:space="0" w:color="auto"/>
              <w:right w:val="single" w:sz="4" w:space="0" w:color="auto"/>
            </w:tcBorders>
            <w:shd w:val="clear" w:color="auto" w:fill="auto"/>
            <w:noWrap/>
            <w:vAlign w:val="center"/>
            <w:hideMark/>
          </w:tcPr>
          <w:p w14:paraId="2DF17F86" w14:textId="77777777" w:rsidR="009C6184" w:rsidRPr="009C6184" w:rsidRDefault="009C6184" w:rsidP="009C6184">
            <w:pPr>
              <w:ind w:firstLine="0"/>
              <w:jc w:val="center"/>
              <w:rPr>
                <w:rFonts w:eastAsia="Times New Roman"/>
                <w:b/>
                <w:bCs/>
                <w:color w:val="000000"/>
                <w:sz w:val="18"/>
                <w:szCs w:val="18"/>
                <w:lang w:eastAsia="ru-RU"/>
              </w:rPr>
            </w:pPr>
            <w:r w:rsidRPr="009C6184">
              <w:rPr>
                <w:rFonts w:eastAsia="Times New Roman"/>
                <w:b/>
                <w:bCs/>
                <w:color w:val="000000"/>
                <w:sz w:val="18"/>
                <w:szCs w:val="18"/>
                <w:lang w:eastAsia="ru-RU"/>
              </w:rPr>
              <w:t>Плановые показатели деятельности на 2021 год</w:t>
            </w:r>
          </w:p>
        </w:tc>
        <w:tc>
          <w:tcPr>
            <w:tcW w:w="4394" w:type="dxa"/>
            <w:gridSpan w:val="5"/>
            <w:tcBorders>
              <w:top w:val="single" w:sz="4" w:space="0" w:color="auto"/>
              <w:left w:val="nil"/>
              <w:bottom w:val="single" w:sz="4" w:space="0" w:color="auto"/>
              <w:right w:val="single" w:sz="4" w:space="0" w:color="auto"/>
            </w:tcBorders>
            <w:shd w:val="clear" w:color="auto" w:fill="auto"/>
            <w:noWrap/>
            <w:vAlign w:val="center"/>
            <w:hideMark/>
          </w:tcPr>
          <w:p w14:paraId="24B60A07" w14:textId="77777777" w:rsidR="009C6184" w:rsidRPr="009C6184" w:rsidRDefault="009C6184" w:rsidP="009C6184">
            <w:pPr>
              <w:ind w:firstLine="0"/>
              <w:jc w:val="center"/>
              <w:rPr>
                <w:rFonts w:eastAsia="Times New Roman"/>
                <w:b/>
                <w:bCs/>
                <w:color w:val="000000"/>
                <w:sz w:val="18"/>
                <w:szCs w:val="18"/>
                <w:lang w:eastAsia="ru-RU"/>
              </w:rPr>
            </w:pPr>
            <w:r w:rsidRPr="009C6184">
              <w:rPr>
                <w:rFonts w:eastAsia="Times New Roman"/>
                <w:b/>
                <w:bCs/>
                <w:color w:val="000000"/>
                <w:sz w:val="18"/>
                <w:szCs w:val="18"/>
                <w:lang w:eastAsia="ru-RU"/>
              </w:rPr>
              <w:t>Фактические показатели деятельности за 2021 год</w:t>
            </w:r>
          </w:p>
        </w:tc>
      </w:tr>
      <w:tr w:rsidR="009C6184" w:rsidRPr="009C6184" w14:paraId="6E4A0CA4" w14:textId="77777777" w:rsidTr="003479E4">
        <w:trPr>
          <w:trHeight w:val="229"/>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2B71223C" w14:textId="77777777" w:rsidR="009C6184" w:rsidRPr="009C6184" w:rsidRDefault="009C6184" w:rsidP="009C6184">
            <w:pPr>
              <w:ind w:firstLine="0"/>
              <w:jc w:val="left"/>
              <w:rPr>
                <w:rFonts w:eastAsia="Times New Roman"/>
                <w:b/>
                <w:bCs/>
                <w:color w:val="000000"/>
                <w:sz w:val="18"/>
                <w:szCs w:val="18"/>
                <w:lang w:eastAsia="ru-RU"/>
              </w:rPr>
            </w:pPr>
          </w:p>
        </w:tc>
        <w:tc>
          <w:tcPr>
            <w:tcW w:w="1884" w:type="dxa"/>
            <w:vMerge/>
            <w:tcBorders>
              <w:top w:val="single" w:sz="4" w:space="0" w:color="auto"/>
              <w:left w:val="single" w:sz="4" w:space="0" w:color="auto"/>
              <w:bottom w:val="single" w:sz="4" w:space="0" w:color="auto"/>
              <w:right w:val="single" w:sz="4" w:space="0" w:color="auto"/>
            </w:tcBorders>
            <w:vAlign w:val="center"/>
            <w:hideMark/>
          </w:tcPr>
          <w:p w14:paraId="2E3B26FF" w14:textId="77777777" w:rsidR="009C6184" w:rsidRPr="009C6184" w:rsidRDefault="009C6184" w:rsidP="009C6184">
            <w:pPr>
              <w:ind w:firstLine="0"/>
              <w:jc w:val="left"/>
              <w:rPr>
                <w:rFonts w:eastAsia="Times New Roman"/>
                <w:b/>
                <w:bCs/>
                <w:color w:val="000000"/>
                <w:sz w:val="18"/>
                <w:szCs w:val="18"/>
                <w:lang w:eastAsia="ru-RU"/>
              </w:rPr>
            </w:pPr>
          </w:p>
        </w:tc>
        <w:tc>
          <w:tcPr>
            <w:tcW w:w="105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E53DE41" w14:textId="77777777" w:rsidR="009C6184" w:rsidRPr="009C6184" w:rsidRDefault="009C6184" w:rsidP="009C6184">
            <w:pPr>
              <w:ind w:firstLine="0"/>
              <w:jc w:val="center"/>
              <w:rPr>
                <w:rFonts w:eastAsia="Times New Roman"/>
                <w:b/>
                <w:bCs/>
                <w:color w:val="000000"/>
                <w:sz w:val="16"/>
                <w:szCs w:val="16"/>
                <w:lang w:eastAsia="ru-RU"/>
              </w:rPr>
            </w:pPr>
            <w:r w:rsidRPr="009C6184">
              <w:rPr>
                <w:rFonts w:eastAsia="Times New Roman"/>
                <w:b/>
                <w:bCs/>
                <w:color w:val="000000"/>
                <w:sz w:val="16"/>
                <w:szCs w:val="16"/>
                <w:lang w:eastAsia="ru-RU"/>
              </w:rPr>
              <w:t>Информация о муниципальном задании</w:t>
            </w:r>
          </w:p>
        </w:tc>
        <w:tc>
          <w:tcPr>
            <w:tcW w:w="99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2822061" w14:textId="77777777" w:rsidR="009C6184" w:rsidRPr="009C6184" w:rsidRDefault="009C6184" w:rsidP="009C6184">
            <w:pPr>
              <w:ind w:firstLine="0"/>
              <w:jc w:val="center"/>
              <w:rPr>
                <w:rFonts w:eastAsia="Times New Roman"/>
                <w:b/>
                <w:bCs/>
                <w:color w:val="000000"/>
                <w:sz w:val="16"/>
                <w:szCs w:val="16"/>
                <w:lang w:eastAsia="ru-RU"/>
              </w:rPr>
            </w:pPr>
            <w:r w:rsidRPr="009C6184">
              <w:rPr>
                <w:rFonts w:eastAsia="Times New Roman"/>
                <w:b/>
                <w:bCs/>
                <w:color w:val="000000"/>
                <w:sz w:val="16"/>
                <w:szCs w:val="16"/>
                <w:lang w:eastAsia="ru-RU"/>
              </w:rPr>
              <w:t>Отчет о выполнении муниципального задания (дата размещения)</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5210EFE" w14:textId="77777777" w:rsidR="009C6184" w:rsidRPr="009C6184" w:rsidRDefault="009C6184" w:rsidP="009C6184">
            <w:pPr>
              <w:ind w:firstLine="0"/>
              <w:jc w:val="center"/>
              <w:rPr>
                <w:rFonts w:eastAsia="Times New Roman"/>
                <w:b/>
                <w:bCs/>
                <w:color w:val="000000"/>
                <w:sz w:val="16"/>
                <w:szCs w:val="16"/>
                <w:lang w:eastAsia="ru-RU"/>
              </w:rPr>
            </w:pPr>
            <w:r w:rsidRPr="009C6184">
              <w:rPr>
                <w:rFonts w:eastAsia="Times New Roman"/>
                <w:b/>
                <w:bCs/>
                <w:color w:val="000000"/>
                <w:sz w:val="16"/>
                <w:szCs w:val="16"/>
                <w:lang w:eastAsia="ru-RU"/>
              </w:rPr>
              <w:t>Информация о Плане финансово-хозяйственной деятельности</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048F360" w14:textId="77777777" w:rsidR="009C6184" w:rsidRPr="009C6184" w:rsidRDefault="009C6184" w:rsidP="009C6184">
            <w:pPr>
              <w:ind w:firstLine="0"/>
              <w:jc w:val="center"/>
              <w:rPr>
                <w:rFonts w:eastAsia="Times New Roman"/>
                <w:b/>
                <w:bCs/>
                <w:color w:val="000000"/>
                <w:sz w:val="16"/>
                <w:szCs w:val="16"/>
                <w:lang w:eastAsia="ru-RU"/>
              </w:rPr>
            </w:pPr>
            <w:r w:rsidRPr="009C6184">
              <w:rPr>
                <w:rFonts w:eastAsia="Times New Roman"/>
                <w:b/>
                <w:bCs/>
                <w:color w:val="000000"/>
                <w:sz w:val="16"/>
                <w:szCs w:val="16"/>
                <w:lang w:eastAsia="ru-RU"/>
              </w:rPr>
              <w:t>Информация об операциях с целевыми средствами</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14:paraId="19AD8032" w14:textId="77777777" w:rsidR="009C6184" w:rsidRPr="009C6184" w:rsidRDefault="009C6184" w:rsidP="009C6184">
            <w:pPr>
              <w:ind w:firstLine="0"/>
              <w:jc w:val="center"/>
              <w:rPr>
                <w:rFonts w:eastAsia="Times New Roman"/>
                <w:b/>
                <w:bCs/>
                <w:color w:val="000000"/>
                <w:sz w:val="16"/>
                <w:szCs w:val="16"/>
                <w:lang w:eastAsia="ru-RU"/>
              </w:rPr>
            </w:pPr>
            <w:r w:rsidRPr="009C6184">
              <w:rPr>
                <w:rFonts w:eastAsia="Times New Roman"/>
                <w:b/>
                <w:bCs/>
                <w:color w:val="000000"/>
                <w:sz w:val="16"/>
                <w:szCs w:val="16"/>
                <w:lang w:eastAsia="ru-RU"/>
              </w:rPr>
              <w:t>Информация о годовой бухгалтерской отчетности</w:t>
            </w:r>
          </w:p>
        </w:tc>
        <w:tc>
          <w:tcPr>
            <w:tcW w:w="77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01BBB3B" w14:textId="77777777" w:rsidR="009C6184" w:rsidRPr="009C6184" w:rsidRDefault="009C6184" w:rsidP="009C6184">
            <w:pPr>
              <w:ind w:firstLine="0"/>
              <w:jc w:val="center"/>
              <w:rPr>
                <w:rFonts w:eastAsia="Times New Roman"/>
                <w:b/>
                <w:bCs/>
                <w:color w:val="000000"/>
                <w:sz w:val="16"/>
                <w:szCs w:val="16"/>
                <w:lang w:eastAsia="ru-RU"/>
              </w:rPr>
            </w:pPr>
            <w:r w:rsidRPr="009C6184">
              <w:rPr>
                <w:rFonts w:eastAsia="Times New Roman"/>
                <w:b/>
                <w:bCs/>
                <w:color w:val="000000"/>
                <w:sz w:val="16"/>
                <w:szCs w:val="16"/>
                <w:lang w:eastAsia="ru-RU"/>
              </w:rPr>
              <w:t>Информация о результатах деятельности и об использовании имущества</w:t>
            </w:r>
          </w:p>
        </w:tc>
        <w:tc>
          <w:tcPr>
            <w:tcW w:w="50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2EAA1B3" w14:textId="77777777" w:rsidR="009C6184" w:rsidRPr="009C6184" w:rsidRDefault="009C6184" w:rsidP="009C6184">
            <w:pPr>
              <w:ind w:firstLine="0"/>
              <w:jc w:val="center"/>
              <w:rPr>
                <w:rFonts w:eastAsia="Times New Roman"/>
                <w:b/>
                <w:bCs/>
                <w:color w:val="000000"/>
                <w:sz w:val="16"/>
                <w:szCs w:val="16"/>
                <w:lang w:eastAsia="ru-RU"/>
              </w:rPr>
            </w:pPr>
            <w:r w:rsidRPr="009C6184">
              <w:rPr>
                <w:rFonts w:eastAsia="Times New Roman"/>
                <w:b/>
                <w:bCs/>
                <w:color w:val="000000"/>
                <w:sz w:val="16"/>
                <w:szCs w:val="16"/>
                <w:lang w:eastAsia="ru-RU"/>
              </w:rPr>
              <w:t>Сведения о контрольных мероприятиях и их результатах</w:t>
            </w:r>
          </w:p>
        </w:tc>
      </w:tr>
      <w:tr w:rsidR="009C6184" w:rsidRPr="009C6184" w14:paraId="73A222BE" w14:textId="77777777" w:rsidTr="003479E4">
        <w:trPr>
          <w:trHeight w:val="2250"/>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29D3EDC2" w14:textId="77777777" w:rsidR="009C6184" w:rsidRPr="009C6184" w:rsidRDefault="009C6184" w:rsidP="009C6184">
            <w:pPr>
              <w:ind w:firstLine="0"/>
              <w:jc w:val="left"/>
              <w:rPr>
                <w:rFonts w:eastAsia="Times New Roman"/>
                <w:b/>
                <w:bCs/>
                <w:color w:val="000000"/>
                <w:sz w:val="18"/>
                <w:szCs w:val="18"/>
                <w:lang w:eastAsia="ru-RU"/>
              </w:rPr>
            </w:pPr>
          </w:p>
        </w:tc>
        <w:tc>
          <w:tcPr>
            <w:tcW w:w="1884" w:type="dxa"/>
            <w:vMerge/>
            <w:tcBorders>
              <w:top w:val="single" w:sz="4" w:space="0" w:color="auto"/>
              <w:left w:val="single" w:sz="4" w:space="0" w:color="auto"/>
              <w:bottom w:val="single" w:sz="4" w:space="0" w:color="auto"/>
              <w:right w:val="single" w:sz="4" w:space="0" w:color="auto"/>
            </w:tcBorders>
            <w:vAlign w:val="center"/>
            <w:hideMark/>
          </w:tcPr>
          <w:p w14:paraId="425500D2" w14:textId="77777777" w:rsidR="009C6184" w:rsidRPr="009C6184" w:rsidRDefault="009C6184" w:rsidP="009C6184">
            <w:pPr>
              <w:ind w:firstLine="0"/>
              <w:jc w:val="left"/>
              <w:rPr>
                <w:rFonts w:eastAsia="Times New Roman"/>
                <w:b/>
                <w:bCs/>
                <w:color w:val="000000"/>
                <w:sz w:val="18"/>
                <w:szCs w:val="18"/>
                <w:lang w:eastAsia="ru-RU"/>
              </w:rPr>
            </w:pPr>
          </w:p>
        </w:tc>
        <w:tc>
          <w:tcPr>
            <w:tcW w:w="1055" w:type="dxa"/>
            <w:vMerge/>
            <w:tcBorders>
              <w:top w:val="nil"/>
              <w:left w:val="single" w:sz="4" w:space="0" w:color="auto"/>
              <w:bottom w:val="single" w:sz="4" w:space="0" w:color="auto"/>
              <w:right w:val="single" w:sz="4" w:space="0" w:color="auto"/>
            </w:tcBorders>
            <w:vAlign w:val="center"/>
            <w:hideMark/>
          </w:tcPr>
          <w:p w14:paraId="520D4DDB" w14:textId="77777777" w:rsidR="009C6184" w:rsidRPr="009C6184" w:rsidRDefault="009C6184" w:rsidP="009C6184">
            <w:pPr>
              <w:ind w:firstLine="0"/>
              <w:jc w:val="left"/>
              <w:rPr>
                <w:rFonts w:eastAsia="Times New Roman"/>
                <w:b/>
                <w:bCs/>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6370B508" w14:textId="77777777" w:rsidR="009C6184" w:rsidRPr="009C6184" w:rsidRDefault="009C6184" w:rsidP="009C6184">
            <w:pPr>
              <w:ind w:firstLine="0"/>
              <w:jc w:val="left"/>
              <w:rPr>
                <w:rFonts w:eastAsia="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75DDD203" w14:textId="77777777" w:rsidR="009C6184" w:rsidRPr="009C6184" w:rsidRDefault="009C6184" w:rsidP="009C6184">
            <w:pPr>
              <w:ind w:firstLine="0"/>
              <w:jc w:val="left"/>
              <w:rPr>
                <w:rFonts w:eastAsia="Times New Roman"/>
                <w:b/>
                <w:bCs/>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59CEC2B0" w14:textId="77777777" w:rsidR="009C6184" w:rsidRPr="009C6184" w:rsidRDefault="009C6184" w:rsidP="009C6184">
            <w:pPr>
              <w:ind w:firstLine="0"/>
              <w:jc w:val="left"/>
              <w:rPr>
                <w:rFonts w:eastAsia="Times New Roman"/>
                <w:b/>
                <w:bCs/>
                <w:color w:val="000000"/>
                <w:sz w:val="16"/>
                <w:szCs w:val="16"/>
                <w:lang w:eastAsia="ru-RU"/>
              </w:rPr>
            </w:pPr>
          </w:p>
        </w:tc>
        <w:tc>
          <w:tcPr>
            <w:tcW w:w="940" w:type="dxa"/>
            <w:tcBorders>
              <w:top w:val="nil"/>
              <w:left w:val="nil"/>
              <w:bottom w:val="single" w:sz="4" w:space="0" w:color="auto"/>
              <w:right w:val="single" w:sz="4" w:space="0" w:color="auto"/>
            </w:tcBorders>
            <w:shd w:val="clear" w:color="auto" w:fill="auto"/>
            <w:textDirection w:val="btLr"/>
            <w:vAlign w:val="center"/>
            <w:hideMark/>
          </w:tcPr>
          <w:p w14:paraId="6C0FAEAE" w14:textId="77777777" w:rsidR="009C6184" w:rsidRPr="009C6184" w:rsidRDefault="009C6184" w:rsidP="009C6184">
            <w:pPr>
              <w:ind w:firstLine="0"/>
              <w:jc w:val="center"/>
              <w:rPr>
                <w:rFonts w:eastAsia="Times New Roman"/>
                <w:b/>
                <w:bCs/>
                <w:color w:val="000000"/>
                <w:sz w:val="16"/>
                <w:szCs w:val="16"/>
                <w:lang w:eastAsia="ru-RU"/>
              </w:rPr>
            </w:pPr>
            <w:r w:rsidRPr="009C6184">
              <w:rPr>
                <w:rFonts w:eastAsia="Times New Roman"/>
                <w:b/>
                <w:bCs/>
                <w:color w:val="000000"/>
                <w:sz w:val="16"/>
                <w:szCs w:val="16"/>
                <w:lang w:eastAsia="ru-RU"/>
              </w:rPr>
              <w:t>Отчет о финансовых результатах деятельности учреждения (ф. 0503721)</w:t>
            </w:r>
          </w:p>
        </w:tc>
        <w:tc>
          <w:tcPr>
            <w:tcW w:w="1045" w:type="dxa"/>
            <w:tcBorders>
              <w:top w:val="nil"/>
              <w:left w:val="nil"/>
              <w:bottom w:val="single" w:sz="4" w:space="0" w:color="auto"/>
              <w:right w:val="single" w:sz="4" w:space="0" w:color="auto"/>
            </w:tcBorders>
            <w:shd w:val="clear" w:color="auto" w:fill="auto"/>
            <w:textDirection w:val="btLr"/>
            <w:vAlign w:val="center"/>
            <w:hideMark/>
          </w:tcPr>
          <w:p w14:paraId="30AD33C3" w14:textId="77777777" w:rsidR="009C6184" w:rsidRPr="009C6184" w:rsidRDefault="009C6184" w:rsidP="009C6184">
            <w:pPr>
              <w:ind w:firstLine="0"/>
              <w:jc w:val="center"/>
              <w:rPr>
                <w:rFonts w:eastAsia="Times New Roman"/>
                <w:b/>
                <w:bCs/>
                <w:color w:val="000000"/>
                <w:sz w:val="16"/>
                <w:szCs w:val="16"/>
                <w:lang w:eastAsia="ru-RU"/>
              </w:rPr>
            </w:pPr>
            <w:bookmarkStart w:id="18" w:name="_Hlk102033512"/>
            <w:r w:rsidRPr="009C6184">
              <w:rPr>
                <w:rFonts w:eastAsia="Times New Roman"/>
                <w:b/>
                <w:bCs/>
                <w:color w:val="000000"/>
                <w:sz w:val="16"/>
                <w:szCs w:val="16"/>
                <w:lang w:eastAsia="ru-RU"/>
              </w:rPr>
              <w:t>Баланс государственного (муниципального) учреждения (ф. 0503730)</w:t>
            </w:r>
            <w:bookmarkEnd w:id="18"/>
          </w:p>
        </w:tc>
        <w:tc>
          <w:tcPr>
            <w:tcW w:w="1134" w:type="dxa"/>
            <w:tcBorders>
              <w:top w:val="nil"/>
              <w:left w:val="nil"/>
              <w:bottom w:val="single" w:sz="4" w:space="0" w:color="auto"/>
              <w:right w:val="single" w:sz="4" w:space="0" w:color="auto"/>
            </w:tcBorders>
            <w:shd w:val="clear" w:color="auto" w:fill="auto"/>
            <w:textDirection w:val="btLr"/>
            <w:vAlign w:val="center"/>
            <w:hideMark/>
          </w:tcPr>
          <w:p w14:paraId="7FA77EB3" w14:textId="77777777" w:rsidR="009C6184" w:rsidRPr="009C6184" w:rsidRDefault="009C6184" w:rsidP="009C6184">
            <w:pPr>
              <w:ind w:firstLine="0"/>
              <w:jc w:val="center"/>
              <w:rPr>
                <w:rFonts w:eastAsia="Times New Roman"/>
                <w:b/>
                <w:bCs/>
                <w:color w:val="000000"/>
                <w:sz w:val="16"/>
                <w:szCs w:val="16"/>
                <w:lang w:eastAsia="ru-RU"/>
              </w:rPr>
            </w:pPr>
            <w:bookmarkStart w:id="19" w:name="_Hlk102033523"/>
            <w:r w:rsidRPr="009C6184">
              <w:rPr>
                <w:rFonts w:eastAsia="Times New Roman"/>
                <w:b/>
                <w:bCs/>
                <w:color w:val="000000"/>
                <w:sz w:val="16"/>
                <w:szCs w:val="16"/>
                <w:lang w:eastAsia="ru-RU"/>
              </w:rPr>
              <w:t>Отчет об исполнении учреждением Плана финансово-хозяйственной деятельности (ф. 0503737)</w:t>
            </w:r>
            <w:bookmarkEnd w:id="19"/>
          </w:p>
        </w:tc>
        <w:tc>
          <w:tcPr>
            <w:tcW w:w="771" w:type="dxa"/>
            <w:vMerge/>
            <w:tcBorders>
              <w:top w:val="nil"/>
              <w:left w:val="single" w:sz="4" w:space="0" w:color="auto"/>
              <w:bottom w:val="single" w:sz="4" w:space="0" w:color="auto"/>
              <w:right w:val="single" w:sz="4" w:space="0" w:color="auto"/>
            </w:tcBorders>
            <w:vAlign w:val="center"/>
            <w:hideMark/>
          </w:tcPr>
          <w:p w14:paraId="57B4A870" w14:textId="77777777" w:rsidR="009C6184" w:rsidRPr="009C6184" w:rsidRDefault="009C6184" w:rsidP="009C6184">
            <w:pPr>
              <w:ind w:firstLine="0"/>
              <w:jc w:val="left"/>
              <w:rPr>
                <w:rFonts w:eastAsia="Times New Roman"/>
                <w:b/>
                <w:bCs/>
                <w:color w:val="000000"/>
                <w:sz w:val="16"/>
                <w:szCs w:val="16"/>
                <w:lang w:eastAsia="ru-RU"/>
              </w:rPr>
            </w:pPr>
          </w:p>
        </w:tc>
        <w:tc>
          <w:tcPr>
            <w:tcW w:w="504" w:type="dxa"/>
            <w:vMerge/>
            <w:tcBorders>
              <w:top w:val="nil"/>
              <w:left w:val="single" w:sz="4" w:space="0" w:color="auto"/>
              <w:bottom w:val="single" w:sz="4" w:space="0" w:color="auto"/>
              <w:right w:val="single" w:sz="4" w:space="0" w:color="auto"/>
            </w:tcBorders>
            <w:vAlign w:val="center"/>
            <w:hideMark/>
          </w:tcPr>
          <w:p w14:paraId="48AEC400" w14:textId="77777777" w:rsidR="009C6184" w:rsidRPr="009C6184" w:rsidRDefault="009C6184" w:rsidP="009C6184">
            <w:pPr>
              <w:ind w:firstLine="0"/>
              <w:jc w:val="left"/>
              <w:rPr>
                <w:rFonts w:eastAsia="Times New Roman"/>
                <w:b/>
                <w:bCs/>
                <w:color w:val="000000"/>
                <w:sz w:val="16"/>
                <w:szCs w:val="16"/>
                <w:lang w:eastAsia="ru-RU"/>
              </w:rPr>
            </w:pPr>
          </w:p>
        </w:tc>
      </w:tr>
      <w:tr w:rsidR="009C6184" w:rsidRPr="009C6184" w14:paraId="497C617F" w14:textId="77777777" w:rsidTr="003479E4">
        <w:trPr>
          <w:trHeight w:val="360"/>
        </w:trPr>
        <w:tc>
          <w:tcPr>
            <w:tcW w:w="580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E1BBEB2" w14:textId="77777777" w:rsidR="009C6184" w:rsidRPr="009C6184" w:rsidRDefault="009C6184" w:rsidP="009C6184">
            <w:pPr>
              <w:ind w:firstLine="0"/>
              <w:jc w:val="center"/>
              <w:rPr>
                <w:rFonts w:eastAsia="Times New Roman"/>
                <w:b/>
                <w:bCs/>
                <w:color w:val="000000"/>
                <w:sz w:val="18"/>
                <w:szCs w:val="18"/>
                <w:lang w:eastAsia="ru-RU"/>
              </w:rPr>
            </w:pPr>
            <w:r w:rsidRPr="009C6184">
              <w:rPr>
                <w:rFonts w:eastAsia="Times New Roman"/>
                <w:b/>
                <w:bCs/>
                <w:color w:val="000000"/>
                <w:sz w:val="18"/>
                <w:szCs w:val="18"/>
                <w:lang w:eastAsia="ru-RU"/>
              </w:rPr>
              <w:t>1. Учреждения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14:paraId="796F8D40" w14:textId="77777777" w:rsidR="009C6184" w:rsidRPr="009C6184" w:rsidRDefault="009C6184" w:rsidP="009C6184">
            <w:pPr>
              <w:ind w:firstLine="0"/>
              <w:jc w:val="left"/>
              <w:rPr>
                <w:rFonts w:eastAsia="Times New Roman"/>
                <w:color w:val="000000"/>
                <w:sz w:val="18"/>
                <w:szCs w:val="18"/>
                <w:lang w:eastAsia="ru-RU"/>
              </w:rPr>
            </w:pPr>
            <w:r w:rsidRPr="009C6184">
              <w:rPr>
                <w:rFonts w:eastAsia="Times New Roman"/>
                <w:color w:val="000000"/>
                <w:sz w:val="18"/>
                <w:szCs w:val="18"/>
                <w:lang w:eastAsia="ru-RU"/>
              </w:rPr>
              <w:t> </w:t>
            </w:r>
          </w:p>
        </w:tc>
        <w:tc>
          <w:tcPr>
            <w:tcW w:w="1045" w:type="dxa"/>
            <w:tcBorders>
              <w:top w:val="nil"/>
              <w:left w:val="nil"/>
              <w:bottom w:val="single" w:sz="4" w:space="0" w:color="auto"/>
              <w:right w:val="single" w:sz="4" w:space="0" w:color="auto"/>
            </w:tcBorders>
            <w:shd w:val="clear" w:color="auto" w:fill="auto"/>
            <w:noWrap/>
            <w:vAlign w:val="bottom"/>
            <w:hideMark/>
          </w:tcPr>
          <w:p w14:paraId="478AC13E" w14:textId="77777777" w:rsidR="009C6184" w:rsidRPr="009C6184" w:rsidRDefault="009C6184" w:rsidP="009C6184">
            <w:pPr>
              <w:ind w:firstLine="0"/>
              <w:jc w:val="left"/>
              <w:rPr>
                <w:rFonts w:eastAsia="Times New Roman"/>
                <w:color w:val="000000"/>
                <w:sz w:val="18"/>
                <w:szCs w:val="18"/>
                <w:lang w:eastAsia="ru-RU"/>
              </w:rPr>
            </w:pPr>
            <w:r w:rsidRPr="009C6184">
              <w:rPr>
                <w:rFonts w:eastAsia="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243E11" w14:textId="77777777" w:rsidR="009C6184" w:rsidRPr="009C6184" w:rsidRDefault="009C6184" w:rsidP="009C6184">
            <w:pPr>
              <w:ind w:firstLine="0"/>
              <w:jc w:val="left"/>
              <w:rPr>
                <w:rFonts w:eastAsia="Times New Roman"/>
                <w:color w:val="000000"/>
                <w:sz w:val="18"/>
                <w:szCs w:val="18"/>
                <w:lang w:eastAsia="ru-RU"/>
              </w:rPr>
            </w:pPr>
            <w:r w:rsidRPr="009C6184">
              <w:rPr>
                <w:rFonts w:eastAsia="Times New Roman"/>
                <w:color w:val="000000"/>
                <w:sz w:val="18"/>
                <w:szCs w:val="18"/>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14:paraId="566DE425" w14:textId="77777777" w:rsidR="009C6184" w:rsidRPr="009C6184" w:rsidRDefault="009C6184" w:rsidP="009C6184">
            <w:pPr>
              <w:ind w:firstLine="0"/>
              <w:jc w:val="left"/>
              <w:rPr>
                <w:rFonts w:eastAsia="Times New Roman"/>
                <w:color w:val="000000"/>
                <w:sz w:val="18"/>
                <w:szCs w:val="18"/>
                <w:lang w:eastAsia="ru-RU"/>
              </w:rPr>
            </w:pPr>
            <w:r w:rsidRPr="009C6184">
              <w:rPr>
                <w:rFonts w:eastAsia="Times New Roman"/>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noWrap/>
            <w:vAlign w:val="bottom"/>
            <w:hideMark/>
          </w:tcPr>
          <w:p w14:paraId="50D654B4" w14:textId="77777777" w:rsidR="009C6184" w:rsidRPr="009C6184" w:rsidRDefault="009C6184" w:rsidP="009C6184">
            <w:pPr>
              <w:ind w:firstLine="0"/>
              <w:jc w:val="left"/>
              <w:rPr>
                <w:rFonts w:eastAsia="Times New Roman"/>
                <w:color w:val="000000"/>
                <w:sz w:val="18"/>
                <w:szCs w:val="18"/>
                <w:lang w:eastAsia="ru-RU"/>
              </w:rPr>
            </w:pPr>
            <w:r w:rsidRPr="009C6184">
              <w:rPr>
                <w:rFonts w:eastAsia="Times New Roman"/>
                <w:color w:val="000000"/>
                <w:sz w:val="18"/>
                <w:szCs w:val="18"/>
                <w:lang w:eastAsia="ru-RU"/>
              </w:rPr>
              <w:t> </w:t>
            </w:r>
          </w:p>
        </w:tc>
      </w:tr>
      <w:tr w:rsidR="009C6184" w:rsidRPr="009C6184" w14:paraId="1C71DE43" w14:textId="77777777" w:rsidTr="003479E4">
        <w:trPr>
          <w:trHeight w:val="75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3B51263"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1.1.</w:t>
            </w:r>
          </w:p>
        </w:tc>
        <w:tc>
          <w:tcPr>
            <w:tcW w:w="1884" w:type="dxa"/>
            <w:tcBorders>
              <w:top w:val="nil"/>
              <w:left w:val="nil"/>
              <w:bottom w:val="single" w:sz="4" w:space="0" w:color="auto"/>
              <w:right w:val="single" w:sz="4" w:space="0" w:color="auto"/>
            </w:tcBorders>
            <w:shd w:val="clear" w:color="auto" w:fill="auto"/>
            <w:vAlign w:val="bottom"/>
            <w:hideMark/>
          </w:tcPr>
          <w:p w14:paraId="148F4439" w14:textId="2074D2A4" w:rsidR="009C6184" w:rsidRPr="009C6184" w:rsidRDefault="009C6184" w:rsidP="009C6184">
            <w:pPr>
              <w:ind w:firstLine="0"/>
              <w:jc w:val="left"/>
              <w:rPr>
                <w:rFonts w:eastAsia="Times New Roman"/>
                <w:sz w:val="18"/>
                <w:szCs w:val="18"/>
                <w:lang w:eastAsia="ru-RU"/>
              </w:rPr>
            </w:pPr>
            <w:r w:rsidRPr="009C6184">
              <w:rPr>
                <w:rFonts w:eastAsia="Times New Roman"/>
                <w:sz w:val="18"/>
                <w:szCs w:val="18"/>
                <w:lang w:eastAsia="ru-RU"/>
              </w:rPr>
              <w:t>МБОУ</w:t>
            </w:r>
            <w:r w:rsidR="00A71F49">
              <w:rPr>
                <w:rFonts w:eastAsia="Times New Roman"/>
                <w:sz w:val="18"/>
                <w:szCs w:val="18"/>
                <w:lang w:eastAsia="ru-RU"/>
              </w:rPr>
              <w:t xml:space="preserve"> </w:t>
            </w:r>
            <w:r w:rsidRPr="009C6184">
              <w:rPr>
                <w:rFonts w:eastAsia="Times New Roman"/>
                <w:sz w:val="18"/>
                <w:szCs w:val="18"/>
                <w:lang w:eastAsia="ru-RU"/>
              </w:rPr>
              <w:t>«Средняя общеобразовательная школа № 1»</w:t>
            </w:r>
          </w:p>
        </w:tc>
        <w:tc>
          <w:tcPr>
            <w:tcW w:w="1055" w:type="dxa"/>
            <w:tcBorders>
              <w:top w:val="nil"/>
              <w:left w:val="nil"/>
              <w:bottom w:val="single" w:sz="4" w:space="0" w:color="auto"/>
              <w:right w:val="single" w:sz="4" w:space="0" w:color="auto"/>
            </w:tcBorders>
            <w:shd w:val="clear" w:color="auto" w:fill="auto"/>
            <w:vAlign w:val="center"/>
            <w:hideMark/>
          </w:tcPr>
          <w:p w14:paraId="5738F388" w14:textId="77777777" w:rsidR="009C6184" w:rsidRPr="009C6184" w:rsidRDefault="009C6184" w:rsidP="009C6184">
            <w:pPr>
              <w:ind w:firstLine="0"/>
              <w:jc w:val="center"/>
              <w:rPr>
                <w:rFonts w:eastAsia="Times New Roman"/>
                <w:color w:val="000000"/>
                <w:sz w:val="16"/>
                <w:szCs w:val="16"/>
                <w:lang w:eastAsia="ru-RU"/>
              </w:rPr>
            </w:pPr>
            <w:r w:rsidRPr="009C6184">
              <w:rPr>
                <w:rFonts w:eastAsia="Times New Roman"/>
                <w:color w:val="000000"/>
                <w:sz w:val="16"/>
                <w:szCs w:val="16"/>
                <w:lang w:eastAsia="ru-RU"/>
              </w:rPr>
              <w:t>24.02.2021</w:t>
            </w:r>
          </w:p>
        </w:tc>
        <w:tc>
          <w:tcPr>
            <w:tcW w:w="992" w:type="dxa"/>
            <w:tcBorders>
              <w:top w:val="nil"/>
              <w:left w:val="nil"/>
              <w:bottom w:val="single" w:sz="4" w:space="0" w:color="auto"/>
              <w:right w:val="single" w:sz="4" w:space="0" w:color="auto"/>
            </w:tcBorders>
            <w:shd w:val="clear" w:color="auto" w:fill="auto"/>
            <w:vAlign w:val="center"/>
            <w:hideMark/>
          </w:tcPr>
          <w:p w14:paraId="3EE3846B" w14:textId="77777777" w:rsidR="009C6184" w:rsidRPr="009C6184" w:rsidRDefault="009C6184" w:rsidP="009C6184">
            <w:pPr>
              <w:ind w:firstLine="0"/>
              <w:jc w:val="center"/>
              <w:rPr>
                <w:rFonts w:eastAsia="Times New Roman"/>
                <w:color w:val="000000"/>
                <w:sz w:val="16"/>
                <w:szCs w:val="16"/>
                <w:lang w:eastAsia="ru-RU"/>
              </w:rPr>
            </w:pPr>
            <w:r w:rsidRPr="009C6184">
              <w:rPr>
                <w:rFonts w:eastAsia="Times New Roman"/>
                <w:color w:val="000000"/>
                <w:sz w:val="16"/>
                <w:szCs w:val="16"/>
                <w:lang w:eastAsia="ru-RU"/>
              </w:rPr>
              <w:t>08.04.2022</w:t>
            </w:r>
          </w:p>
        </w:tc>
        <w:tc>
          <w:tcPr>
            <w:tcW w:w="709" w:type="dxa"/>
            <w:tcBorders>
              <w:top w:val="nil"/>
              <w:left w:val="nil"/>
              <w:bottom w:val="single" w:sz="4" w:space="0" w:color="auto"/>
              <w:right w:val="single" w:sz="4" w:space="0" w:color="auto"/>
            </w:tcBorders>
            <w:shd w:val="clear" w:color="auto" w:fill="auto"/>
            <w:vAlign w:val="center"/>
            <w:hideMark/>
          </w:tcPr>
          <w:p w14:paraId="395BD8CF"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1399522C"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940" w:type="dxa"/>
            <w:tcBorders>
              <w:top w:val="nil"/>
              <w:left w:val="nil"/>
              <w:bottom w:val="single" w:sz="4" w:space="0" w:color="auto"/>
              <w:right w:val="single" w:sz="4" w:space="0" w:color="auto"/>
            </w:tcBorders>
            <w:shd w:val="clear" w:color="auto" w:fill="auto"/>
            <w:vAlign w:val="center"/>
            <w:hideMark/>
          </w:tcPr>
          <w:p w14:paraId="7BF214B5"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1045" w:type="dxa"/>
            <w:tcBorders>
              <w:top w:val="nil"/>
              <w:left w:val="nil"/>
              <w:bottom w:val="single" w:sz="4" w:space="0" w:color="auto"/>
              <w:right w:val="single" w:sz="4" w:space="0" w:color="auto"/>
            </w:tcBorders>
            <w:shd w:val="clear" w:color="auto" w:fill="auto"/>
            <w:vAlign w:val="center"/>
            <w:hideMark/>
          </w:tcPr>
          <w:p w14:paraId="111162D6"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309619D"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771" w:type="dxa"/>
            <w:tcBorders>
              <w:top w:val="nil"/>
              <w:left w:val="nil"/>
              <w:bottom w:val="single" w:sz="4" w:space="0" w:color="auto"/>
              <w:right w:val="single" w:sz="4" w:space="0" w:color="auto"/>
            </w:tcBorders>
            <w:shd w:val="clear" w:color="auto" w:fill="auto"/>
            <w:noWrap/>
            <w:vAlign w:val="center"/>
            <w:hideMark/>
          </w:tcPr>
          <w:p w14:paraId="79F2B4E0"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504" w:type="dxa"/>
            <w:tcBorders>
              <w:top w:val="nil"/>
              <w:left w:val="nil"/>
              <w:bottom w:val="single" w:sz="4" w:space="0" w:color="auto"/>
              <w:right w:val="single" w:sz="4" w:space="0" w:color="auto"/>
            </w:tcBorders>
            <w:shd w:val="clear" w:color="auto" w:fill="auto"/>
            <w:noWrap/>
            <w:vAlign w:val="center"/>
            <w:hideMark/>
          </w:tcPr>
          <w:p w14:paraId="6F11E457"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r>
      <w:tr w:rsidR="009C6184" w:rsidRPr="009C6184" w14:paraId="78ABEBC6" w14:textId="77777777" w:rsidTr="008D081A">
        <w:trPr>
          <w:trHeight w:val="6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7685F2B"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1.2.</w:t>
            </w:r>
          </w:p>
        </w:tc>
        <w:tc>
          <w:tcPr>
            <w:tcW w:w="1884" w:type="dxa"/>
            <w:tcBorders>
              <w:top w:val="nil"/>
              <w:left w:val="nil"/>
              <w:bottom w:val="single" w:sz="4" w:space="0" w:color="auto"/>
              <w:right w:val="single" w:sz="4" w:space="0" w:color="auto"/>
            </w:tcBorders>
            <w:shd w:val="clear" w:color="auto" w:fill="auto"/>
            <w:vAlign w:val="bottom"/>
            <w:hideMark/>
          </w:tcPr>
          <w:p w14:paraId="5A17E29D" w14:textId="77777777" w:rsidR="009C6184" w:rsidRPr="009C6184" w:rsidRDefault="009C6184" w:rsidP="009C6184">
            <w:pPr>
              <w:ind w:firstLine="0"/>
              <w:jc w:val="left"/>
              <w:rPr>
                <w:rFonts w:eastAsia="Times New Roman"/>
                <w:sz w:val="18"/>
                <w:szCs w:val="18"/>
                <w:lang w:eastAsia="ru-RU"/>
              </w:rPr>
            </w:pPr>
            <w:r w:rsidRPr="009C6184">
              <w:rPr>
                <w:rFonts w:eastAsia="Times New Roman"/>
                <w:sz w:val="18"/>
                <w:szCs w:val="18"/>
                <w:lang w:eastAsia="ru-RU"/>
              </w:rPr>
              <w:t xml:space="preserve">МБОУ </w:t>
            </w:r>
            <w:bookmarkStart w:id="20" w:name="_Hlk101868480"/>
            <w:r w:rsidRPr="009C6184">
              <w:rPr>
                <w:rFonts w:eastAsia="Times New Roman"/>
                <w:sz w:val="18"/>
                <w:szCs w:val="18"/>
                <w:lang w:eastAsia="ru-RU"/>
              </w:rPr>
              <w:t>"Средняя общеобразовательная школа № 2 имени Д.Х. Скрябина»</w:t>
            </w:r>
            <w:bookmarkEnd w:id="20"/>
          </w:p>
        </w:tc>
        <w:tc>
          <w:tcPr>
            <w:tcW w:w="1055" w:type="dxa"/>
            <w:tcBorders>
              <w:top w:val="nil"/>
              <w:left w:val="nil"/>
              <w:bottom w:val="single" w:sz="4" w:space="0" w:color="auto"/>
              <w:right w:val="single" w:sz="4" w:space="0" w:color="auto"/>
            </w:tcBorders>
            <w:shd w:val="clear" w:color="auto" w:fill="auto"/>
            <w:vAlign w:val="center"/>
            <w:hideMark/>
          </w:tcPr>
          <w:p w14:paraId="615D93C0" w14:textId="77777777" w:rsidR="009C6184" w:rsidRPr="009C6184" w:rsidRDefault="009C6184" w:rsidP="009C6184">
            <w:pPr>
              <w:ind w:firstLine="0"/>
              <w:jc w:val="center"/>
              <w:rPr>
                <w:rFonts w:eastAsia="Times New Roman"/>
                <w:color w:val="000000"/>
                <w:sz w:val="16"/>
                <w:szCs w:val="16"/>
                <w:lang w:eastAsia="ru-RU"/>
              </w:rPr>
            </w:pPr>
            <w:r w:rsidRPr="009C6184">
              <w:rPr>
                <w:rFonts w:eastAsia="Times New Roman"/>
                <w:color w:val="000000"/>
                <w:sz w:val="16"/>
                <w:szCs w:val="16"/>
                <w:lang w:eastAsia="ru-RU"/>
              </w:rPr>
              <w:t>17.02.2021</w:t>
            </w:r>
          </w:p>
        </w:tc>
        <w:tc>
          <w:tcPr>
            <w:tcW w:w="992" w:type="dxa"/>
            <w:tcBorders>
              <w:top w:val="nil"/>
              <w:left w:val="nil"/>
              <w:bottom w:val="single" w:sz="4" w:space="0" w:color="auto"/>
              <w:right w:val="single" w:sz="4" w:space="0" w:color="auto"/>
            </w:tcBorders>
            <w:shd w:val="clear" w:color="auto" w:fill="auto"/>
            <w:vAlign w:val="center"/>
            <w:hideMark/>
          </w:tcPr>
          <w:p w14:paraId="5DFA0A1C" w14:textId="77777777" w:rsidR="009C6184" w:rsidRPr="009C6184" w:rsidRDefault="009C6184" w:rsidP="009C6184">
            <w:pPr>
              <w:ind w:firstLine="0"/>
              <w:jc w:val="center"/>
              <w:rPr>
                <w:rFonts w:eastAsia="Times New Roman"/>
                <w:color w:val="000000"/>
                <w:sz w:val="16"/>
                <w:szCs w:val="16"/>
                <w:lang w:eastAsia="ru-RU"/>
              </w:rPr>
            </w:pPr>
            <w:r w:rsidRPr="009C6184">
              <w:rPr>
                <w:rFonts w:eastAsia="Times New Roman"/>
                <w:color w:val="000000"/>
                <w:sz w:val="16"/>
                <w:szCs w:val="16"/>
                <w:lang w:eastAsia="ru-RU"/>
              </w:rPr>
              <w:t>28.03.2022</w:t>
            </w:r>
          </w:p>
        </w:tc>
        <w:tc>
          <w:tcPr>
            <w:tcW w:w="709" w:type="dxa"/>
            <w:tcBorders>
              <w:top w:val="nil"/>
              <w:left w:val="nil"/>
              <w:bottom w:val="single" w:sz="4" w:space="0" w:color="auto"/>
              <w:right w:val="single" w:sz="4" w:space="0" w:color="auto"/>
            </w:tcBorders>
            <w:shd w:val="clear" w:color="auto" w:fill="auto"/>
            <w:vAlign w:val="center"/>
            <w:hideMark/>
          </w:tcPr>
          <w:p w14:paraId="5C62BA73"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5297A54B"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940" w:type="dxa"/>
            <w:tcBorders>
              <w:top w:val="nil"/>
              <w:left w:val="nil"/>
              <w:bottom w:val="single" w:sz="4" w:space="0" w:color="auto"/>
              <w:right w:val="single" w:sz="4" w:space="0" w:color="auto"/>
            </w:tcBorders>
            <w:shd w:val="clear" w:color="auto" w:fill="auto"/>
            <w:vAlign w:val="center"/>
            <w:hideMark/>
          </w:tcPr>
          <w:p w14:paraId="1EAD0E15"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1045" w:type="dxa"/>
            <w:tcBorders>
              <w:top w:val="nil"/>
              <w:left w:val="nil"/>
              <w:bottom w:val="single" w:sz="4" w:space="0" w:color="auto"/>
              <w:right w:val="single" w:sz="4" w:space="0" w:color="auto"/>
            </w:tcBorders>
            <w:shd w:val="clear" w:color="auto" w:fill="auto"/>
            <w:vAlign w:val="center"/>
            <w:hideMark/>
          </w:tcPr>
          <w:p w14:paraId="7001FB51"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7133B67"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771" w:type="dxa"/>
            <w:tcBorders>
              <w:top w:val="nil"/>
              <w:left w:val="nil"/>
              <w:bottom w:val="single" w:sz="4" w:space="0" w:color="auto"/>
              <w:right w:val="single" w:sz="4" w:space="0" w:color="auto"/>
            </w:tcBorders>
            <w:shd w:val="clear" w:color="auto" w:fill="auto"/>
            <w:noWrap/>
            <w:vAlign w:val="center"/>
            <w:hideMark/>
          </w:tcPr>
          <w:p w14:paraId="57DAA453"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504" w:type="dxa"/>
            <w:tcBorders>
              <w:top w:val="nil"/>
              <w:left w:val="nil"/>
              <w:bottom w:val="single" w:sz="4" w:space="0" w:color="auto"/>
              <w:right w:val="single" w:sz="4" w:space="0" w:color="auto"/>
            </w:tcBorders>
            <w:shd w:val="clear" w:color="auto" w:fill="auto"/>
            <w:noWrap/>
            <w:vAlign w:val="center"/>
            <w:hideMark/>
          </w:tcPr>
          <w:p w14:paraId="79DEF00C"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r>
      <w:tr w:rsidR="009C6184" w:rsidRPr="009C6184" w14:paraId="14F77F3F" w14:textId="77777777" w:rsidTr="008D081A">
        <w:trPr>
          <w:trHeight w:val="401"/>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6810F06"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1.3.</w:t>
            </w:r>
          </w:p>
        </w:tc>
        <w:tc>
          <w:tcPr>
            <w:tcW w:w="1884" w:type="dxa"/>
            <w:tcBorders>
              <w:top w:val="nil"/>
              <w:left w:val="nil"/>
              <w:bottom w:val="single" w:sz="4" w:space="0" w:color="auto"/>
              <w:right w:val="single" w:sz="4" w:space="0" w:color="auto"/>
            </w:tcBorders>
            <w:shd w:val="clear" w:color="auto" w:fill="auto"/>
            <w:vAlign w:val="bottom"/>
            <w:hideMark/>
          </w:tcPr>
          <w:p w14:paraId="502A625F" w14:textId="77777777" w:rsidR="009C6184" w:rsidRPr="009C6184" w:rsidRDefault="009C6184" w:rsidP="009C6184">
            <w:pPr>
              <w:ind w:firstLine="0"/>
              <w:jc w:val="left"/>
              <w:rPr>
                <w:rFonts w:eastAsia="Times New Roman"/>
                <w:sz w:val="18"/>
                <w:szCs w:val="18"/>
                <w:lang w:eastAsia="ru-RU"/>
              </w:rPr>
            </w:pPr>
            <w:r w:rsidRPr="009C6184">
              <w:rPr>
                <w:rFonts w:eastAsia="Times New Roman"/>
                <w:sz w:val="18"/>
                <w:szCs w:val="18"/>
                <w:lang w:eastAsia="ru-RU"/>
              </w:rPr>
              <w:t xml:space="preserve">МБДОУ "Детский сад № 1 «Ручеёк» </w:t>
            </w:r>
          </w:p>
        </w:tc>
        <w:tc>
          <w:tcPr>
            <w:tcW w:w="1055" w:type="dxa"/>
            <w:tcBorders>
              <w:top w:val="nil"/>
              <w:left w:val="nil"/>
              <w:bottom w:val="single" w:sz="4" w:space="0" w:color="auto"/>
              <w:right w:val="single" w:sz="4" w:space="0" w:color="auto"/>
            </w:tcBorders>
            <w:shd w:val="clear" w:color="auto" w:fill="auto"/>
            <w:vAlign w:val="center"/>
            <w:hideMark/>
          </w:tcPr>
          <w:p w14:paraId="050CC6D5" w14:textId="77777777" w:rsidR="009C6184" w:rsidRPr="009C6184" w:rsidRDefault="009C6184" w:rsidP="009C6184">
            <w:pPr>
              <w:ind w:firstLine="0"/>
              <w:jc w:val="center"/>
              <w:rPr>
                <w:rFonts w:eastAsia="Times New Roman"/>
                <w:color w:val="000000"/>
                <w:sz w:val="16"/>
                <w:szCs w:val="16"/>
                <w:lang w:eastAsia="ru-RU"/>
              </w:rPr>
            </w:pPr>
            <w:r w:rsidRPr="009C6184">
              <w:rPr>
                <w:rFonts w:eastAsia="Times New Roman"/>
                <w:color w:val="000000"/>
                <w:sz w:val="16"/>
                <w:szCs w:val="16"/>
                <w:lang w:eastAsia="ru-RU"/>
              </w:rPr>
              <w:t>28.01.2021</w:t>
            </w:r>
          </w:p>
        </w:tc>
        <w:tc>
          <w:tcPr>
            <w:tcW w:w="992" w:type="dxa"/>
            <w:tcBorders>
              <w:top w:val="nil"/>
              <w:left w:val="nil"/>
              <w:bottom w:val="single" w:sz="4" w:space="0" w:color="auto"/>
              <w:right w:val="single" w:sz="4" w:space="0" w:color="auto"/>
            </w:tcBorders>
            <w:shd w:val="clear" w:color="auto" w:fill="auto"/>
            <w:vAlign w:val="center"/>
            <w:hideMark/>
          </w:tcPr>
          <w:p w14:paraId="56349792" w14:textId="77777777" w:rsidR="009C6184" w:rsidRPr="009C6184" w:rsidRDefault="009C6184" w:rsidP="009C6184">
            <w:pPr>
              <w:ind w:firstLine="0"/>
              <w:jc w:val="center"/>
              <w:rPr>
                <w:rFonts w:eastAsia="Times New Roman"/>
                <w:color w:val="000000"/>
                <w:sz w:val="16"/>
                <w:szCs w:val="16"/>
                <w:lang w:eastAsia="ru-RU"/>
              </w:rPr>
            </w:pPr>
            <w:r w:rsidRPr="009C6184">
              <w:rPr>
                <w:rFonts w:eastAsia="Times New Roman"/>
                <w:color w:val="000000"/>
                <w:sz w:val="16"/>
                <w:szCs w:val="16"/>
                <w:lang w:eastAsia="ru-RU"/>
              </w:rPr>
              <w:t>03.02.2022</w:t>
            </w:r>
          </w:p>
        </w:tc>
        <w:tc>
          <w:tcPr>
            <w:tcW w:w="709" w:type="dxa"/>
            <w:tcBorders>
              <w:top w:val="nil"/>
              <w:left w:val="nil"/>
              <w:bottom w:val="single" w:sz="4" w:space="0" w:color="auto"/>
              <w:right w:val="single" w:sz="4" w:space="0" w:color="auto"/>
            </w:tcBorders>
            <w:shd w:val="clear" w:color="auto" w:fill="auto"/>
            <w:vAlign w:val="center"/>
            <w:hideMark/>
          </w:tcPr>
          <w:p w14:paraId="3AA78CBD"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48CEFA30"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940" w:type="dxa"/>
            <w:tcBorders>
              <w:top w:val="nil"/>
              <w:left w:val="nil"/>
              <w:bottom w:val="single" w:sz="4" w:space="0" w:color="auto"/>
              <w:right w:val="single" w:sz="4" w:space="0" w:color="auto"/>
            </w:tcBorders>
            <w:shd w:val="clear" w:color="auto" w:fill="auto"/>
            <w:vAlign w:val="center"/>
            <w:hideMark/>
          </w:tcPr>
          <w:p w14:paraId="4760E0DF"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1045" w:type="dxa"/>
            <w:tcBorders>
              <w:top w:val="nil"/>
              <w:left w:val="nil"/>
              <w:bottom w:val="single" w:sz="4" w:space="0" w:color="auto"/>
              <w:right w:val="single" w:sz="4" w:space="0" w:color="auto"/>
            </w:tcBorders>
            <w:shd w:val="clear" w:color="auto" w:fill="auto"/>
            <w:vAlign w:val="center"/>
            <w:hideMark/>
          </w:tcPr>
          <w:p w14:paraId="6A9FB841"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C6C8F60"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771" w:type="dxa"/>
            <w:tcBorders>
              <w:top w:val="nil"/>
              <w:left w:val="nil"/>
              <w:bottom w:val="single" w:sz="4" w:space="0" w:color="auto"/>
              <w:right w:val="single" w:sz="4" w:space="0" w:color="auto"/>
            </w:tcBorders>
            <w:shd w:val="clear" w:color="auto" w:fill="auto"/>
            <w:noWrap/>
            <w:vAlign w:val="center"/>
            <w:hideMark/>
          </w:tcPr>
          <w:p w14:paraId="3BC50FB8"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504" w:type="dxa"/>
            <w:tcBorders>
              <w:top w:val="nil"/>
              <w:left w:val="nil"/>
              <w:bottom w:val="single" w:sz="4" w:space="0" w:color="auto"/>
              <w:right w:val="single" w:sz="4" w:space="0" w:color="auto"/>
            </w:tcBorders>
            <w:shd w:val="clear" w:color="auto" w:fill="auto"/>
            <w:noWrap/>
            <w:vAlign w:val="center"/>
            <w:hideMark/>
          </w:tcPr>
          <w:p w14:paraId="11F8E861"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r>
      <w:tr w:rsidR="009C6184" w:rsidRPr="009C6184" w14:paraId="2695ACB5" w14:textId="77777777" w:rsidTr="003479E4">
        <w:trPr>
          <w:trHeight w:val="591"/>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5D95B97"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1.4.</w:t>
            </w:r>
          </w:p>
        </w:tc>
        <w:tc>
          <w:tcPr>
            <w:tcW w:w="1884" w:type="dxa"/>
            <w:tcBorders>
              <w:top w:val="nil"/>
              <w:left w:val="nil"/>
              <w:bottom w:val="single" w:sz="4" w:space="0" w:color="auto"/>
              <w:right w:val="single" w:sz="4" w:space="0" w:color="auto"/>
            </w:tcBorders>
            <w:shd w:val="clear" w:color="auto" w:fill="auto"/>
            <w:vAlign w:val="bottom"/>
            <w:hideMark/>
          </w:tcPr>
          <w:p w14:paraId="2E9BA98A" w14:textId="77777777" w:rsidR="009C6184" w:rsidRPr="009C6184" w:rsidRDefault="009C6184" w:rsidP="009C6184">
            <w:pPr>
              <w:ind w:firstLine="0"/>
              <w:jc w:val="left"/>
              <w:rPr>
                <w:rFonts w:eastAsia="Times New Roman"/>
                <w:sz w:val="18"/>
                <w:szCs w:val="18"/>
                <w:lang w:eastAsia="ru-RU"/>
              </w:rPr>
            </w:pPr>
            <w:r w:rsidRPr="009C6184">
              <w:rPr>
                <w:rFonts w:eastAsia="Times New Roman"/>
                <w:sz w:val="18"/>
                <w:szCs w:val="18"/>
                <w:lang w:eastAsia="ru-RU"/>
              </w:rPr>
              <w:t>МБДОУ "Детский сад №2 «Василёк»</w:t>
            </w:r>
          </w:p>
        </w:tc>
        <w:tc>
          <w:tcPr>
            <w:tcW w:w="1055" w:type="dxa"/>
            <w:tcBorders>
              <w:top w:val="nil"/>
              <w:left w:val="nil"/>
              <w:bottom w:val="single" w:sz="4" w:space="0" w:color="auto"/>
              <w:right w:val="single" w:sz="4" w:space="0" w:color="auto"/>
            </w:tcBorders>
            <w:shd w:val="clear" w:color="auto" w:fill="auto"/>
            <w:vAlign w:val="center"/>
            <w:hideMark/>
          </w:tcPr>
          <w:p w14:paraId="24C3EC60" w14:textId="77777777" w:rsidR="009C6184" w:rsidRPr="009C6184" w:rsidRDefault="009C6184" w:rsidP="009C6184">
            <w:pPr>
              <w:ind w:firstLine="0"/>
              <w:jc w:val="center"/>
              <w:rPr>
                <w:rFonts w:eastAsia="Times New Roman"/>
                <w:color w:val="000000"/>
                <w:sz w:val="16"/>
                <w:szCs w:val="16"/>
                <w:lang w:eastAsia="ru-RU"/>
              </w:rPr>
            </w:pPr>
            <w:r w:rsidRPr="009C6184">
              <w:rPr>
                <w:rFonts w:eastAsia="Times New Roman"/>
                <w:color w:val="000000"/>
                <w:sz w:val="16"/>
                <w:szCs w:val="16"/>
                <w:lang w:eastAsia="ru-RU"/>
              </w:rPr>
              <w:t>17.02.2021</w:t>
            </w:r>
          </w:p>
        </w:tc>
        <w:tc>
          <w:tcPr>
            <w:tcW w:w="992" w:type="dxa"/>
            <w:tcBorders>
              <w:top w:val="nil"/>
              <w:left w:val="nil"/>
              <w:bottom w:val="single" w:sz="4" w:space="0" w:color="auto"/>
              <w:right w:val="single" w:sz="4" w:space="0" w:color="auto"/>
            </w:tcBorders>
            <w:shd w:val="clear" w:color="auto" w:fill="auto"/>
            <w:vAlign w:val="center"/>
            <w:hideMark/>
          </w:tcPr>
          <w:p w14:paraId="0B4FDF2B" w14:textId="77777777" w:rsidR="009C6184" w:rsidRPr="009C6184" w:rsidRDefault="009C6184" w:rsidP="009C6184">
            <w:pPr>
              <w:ind w:firstLine="0"/>
              <w:jc w:val="center"/>
              <w:rPr>
                <w:rFonts w:eastAsia="Times New Roman"/>
                <w:color w:val="000000"/>
                <w:sz w:val="16"/>
                <w:szCs w:val="16"/>
                <w:lang w:eastAsia="ru-RU"/>
              </w:rPr>
            </w:pPr>
            <w:r w:rsidRPr="009C6184">
              <w:rPr>
                <w:rFonts w:eastAsia="Times New Roman"/>
                <w:color w:val="000000"/>
                <w:sz w:val="16"/>
                <w:szCs w:val="16"/>
                <w:lang w:eastAsia="ru-RU"/>
              </w:rPr>
              <w:t>28.03.2022</w:t>
            </w:r>
          </w:p>
        </w:tc>
        <w:tc>
          <w:tcPr>
            <w:tcW w:w="709" w:type="dxa"/>
            <w:tcBorders>
              <w:top w:val="nil"/>
              <w:left w:val="nil"/>
              <w:bottom w:val="single" w:sz="4" w:space="0" w:color="auto"/>
              <w:right w:val="single" w:sz="4" w:space="0" w:color="auto"/>
            </w:tcBorders>
            <w:shd w:val="clear" w:color="auto" w:fill="auto"/>
            <w:vAlign w:val="center"/>
            <w:hideMark/>
          </w:tcPr>
          <w:p w14:paraId="12312241"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01FBE2D8"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940" w:type="dxa"/>
            <w:tcBorders>
              <w:top w:val="nil"/>
              <w:left w:val="nil"/>
              <w:bottom w:val="single" w:sz="4" w:space="0" w:color="auto"/>
              <w:right w:val="single" w:sz="4" w:space="0" w:color="auto"/>
            </w:tcBorders>
            <w:shd w:val="clear" w:color="auto" w:fill="auto"/>
            <w:vAlign w:val="center"/>
            <w:hideMark/>
          </w:tcPr>
          <w:p w14:paraId="373A3A08"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1045" w:type="dxa"/>
            <w:tcBorders>
              <w:top w:val="nil"/>
              <w:left w:val="nil"/>
              <w:bottom w:val="single" w:sz="4" w:space="0" w:color="auto"/>
              <w:right w:val="single" w:sz="4" w:space="0" w:color="auto"/>
            </w:tcBorders>
            <w:shd w:val="clear" w:color="auto" w:fill="auto"/>
            <w:vAlign w:val="center"/>
            <w:hideMark/>
          </w:tcPr>
          <w:p w14:paraId="4FD11C46"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24369255" w14:textId="46A0CEC7" w:rsidR="009C6184" w:rsidRPr="009C6184" w:rsidRDefault="003479E4" w:rsidP="009C6184">
            <w:pPr>
              <w:ind w:firstLine="0"/>
              <w:jc w:val="center"/>
              <w:rPr>
                <w:rFonts w:eastAsia="Times New Roman"/>
                <w:color w:val="000000"/>
                <w:sz w:val="16"/>
                <w:szCs w:val="16"/>
                <w:lang w:eastAsia="ru-RU"/>
              </w:rPr>
            </w:pPr>
            <w:r>
              <w:rPr>
                <w:rFonts w:eastAsia="Times New Roman"/>
                <w:color w:val="000000"/>
                <w:sz w:val="16"/>
                <w:szCs w:val="16"/>
                <w:lang w:eastAsia="ru-RU"/>
              </w:rPr>
              <w:t xml:space="preserve"> +</w:t>
            </w:r>
          </w:p>
        </w:tc>
        <w:tc>
          <w:tcPr>
            <w:tcW w:w="771" w:type="dxa"/>
            <w:tcBorders>
              <w:top w:val="nil"/>
              <w:left w:val="nil"/>
              <w:bottom w:val="single" w:sz="4" w:space="0" w:color="auto"/>
              <w:right w:val="single" w:sz="4" w:space="0" w:color="auto"/>
            </w:tcBorders>
            <w:shd w:val="clear" w:color="auto" w:fill="auto"/>
            <w:noWrap/>
            <w:vAlign w:val="center"/>
            <w:hideMark/>
          </w:tcPr>
          <w:p w14:paraId="5C9885BE"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504" w:type="dxa"/>
            <w:tcBorders>
              <w:top w:val="nil"/>
              <w:left w:val="nil"/>
              <w:bottom w:val="single" w:sz="4" w:space="0" w:color="auto"/>
              <w:right w:val="single" w:sz="4" w:space="0" w:color="auto"/>
            </w:tcBorders>
            <w:shd w:val="clear" w:color="auto" w:fill="auto"/>
            <w:noWrap/>
            <w:vAlign w:val="center"/>
            <w:hideMark/>
          </w:tcPr>
          <w:p w14:paraId="624FB312"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r>
      <w:tr w:rsidR="009C6184" w:rsidRPr="009C6184" w14:paraId="1DA85DED" w14:textId="77777777" w:rsidTr="003479E4">
        <w:trPr>
          <w:trHeight w:val="69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70F5632"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1.5.</w:t>
            </w:r>
          </w:p>
        </w:tc>
        <w:tc>
          <w:tcPr>
            <w:tcW w:w="1884" w:type="dxa"/>
            <w:tcBorders>
              <w:top w:val="nil"/>
              <w:left w:val="nil"/>
              <w:bottom w:val="single" w:sz="4" w:space="0" w:color="auto"/>
              <w:right w:val="single" w:sz="4" w:space="0" w:color="auto"/>
            </w:tcBorders>
            <w:shd w:val="clear" w:color="auto" w:fill="auto"/>
            <w:vAlign w:val="bottom"/>
            <w:hideMark/>
          </w:tcPr>
          <w:p w14:paraId="026AB015" w14:textId="77777777" w:rsidR="009C6184" w:rsidRPr="009C6184" w:rsidRDefault="009C6184" w:rsidP="009C6184">
            <w:pPr>
              <w:ind w:firstLine="0"/>
              <w:jc w:val="left"/>
              <w:rPr>
                <w:rFonts w:eastAsia="Times New Roman"/>
                <w:sz w:val="18"/>
                <w:szCs w:val="18"/>
                <w:lang w:eastAsia="ru-RU"/>
              </w:rPr>
            </w:pPr>
            <w:bookmarkStart w:id="21" w:name="_Hlk101864957"/>
            <w:r w:rsidRPr="009C6184">
              <w:rPr>
                <w:rFonts w:eastAsia="Times New Roman"/>
                <w:sz w:val="18"/>
                <w:szCs w:val="18"/>
                <w:lang w:eastAsia="ru-RU"/>
              </w:rPr>
              <w:t>МБДОУ "Детский сад № 3 «Чебурашка»</w:t>
            </w:r>
            <w:bookmarkEnd w:id="21"/>
          </w:p>
        </w:tc>
        <w:tc>
          <w:tcPr>
            <w:tcW w:w="1055" w:type="dxa"/>
            <w:tcBorders>
              <w:top w:val="nil"/>
              <w:left w:val="nil"/>
              <w:bottom w:val="single" w:sz="4" w:space="0" w:color="auto"/>
              <w:right w:val="single" w:sz="4" w:space="0" w:color="auto"/>
            </w:tcBorders>
            <w:shd w:val="clear" w:color="auto" w:fill="auto"/>
            <w:vAlign w:val="center"/>
            <w:hideMark/>
          </w:tcPr>
          <w:p w14:paraId="51F1C907" w14:textId="77777777" w:rsidR="009C6184" w:rsidRPr="009C6184" w:rsidRDefault="009C6184" w:rsidP="009C6184">
            <w:pPr>
              <w:ind w:firstLine="0"/>
              <w:jc w:val="center"/>
              <w:rPr>
                <w:rFonts w:eastAsia="Times New Roman"/>
                <w:color w:val="000000"/>
                <w:sz w:val="16"/>
                <w:szCs w:val="16"/>
                <w:lang w:eastAsia="ru-RU"/>
              </w:rPr>
            </w:pPr>
            <w:r w:rsidRPr="009C6184">
              <w:rPr>
                <w:rFonts w:eastAsia="Times New Roman"/>
                <w:color w:val="000000"/>
                <w:sz w:val="16"/>
                <w:szCs w:val="16"/>
                <w:lang w:eastAsia="ru-RU"/>
              </w:rPr>
              <w:t>17.02.2021</w:t>
            </w:r>
          </w:p>
        </w:tc>
        <w:tc>
          <w:tcPr>
            <w:tcW w:w="992" w:type="dxa"/>
            <w:tcBorders>
              <w:top w:val="nil"/>
              <w:left w:val="nil"/>
              <w:bottom w:val="single" w:sz="4" w:space="0" w:color="auto"/>
              <w:right w:val="single" w:sz="4" w:space="0" w:color="auto"/>
            </w:tcBorders>
            <w:shd w:val="clear" w:color="auto" w:fill="auto"/>
            <w:vAlign w:val="center"/>
            <w:hideMark/>
          </w:tcPr>
          <w:p w14:paraId="43BA029D" w14:textId="77777777" w:rsidR="009C6184" w:rsidRPr="009C6184" w:rsidRDefault="009C6184" w:rsidP="009C6184">
            <w:pPr>
              <w:ind w:firstLine="0"/>
              <w:jc w:val="center"/>
              <w:rPr>
                <w:rFonts w:eastAsia="Times New Roman"/>
                <w:color w:val="000000"/>
                <w:sz w:val="16"/>
                <w:szCs w:val="16"/>
                <w:lang w:eastAsia="ru-RU"/>
              </w:rPr>
            </w:pPr>
            <w:r w:rsidRPr="009C6184">
              <w:rPr>
                <w:rFonts w:eastAsia="Times New Roman"/>
                <w:color w:val="000000"/>
                <w:sz w:val="16"/>
                <w:szCs w:val="16"/>
                <w:lang w:eastAsia="ru-RU"/>
              </w:rPr>
              <w:t>11.02.2022</w:t>
            </w:r>
          </w:p>
        </w:tc>
        <w:tc>
          <w:tcPr>
            <w:tcW w:w="709" w:type="dxa"/>
            <w:tcBorders>
              <w:top w:val="nil"/>
              <w:left w:val="nil"/>
              <w:bottom w:val="single" w:sz="4" w:space="0" w:color="auto"/>
              <w:right w:val="single" w:sz="4" w:space="0" w:color="auto"/>
            </w:tcBorders>
            <w:shd w:val="clear" w:color="auto" w:fill="auto"/>
            <w:vAlign w:val="center"/>
            <w:hideMark/>
          </w:tcPr>
          <w:p w14:paraId="52030F2F"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5A6A6938"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940" w:type="dxa"/>
            <w:tcBorders>
              <w:top w:val="nil"/>
              <w:left w:val="nil"/>
              <w:bottom w:val="single" w:sz="4" w:space="0" w:color="auto"/>
              <w:right w:val="single" w:sz="4" w:space="0" w:color="auto"/>
            </w:tcBorders>
            <w:shd w:val="clear" w:color="auto" w:fill="auto"/>
            <w:vAlign w:val="center"/>
            <w:hideMark/>
          </w:tcPr>
          <w:p w14:paraId="3F537FCE"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1045" w:type="dxa"/>
            <w:tcBorders>
              <w:top w:val="nil"/>
              <w:left w:val="nil"/>
              <w:bottom w:val="single" w:sz="4" w:space="0" w:color="auto"/>
              <w:right w:val="single" w:sz="4" w:space="0" w:color="auto"/>
            </w:tcBorders>
            <w:shd w:val="clear" w:color="auto" w:fill="auto"/>
            <w:vAlign w:val="center"/>
            <w:hideMark/>
          </w:tcPr>
          <w:p w14:paraId="015AE259"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6AA2203" w14:textId="7CEDFE14" w:rsidR="009C6184" w:rsidRPr="009C6184" w:rsidRDefault="003479E4" w:rsidP="009C6184">
            <w:pPr>
              <w:ind w:firstLine="0"/>
              <w:jc w:val="center"/>
              <w:rPr>
                <w:rFonts w:eastAsia="Times New Roman"/>
                <w:color w:val="000000"/>
                <w:sz w:val="18"/>
                <w:szCs w:val="18"/>
                <w:lang w:eastAsia="ru-RU"/>
              </w:rPr>
            </w:pPr>
            <w:r>
              <w:rPr>
                <w:rFonts w:eastAsia="Times New Roman"/>
                <w:color w:val="000000"/>
                <w:sz w:val="18"/>
                <w:szCs w:val="18"/>
                <w:lang w:eastAsia="ru-RU"/>
              </w:rPr>
              <w:t>+</w:t>
            </w:r>
          </w:p>
        </w:tc>
        <w:tc>
          <w:tcPr>
            <w:tcW w:w="771" w:type="dxa"/>
            <w:tcBorders>
              <w:top w:val="nil"/>
              <w:left w:val="nil"/>
              <w:bottom w:val="single" w:sz="4" w:space="0" w:color="auto"/>
              <w:right w:val="single" w:sz="4" w:space="0" w:color="auto"/>
            </w:tcBorders>
            <w:shd w:val="clear" w:color="auto" w:fill="auto"/>
            <w:vAlign w:val="center"/>
            <w:hideMark/>
          </w:tcPr>
          <w:p w14:paraId="17E790FB"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504" w:type="dxa"/>
            <w:tcBorders>
              <w:top w:val="nil"/>
              <w:left w:val="nil"/>
              <w:bottom w:val="single" w:sz="4" w:space="0" w:color="auto"/>
              <w:right w:val="single" w:sz="4" w:space="0" w:color="auto"/>
            </w:tcBorders>
            <w:shd w:val="clear" w:color="auto" w:fill="auto"/>
            <w:vAlign w:val="center"/>
            <w:hideMark/>
          </w:tcPr>
          <w:p w14:paraId="29B19B87"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r>
      <w:tr w:rsidR="009C6184" w:rsidRPr="009C6184" w14:paraId="5FBE4E65" w14:textId="77777777" w:rsidTr="003479E4">
        <w:trPr>
          <w:trHeight w:val="94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F28210E"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1.6.</w:t>
            </w:r>
          </w:p>
        </w:tc>
        <w:tc>
          <w:tcPr>
            <w:tcW w:w="1884" w:type="dxa"/>
            <w:tcBorders>
              <w:top w:val="nil"/>
              <w:left w:val="nil"/>
              <w:bottom w:val="single" w:sz="4" w:space="0" w:color="auto"/>
              <w:right w:val="single" w:sz="4" w:space="0" w:color="auto"/>
            </w:tcBorders>
            <w:shd w:val="clear" w:color="auto" w:fill="auto"/>
            <w:vAlign w:val="bottom"/>
            <w:hideMark/>
          </w:tcPr>
          <w:p w14:paraId="2188F103" w14:textId="77777777" w:rsidR="009C6184" w:rsidRPr="009C6184" w:rsidRDefault="009C6184" w:rsidP="009C6184">
            <w:pPr>
              <w:ind w:firstLine="0"/>
              <w:jc w:val="left"/>
              <w:rPr>
                <w:rFonts w:eastAsia="Times New Roman"/>
                <w:sz w:val="18"/>
                <w:szCs w:val="18"/>
                <w:lang w:eastAsia="ru-RU"/>
              </w:rPr>
            </w:pPr>
            <w:r w:rsidRPr="009C6184">
              <w:rPr>
                <w:rFonts w:eastAsia="Times New Roman"/>
                <w:sz w:val="18"/>
                <w:szCs w:val="18"/>
                <w:lang w:eastAsia="ru-RU"/>
              </w:rPr>
              <w:t>МБДОУ "Детский сад комбинированного вида № 4 «Снежинка»</w:t>
            </w:r>
          </w:p>
        </w:tc>
        <w:tc>
          <w:tcPr>
            <w:tcW w:w="1055" w:type="dxa"/>
            <w:tcBorders>
              <w:top w:val="nil"/>
              <w:left w:val="nil"/>
              <w:bottom w:val="single" w:sz="4" w:space="0" w:color="auto"/>
              <w:right w:val="single" w:sz="4" w:space="0" w:color="auto"/>
            </w:tcBorders>
            <w:shd w:val="clear" w:color="auto" w:fill="auto"/>
            <w:vAlign w:val="center"/>
            <w:hideMark/>
          </w:tcPr>
          <w:p w14:paraId="1D92D6DC" w14:textId="77777777" w:rsidR="009C6184" w:rsidRPr="009C6184" w:rsidRDefault="009C6184" w:rsidP="009C6184">
            <w:pPr>
              <w:ind w:firstLine="0"/>
              <w:jc w:val="center"/>
              <w:rPr>
                <w:rFonts w:eastAsia="Times New Roman"/>
                <w:color w:val="000000"/>
                <w:sz w:val="16"/>
                <w:szCs w:val="16"/>
                <w:lang w:eastAsia="ru-RU"/>
              </w:rPr>
            </w:pPr>
            <w:r w:rsidRPr="009C6184">
              <w:rPr>
                <w:rFonts w:eastAsia="Times New Roman"/>
                <w:color w:val="000000"/>
                <w:sz w:val="16"/>
                <w:szCs w:val="16"/>
                <w:lang w:eastAsia="ru-RU"/>
              </w:rPr>
              <w:t>24.02.2021</w:t>
            </w:r>
          </w:p>
        </w:tc>
        <w:tc>
          <w:tcPr>
            <w:tcW w:w="992" w:type="dxa"/>
            <w:tcBorders>
              <w:top w:val="nil"/>
              <w:left w:val="nil"/>
              <w:bottom w:val="single" w:sz="4" w:space="0" w:color="auto"/>
              <w:right w:val="single" w:sz="4" w:space="0" w:color="auto"/>
            </w:tcBorders>
            <w:shd w:val="clear" w:color="auto" w:fill="auto"/>
            <w:vAlign w:val="center"/>
            <w:hideMark/>
          </w:tcPr>
          <w:p w14:paraId="25497670" w14:textId="77777777" w:rsidR="009C6184" w:rsidRPr="009C6184" w:rsidRDefault="009C6184" w:rsidP="009C6184">
            <w:pPr>
              <w:ind w:firstLine="0"/>
              <w:jc w:val="center"/>
              <w:rPr>
                <w:rFonts w:eastAsia="Times New Roman"/>
                <w:color w:val="000000"/>
                <w:sz w:val="16"/>
                <w:szCs w:val="16"/>
                <w:lang w:eastAsia="ru-RU"/>
              </w:rPr>
            </w:pPr>
            <w:r w:rsidRPr="009C6184">
              <w:rPr>
                <w:rFonts w:eastAsia="Times New Roman"/>
                <w:color w:val="000000"/>
                <w:sz w:val="16"/>
                <w:szCs w:val="16"/>
                <w:lang w:eastAsia="ru-RU"/>
              </w:rPr>
              <w:t>15.02.2022</w:t>
            </w:r>
          </w:p>
        </w:tc>
        <w:tc>
          <w:tcPr>
            <w:tcW w:w="709" w:type="dxa"/>
            <w:tcBorders>
              <w:top w:val="nil"/>
              <w:left w:val="nil"/>
              <w:bottom w:val="single" w:sz="4" w:space="0" w:color="auto"/>
              <w:right w:val="single" w:sz="4" w:space="0" w:color="auto"/>
            </w:tcBorders>
            <w:shd w:val="clear" w:color="auto" w:fill="auto"/>
            <w:vAlign w:val="center"/>
            <w:hideMark/>
          </w:tcPr>
          <w:p w14:paraId="0E51693A"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643E94EF"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940" w:type="dxa"/>
            <w:tcBorders>
              <w:top w:val="nil"/>
              <w:left w:val="nil"/>
              <w:bottom w:val="single" w:sz="4" w:space="0" w:color="auto"/>
              <w:right w:val="single" w:sz="4" w:space="0" w:color="auto"/>
            </w:tcBorders>
            <w:shd w:val="clear" w:color="auto" w:fill="auto"/>
            <w:vAlign w:val="center"/>
            <w:hideMark/>
          </w:tcPr>
          <w:p w14:paraId="4FE47DDF"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1045" w:type="dxa"/>
            <w:tcBorders>
              <w:top w:val="nil"/>
              <w:left w:val="nil"/>
              <w:bottom w:val="single" w:sz="4" w:space="0" w:color="auto"/>
              <w:right w:val="single" w:sz="4" w:space="0" w:color="auto"/>
            </w:tcBorders>
            <w:shd w:val="clear" w:color="auto" w:fill="auto"/>
            <w:vAlign w:val="center"/>
            <w:hideMark/>
          </w:tcPr>
          <w:p w14:paraId="0BBDC72E"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A8EEA29"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771" w:type="dxa"/>
            <w:tcBorders>
              <w:top w:val="nil"/>
              <w:left w:val="nil"/>
              <w:bottom w:val="single" w:sz="4" w:space="0" w:color="auto"/>
              <w:right w:val="single" w:sz="4" w:space="0" w:color="auto"/>
            </w:tcBorders>
            <w:shd w:val="clear" w:color="auto" w:fill="auto"/>
            <w:noWrap/>
            <w:vAlign w:val="center"/>
            <w:hideMark/>
          </w:tcPr>
          <w:p w14:paraId="27B9CE15"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504" w:type="dxa"/>
            <w:tcBorders>
              <w:top w:val="nil"/>
              <w:left w:val="nil"/>
              <w:bottom w:val="single" w:sz="4" w:space="0" w:color="auto"/>
              <w:right w:val="single" w:sz="4" w:space="0" w:color="auto"/>
            </w:tcBorders>
            <w:shd w:val="clear" w:color="auto" w:fill="auto"/>
            <w:noWrap/>
            <w:vAlign w:val="center"/>
            <w:hideMark/>
          </w:tcPr>
          <w:p w14:paraId="1E23D565"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r>
      <w:tr w:rsidR="009C6184" w:rsidRPr="009C6184" w14:paraId="088AF527" w14:textId="77777777" w:rsidTr="006F37D0">
        <w:trPr>
          <w:trHeight w:val="403"/>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2D25634"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1.7.</w:t>
            </w:r>
          </w:p>
        </w:tc>
        <w:tc>
          <w:tcPr>
            <w:tcW w:w="1884" w:type="dxa"/>
            <w:tcBorders>
              <w:top w:val="nil"/>
              <w:left w:val="nil"/>
              <w:bottom w:val="single" w:sz="4" w:space="0" w:color="auto"/>
              <w:right w:val="single" w:sz="4" w:space="0" w:color="auto"/>
            </w:tcBorders>
            <w:shd w:val="clear" w:color="auto" w:fill="auto"/>
            <w:vAlign w:val="bottom"/>
            <w:hideMark/>
          </w:tcPr>
          <w:p w14:paraId="7A41D6BD" w14:textId="6A9EC058" w:rsidR="009C6184" w:rsidRPr="009C6184" w:rsidRDefault="009C6184" w:rsidP="009C6184">
            <w:pPr>
              <w:ind w:firstLine="0"/>
              <w:jc w:val="left"/>
              <w:rPr>
                <w:rFonts w:eastAsia="Times New Roman"/>
                <w:sz w:val="18"/>
                <w:szCs w:val="18"/>
                <w:lang w:eastAsia="ru-RU"/>
              </w:rPr>
            </w:pPr>
            <w:r w:rsidRPr="009C6184">
              <w:rPr>
                <w:rFonts w:eastAsia="Times New Roman"/>
                <w:sz w:val="18"/>
                <w:szCs w:val="18"/>
                <w:lang w:eastAsia="ru-RU"/>
              </w:rPr>
              <w:t>МБОУ ДО «Детская школа искусств»</w:t>
            </w:r>
          </w:p>
        </w:tc>
        <w:tc>
          <w:tcPr>
            <w:tcW w:w="1055" w:type="dxa"/>
            <w:tcBorders>
              <w:top w:val="nil"/>
              <w:left w:val="nil"/>
              <w:bottom w:val="single" w:sz="4" w:space="0" w:color="auto"/>
              <w:right w:val="single" w:sz="4" w:space="0" w:color="auto"/>
            </w:tcBorders>
            <w:shd w:val="clear" w:color="auto" w:fill="auto"/>
            <w:vAlign w:val="center"/>
            <w:hideMark/>
          </w:tcPr>
          <w:p w14:paraId="4AD8064C" w14:textId="77777777" w:rsidR="009C6184" w:rsidRPr="009C6184" w:rsidRDefault="009C6184" w:rsidP="009C6184">
            <w:pPr>
              <w:ind w:firstLine="0"/>
              <w:jc w:val="center"/>
              <w:rPr>
                <w:rFonts w:eastAsia="Times New Roman"/>
                <w:color w:val="000000"/>
                <w:sz w:val="16"/>
                <w:szCs w:val="16"/>
                <w:lang w:eastAsia="ru-RU"/>
              </w:rPr>
            </w:pPr>
            <w:r w:rsidRPr="009C6184">
              <w:rPr>
                <w:rFonts w:eastAsia="Times New Roman"/>
                <w:color w:val="000000"/>
                <w:sz w:val="16"/>
                <w:szCs w:val="16"/>
                <w:lang w:eastAsia="ru-RU"/>
              </w:rPr>
              <w:t>14.02.2021</w:t>
            </w:r>
          </w:p>
        </w:tc>
        <w:tc>
          <w:tcPr>
            <w:tcW w:w="992" w:type="dxa"/>
            <w:tcBorders>
              <w:top w:val="nil"/>
              <w:left w:val="nil"/>
              <w:bottom w:val="single" w:sz="4" w:space="0" w:color="auto"/>
              <w:right w:val="single" w:sz="4" w:space="0" w:color="auto"/>
            </w:tcBorders>
            <w:shd w:val="clear" w:color="auto" w:fill="auto"/>
            <w:noWrap/>
            <w:vAlign w:val="center"/>
            <w:hideMark/>
          </w:tcPr>
          <w:p w14:paraId="5C767257" w14:textId="77777777" w:rsidR="009C6184" w:rsidRPr="009C6184" w:rsidRDefault="009C6184" w:rsidP="009C6184">
            <w:pPr>
              <w:ind w:firstLine="0"/>
              <w:jc w:val="center"/>
              <w:rPr>
                <w:rFonts w:eastAsia="Times New Roman"/>
                <w:color w:val="000000"/>
                <w:sz w:val="16"/>
                <w:szCs w:val="16"/>
                <w:lang w:eastAsia="ru-RU"/>
              </w:rPr>
            </w:pPr>
            <w:r w:rsidRPr="009C6184">
              <w:rPr>
                <w:rFonts w:eastAsia="Times New Roman"/>
                <w:color w:val="000000"/>
                <w:sz w:val="16"/>
                <w:szCs w:val="16"/>
                <w:lang w:eastAsia="ru-RU"/>
              </w:rPr>
              <w:t>15.02.2022</w:t>
            </w:r>
          </w:p>
        </w:tc>
        <w:tc>
          <w:tcPr>
            <w:tcW w:w="709" w:type="dxa"/>
            <w:tcBorders>
              <w:top w:val="nil"/>
              <w:left w:val="nil"/>
              <w:bottom w:val="single" w:sz="4" w:space="0" w:color="auto"/>
              <w:right w:val="single" w:sz="4" w:space="0" w:color="auto"/>
            </w:tcBorders>
            <w:shd w:val="clear" w:color="auto" w:fill="auto"/>
            <w:vAlign w:val="center"/>
            <w:hideMark/>
          </w:tcPr>
          <w:p w14:paraId="470D608D"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673DDF1B"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940" w:type="dxa"/>
            <w:tcBorders>
              <w:top w:val="nil"/>
              <w:left w:val="nil"/>
              <w:bottom w:val="single" w:sz="4" w:space="0" w:color="auto"/>
              <w:right w:val="single" w:sz="4" w:space="0" w:color="auto"/>
            </w:tcBorders>
            <w:shd w:val="clear" w:color="auto" w:fill="auto"/>
            <w:vAlign w:val="center"/>
            <w:hideMark/>
          </w:tcPr>
          <w:p w14:paraId="4BA4FF80"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1045" w:type="dxa"/>
            <w:tcBorders>
              <w:top w:val="nil"/>
              <w:left w:val="nil"/>
              <w:bottom w:val="single" w:sz="4" w:space="0" w:color="auto"/>
              <w:right w:val="single" w:sz="4" w:space="0" w:color="auto"/>
            </w:tcBorders>
            <w:shd w:val="clear" w:color="auto" w:fill="auto"/>
            <w:vAlign w:val="center"/>
            <w:hideMark/>
          </w:tcPr>
          <w:p w14:paraId="13EAB289"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DCFEDDD"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771" w:type="dxa"/>
            <w:tcBorders>
              <w:top w:val="nil"/>
              <w:left w:val="nil"/>
              <w:bottom w:val="single" w:sz="4" w:space="0" w:color="auto"/>
              <w:right w:val="single" w:sz="4" w:space="0" w:color="auto"/>
            </w:tcBorders>
            <w:shd w:val="clear" w:color="auto" w:fill="auto"/>
            <w:noWrap/>
            <w:vAlign w:val="center"/>
            <w:hideMark/>
          </w:tcPr>
          <w:p w14:paraId="1CE504B0"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504" w:type="dxa"/>
            <w:tcBorders>
              <w:top w:val="nil"/>
              <w:left w:val="nil"/>
              <w:bottom w:val="single" w:sz="4" w:space="0" w:color="auto"/>
              <w:right w:val="single" w:sz="4" w:space="0" w:color="auto"/>
            </w:tcBorders>
            <w:shd w:val="clear" w:color="auto" w:fill="auto"/>
            <w:noWrap/>
            <w:vAlign w:val="center"/>
            <w:hideMark/>
          </w:tcPr>
          <w:p w14:paraId="18F19FC5"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r>
      <w:tr w:rsidR="009C6184" w:rsidRPr="009C6184" w14:paraId="240D7C7B" w14:textId="77777777" w:rsidTr="006F37D0">
        <w:trPr>
          <w:trHeight w:val="551"/>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5EB8F91"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1.8.</w:t>
            </w:r>
          </w:p>
        </w:tc>
        <w:tc>
          <w:tcPr>
            <w:tcW w:w="1884" w:type="dxa"/>
            <w:tcBorders>
              <w:top w:val="nil"/>
              <w:left w:val="nil"/>
              <w:bottom w:val="single" w:sz="4" w:space="0" w:color="auto"/>
              <w:right w:val="single" w:sz="4" w:space="0" w:color="auto"/>
            </w:tcBorders>
            <w:shd w:val="clear" w:color="auto" w:fill="auto"/>
            <w:vAlign w:val="bottom"/>
            <w:hideMark/>
          </w:tcPr>
          <w:p w14:paraId="48EF8292" w14:textId="77777777" w:rsidR="009C6184" w:rsidRPr="009C6184" w:rsidRDefault="009C6184" w:rsidP="009C6184">
            <w:pPr>
              <w:ind w:firstLine="0"/>
              <w:jc w:val="left"/>
              <w:rPr>
                <w:rFonts w:eastAsia="Times New Roman"/>
                <w:sz w:val="18"/>
                <w:szCs w:val="18"/>
                <w:lang w:eastAsia="ru-RU"/>
              </w:rPr>
            </w:pPr>
            <w:r w:rsidRPr="009C6184">
              <w:rPr>
                <w:rFonts w:eastAsia="Times New Roman"/>
                <w:sz w:val="18"/>
                <w:szCs w:val="18"/>
                <w:lang w:eastAsia="ru-RU"/>
              </w:rPr>
              <w:t>МБОУ ДО «Детско-юношеская спортивная школа»</w:t>
            </w:r>
          </w:p>
        </w:tc>
        <w:tc>
          <w:tcPr>
            <w:tcW w:w="1055" w:type="dxa"/>
            <w:tcBorders>
              <w:top w:val="nil"/>
              <w:left w:val="nil"/>
              <w:bottom w:val="single" w:sz="4" w:space="0" w:color="auto"/>
              <w:right w:val="single" w:sz="4" w:space="0" w:color="auto"/>
            </w:tcBorders>
            <w:shd w:val="clear" w:color="auto" w:fill="auto"/>
            <w:vAlign w:val="center"/>
            <w:hideMark/>
          </w:tcPr>
          <w:p w14:paraId="2770ED2A" w14:textId="77777777" w:rsidR="009C6184" w:rsidRPr="009C6184" w:rsidRDefault="009C6184" w:rsidP="009C6184">
            <w:pPr>
              <w:ind w:firstLine="0"/>
              <w:jc w:val="center"/>
              <w:rPr>
                <w:rFonts w:eastAsia="Times New Roman"/>
                <w:color w:val="000000"/>
                <w:sz w:val="16"/>
                <w:szCs w:val="16"/>
                <w:lang w:eastAsia="ru-RU"/>
              </w:rPr>
            </w:pPr>
            <w:r w:rsidRPr="009C6184">
              <w:rPr>
                <w:rFonts w:eastAsia="Times New Roman"/>
                <w:color w:val="000000"/>
                <w:sz w:val="16"/>
                <w:szCs w:val="16"/>
                <w:lang w:eastAsia="ru-RU"/>
              </w:rPr>
              <w:t>01.01.2021</w:t>
            </w:r>
          </w:p>
        </w:tc>
        <w:tc>
          <w:tcPr>
            <w:tcW w:w="992" w:type="dxa"/>
            <w:tcBorders>
              <w:top w:val="nil"/>
              <w:left w:val="nil"/>
              <w:bottom w:val="single" w:sz="4" w:space="0" w:color="auto"/>
              <w:right w:val="single" w:sz="4" w:space="0" w:color="auto"/>
            </w:tcBorders>
            <w:shd w:val="clear" w:color="auto" w:fill="auto"/>
            <w:noWrap/>
            <w:vAlign w:val="center"/>
            <w:hideMark/>
          </w:tcPr>
          <w:p w14:paraId="32471ABB" w14:textId="0AA2B305" w:rsidR="009C6184" w:rsidRPr="009C6184" w:rsidRDefault="0055415D" w:rsidP="009C6184">
            <w:pPr>
              <w:ind w:firstLine="0"/>
              <w:jc w:val="center"/>
              <w:rPr>
                <w:rFonts w:eastAsia="Times New Roman"/>
                <w:color w:val="000000"/>
                <w:sz w:val="16"/>
                <w:szCs w:val="16"/>
                <w:lang w:eastAsia="ru-RU"/>
              </w:rPr>
            </w:pPr>
            <w:r w:rsidRPr="0055415D">
              <w:rPr>
                <w:rFonts w:eastAsia="Times New Roman"/>
                <w:color w:val="000000"/>
                <w:sz w:val="16"/>
                <w:szCs w:val="16"/>
                <w:lang w:eastAsia="ru-RU"/>
              </w:rPr>
              <w:t>26.04.2022</w:t>
            </w:r>
          </w:p>
        </w:tc>
        <w:tc>
          <w:tcPr>
            <w:tcW w:w="709" w:type="dxa"/>
            <w:tcBorders>
              <w:top w:val="nil"/>
              <w:left w:val="nil"/>
              <w:bottom w:val="single" w:sz="4" w:space="0" w:color="auto"/>
              <w:right w:val="single" w:sz="4" w:space="0" w:color="auto"/>
            </w:tcBorders>
            <w:shd w:val="clear" w:color="auto" w:fill="auto"/>
            <w:vAlign w:val="center"/>
            <w:hideMark/>
          </w:tcPr>
          <w:p w14:paraId="6CD953CB"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6870871C"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940" w:type="dxa"/>
            <w:tcBorders>
              <w:top w:val="nil"/>
              <w:left w:val="nil"/>
              <w:bottom w:val="single" w:sz="4" w:space="0" w:color="auto"/>
              <w:right w:val="single" w:sz="4" w:space="0" w:color="auto"/>
            </w:tcBorders>
            <w:shd w:val="clear" w:color="auto" w:fill="auto"/>
            <w:vAlign w:val="center"/>
            <w:hideMark/>
          </w:tcPr>
          <w:p w14:paraId="3FFC1A75"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1045" w:type="dxa"/>
            <w:tcBorders>
              <w:top w:val="nil"/>
              <w:left w:val="nil"/>
              <w:bottom w:val="single" w:sz="4" w:space="0" w:color="auto"/>
              <w:right w:val="single" w:sz="4" w:space="0" w:color="auto"/>
            </w:tcBorders>
            <w:shd w:val="clear" w:color="auto" w:fill="auto"/>
            <w:vAlign w:val="center"/>
            <w:hideMark/>
          </w:tcPr>
          <w:p w14:paraId="458FD9D0"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AA3DC33"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771" w:type="dxa"/>
            <w:tcBorders>
              <w:top w:val="nil"/>
              <w:left w:val="nil"/>
              <w:bottom w:val="single" w:sz="4" w:space="0" w:color="auto"/>
              <w:right w:val="single" w:sz="4" w:space="0" w:color="auto"/>
            </w:tcBorders>
            <w:shd w:val="clear" w:color="auto" w:fill="auto"/>
            <w:noWrap/>
            <w:vAlign w:val="center"/>
            <w:hideMark/>
          </w:tcPr>
          <w:p w14:paraId="3B436FFD"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504" w:type="dxa"/>
            <w:tcBorders>
              <w:top w:val="nil"/>
              <w:left w:val="nil"/>
              <w:bottom w:val="single" w:sz="4" w:space="0" w:color="auto"/>
              <w:right w:val="single" w:sz="4" w:space="0" w:color="auto"/>
            </w:tcBorders>
            <w:shd w:val="clear" w:color="auto" w:fill="auto"/>
            <w:noWrap/>
            <w:vAlign w:val="center"/>
            <w:hideMark/>
          </w:tcPr>
          <w:p w14:paraId="252C001F"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r>
      <w:tr w:rsidR="009C6184" w:rsidRPr="009C6184" w14:paraId="04623633" w14:textId="77777777" w:rsidTr="006F37D0">
        <w:trPr>
          <w:trHeight w:val="631"/>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46D3EA5"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1.9.</w:t>
            </w:r>
          </w:p>
        </w:tc>
        <w:tc>
          <w:tcPr>
            <w:tcW w:w="1884" w:type="dxa"/>
            <w:tcBorders>
              <w:top w:val="nil"/>
              <w:left w:val="nil"/>
              <w:bottom w:val="single" w:sz="4" w:space="0" w:color="auto"/>
              <w:right w:val="single" w:sz="4" w:space="0" w:color="auto"/>
            </w:tcBorders>
            <w:shd w:val="clear" w:color="auto" w:fill="auto"/>
            <w:vAlign w:val="bottom"/>
            <w:hideMark/>
          </w:tcPr>
          <w:p w14:paraId="5E09101D" w14:textId="77777777" w:rsidR="009C6184" w:rsidRPr="009C6184" w:rsidRDefault="009C6184" w:rsidP="009C6184">
            <w:pPr>
              <w:ind w:firstLine="0"/>
              <w:jc w:val="left"/>
              <w:rPr>
                <w:rFonts w:eastAsia="Times New Roman"/>
                <w:sz w:val="18"/>
                <w:szCs w:val="18"/>
                <w:lang w:eastAsia="ru-RU"/>
              </w:rPr>
            </w:pPr>
            <w:r w:rsidRPr="009C6184">
              <w:rPr>
                <w:rFonts w:eastAsia="Times New Roman"/>
                <w:sz w:val="18"/>
                <w:szCs w:val="18"/>
                <w:lang w:eastAsia="ru-RU"/>
              </w:rPr>
              <w:t>МБОУ ДО «Центр внешкольной работы «Росток»</w:t>
            </w:r>
          </w:p>
        </w:tc>
        <w:tc>
          <w:tcPr>
            <w:tcW w:w="1055" w:type="dxa"/>
            <w:tcBorders>
              <w:top w:val="nil"/>
              <w:left w:val="nil"/>
              <w:bottom w:val="single" w:sz="4" w:space="0" w:color="auto"/>
              <w:right w:val="single" w:sz="4" w:space="0" w:color="auto"/>
            </w:tcBorders>
            <w:shd w:val="clear" w:color="auto" w:fill="auto"/>
            <w:vAlign w:val="center"/>
            <w:hideMark/>
          </w:tcPr>
          <w:p w14:paraId="1CBC1003" w14:textId="77777777" w:rsidR="009C6184" w:rsidRPr="009C6184" w:rsidRDefault="009C6184" w:rsidP="009C6184">
            <w:pPr>
              <w:ind w:firstLine="0"/>
              <w:jc w:val="center"/>
              <w:rPr>
                <w:rFonts w:eastAsia="Times New Roman"/>
                <w:color w:val="000000"/>
                <w:sz w:val="16"/>
                <w:szCs w:val="16"/>
                <w:lang w:eastAsia="ru-RU"/>
              </w:rPr>
            </w:pPr>
            <w:r w:rsidRPr="009C6184">
              <w:rPr>
                <w:rFonts w:eastAsia="Times New Roman"/>
                <w:color w:val="000000"/>
                <w:sz w:val="16"/>
                <w:szCs w:val="16"/>
                <w:lang w:eastAsia="ru-RU"/>
              </w:rPr>
              <w:t>19.02.2021</w:t>
            </w:r>
          </w:p>
        </w:tc>
        <w:tc>
          <w:tcPr>
            <w:tcW w:w="992" w:type="dxa"/>
            <w:tcBorders>
              <w:top w:val="nil"/>
              <w:left w:val="nil"/>
              <w:bottom w:val="single" w:sz="4" w:space="0" w:color="auto"/>
              <w:right w:val="single" w:sz="4" w:space="0" w:color="auto"/>
            </w:tcBorders>
            <w:shd w:val="clear" w:color="auto" w:fill="auto"/>
            <w:noWrap/>
            <w:vAlign w:val="center"/>
            <w:hideMark/>
          </w:tcPr>
          <w:p w14:paraId="75BF1702" w14:textId="77777777" w:rsidR="009C6184" w:rsidRPr="009C6184" w:rsidRDefault="009C6184" w:rsidP="009C6184">
            <w:pPr>
              <w:ind w:firstLine="0"/>
              <w:jc w:val="center"/>
              <w:rPr>
                <w:rFonts w:eastAsia="Times New Roman"/>
                <w:color w:val="000000"/>
                <w:sz w:val="16"/>
                <w:szCs w:val="16"/>
                <w:lang w:eastAsia="ru-RU"/>
              </w:rPr>
            </w:pPr>
            <w:r w:rsidRPr="009C6184">
              <w:rPr>
                <w:rFonts w:eastAsia="Times New Roman"/>
                <w:color w:val="000000"/>
                <w:sz w:val="16"/>
                <w:szCs w:val="16"/>
                <w:lang w:eastAsia="ru-RU"/>
              </w:rPr>
              <w:t>10.02.2022</w:t>
            </w:r>
          </w:p>
        </w:tc>
        <w:tc>
          <w:tcPr>
            <w:tcW w:w="709" w:type="dxa"/>
            <w:tcBorders>
              <w:top w:val="nil"/>
              <w:left w:val="nil"/>
              <w:bottom w:val="single" w:sz="4" w:space="0" w:color="auto"/>
              <w:right w:val="single" w:sz="4" w:space="0" w:color="auto"/>
            </w:tcBorders>
            <w:shd w:val="clear" w:color="auto" w:fill="auto"/>
            <w:vAlign w:val="center"/>
            <w:hideMark/>
          </w:tcPr>
          <w:p w14:paraId="3EE2925A"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15154C75"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940" w:type="dxa"/>
            <w:tcBorders>
              <w:top w:val="nil"/>
              <w:left w:val="nil"/>
              <w:bottom w:val="single" w:sz="4" w:space="0" w:color="auto"/>
              <w:right w:val="single" w:sz="4" w:space="0" w:color="auto"/>
            </w:tcBorders>
            <w:shd w:val="clear" w:color="auto" w:fill="auto"/>
            <w:vAlign w:val="center"/>
            <w:hideMark/>
          </w:tcPr>
          <w:p w14:paraId="6D22DC19"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1045" w:type="dxa"/>
            <w:tcBorders>
              <w:top w:val="nil"/>
              <w:left w:val="nil"/>
              <w:bottom w:val="single" w:sz="4" w:space="0" w:color="auto"/>
              <w:right w:val="single" w:sz="4" w:space="0" w:color="auto"/>
            </w:tcBorders>
            <w:shd w:val="clear" w:color="auto" w:fill="auto"/>
            <w:vAlign w:val="center"/>
            <w:hideMark/>
          </w:tcPr>
          <w:p w14:paraId="6D62A2BD"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C0A3002"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771" w:type="dxa"/>
            <w:tcBorders>
              <w:top w:val="nil"/>
              <w:left w:val="nil"/>
              <w:bottom w:val="single" w:sz="4" w:space="0" w:color="auto"/>
              <w:right w:val="single" w:sz="4" w:space="0" w:color="auto"/>
            </w:tcBorders>
            <w:shd w:val="clear" w:color="auto" w:fill="auto"/>
            <w:noWrap/>
            <w:vAlign w:val="center"/>
            <w:hideMark/>
          </w:tcPr>
          <w:p w14:paraId="2DE0A69A"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504" w:type="dxa"/>
            <w:tcBorders>
              <w:top w:val="nil"/>
              <w:left w:val="nil"/>
              <w:bottom w:val="single" w:sz="4" w:space="0" w:color="auto"/>
              <w:right w:val="single" w:sz="4" w:space="0" w:color="auto"/>
            </w:tcBorders>
            <w:shd w:val="clear" w:color="auto" w:fill="auto"/>
            <w:noWrap/>
            <w:vAlign w:val="center"/>
            <w:hideMark/>
          </w:tcPr>
          <w:p w14:paraId="1E642EC0"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r>
      <w:tr w:rsidR="009C6184" w:rsidRPr="009C6184" w14:paraId="2E42C503" w14:textId="77777777" w:rsidTr="003479E4">
        <w:trPr>
          <w:trHeight w:val="300"/>
        </w:trPr>
        <w:tc>
          <w:tcPr>
            <w:tcW w:w="5807"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46C5E9B7" w14:textId="77777777" w:rsidR="009C6184" w:rsidRPr="009C6184" w:rsidRDefault="009C6184" w:rsidP="009C6184">
            <w:pPr>
              <w:ind w:firstLine="0"/>
              <w:jc w:val="center"/>
              <w:rPr>
                <w:rFonts w:eastAsia="Times New Roman"/>
                <w:b/>
                <w:bCs/>
                <w:sz w:val="18"/>
                <w:szCs w:val="18"/>
                <w:lang w:eastAsia="ru-RU"/>
              </w:rPr>
            </w:pPr>
            <w:r w:rsidRPr="009C6184">
              <w:rPr>
                <w:rFonts w:eastAsia="Times New Roman"/>
                <w:b/>
                <w:bCs/>
                <w:sz w:val="18"/>
                <w:szCs w:val="18"/>
                <w:lang w:eastAsia="ru-RU"/>
              </w:rPr>
              <w:t>2. Учреждения культуры</w:t>
            </w:r>
          </w:p>
        </w:tc>
        <w:tc>
          <w:tcPr>
            <w:tcW w:w="940" w:type="dxa"/>
            <w:tcBorders>
              <w:top w:val="nil"/>
              <w:left w:val="nil"/>
              <w:bottom w:val="single" w:sz="4" w:space="0" w:color="auto"/>
              <w:right w:val="single" w:sz="4" w:space="0" w:color="auto"/>
            </w:tcBorders>
            <w:shd w:val="clear" w:color="auto" w:fill="auto"/>
            <w:noWrap/>
            <w:vAlign w:val="bottom"/>
            <w:hideMark/>
          </w:tcPr>
          <w:p w14:paraId="31A3EB3F" w14:textId="77777777" w:rsidR="009C6184" w:rsidRPr="009C6184" w:rsidRDefault="009C6184" w:rsidP="009C6184">
            <w:pPr>
              <w:ind w:firstLine="0"/>
              <w:jc w:val="left"/>
              <w:rPr>
                <w:rFonts w:eastAsia="Times New Roman"/>
                <w:color w:val="000000"/>
                <w:sz w:val="18"/>
                <w:szCs w:val="18"/>
                <w:lang w:eastAsia="ru-RU"/>
              </w:rPr>
            </w:pPr>
            <w:r w:rsidRPr="009C6184">
              <w:rPr>
                <w:rFonts w:eastAsia="Times New Roman"/>
                <w:color w:val="000000"/>
                <w:sz w:val="18"/>
                <w:szCs w:val="18"/>
                <w:lang w:eastAsia="ru-RU"/>
              </w:rPr>
              <w:t> </w:t>
            </w:r>
          </w:p>
        </w:tc>
        <w:tc>
          <w:tcPr>
            <w:tcW w:w="1045" w:type="dxa"/>
            <w:tcBorders>
              <w:top w:val="nil"/>
              <w:left w:val="nil"/>
              <w:bottom w:val="single" w:sz="4" w:space="0" w:color="auto"/>
              <w:right w:val="single" w:sz="4" w:space="0" w:color="auto"/>
            </w:tcBorders>
            <w:shd w:val="clear" w:color="auto" w:fill="auto"/>
            <w:noWrap/>
            <w:vAlign w:val="bottom"/>
            <w:hideMark/>
          </w:tcPr>
          <w:p w14:paraId="78849A96" w14:textId="77777777" w:rsidR="009C6184" w:rsidRPr="009C6184" w:rsidRDefault="009C6184" w:rsidP="009C6184">
            <w:pPr>
              <w:ind w:firstLine="0"/>
              <w:jc w:val="left"/>
              <w:rPr>
                <w:rFonts w:eastAsia="Times New Roman"/>
                <w:color w:val="000000"/>
                <w:sz w:val="18"/>
                <w:szCs w:val="18"/>
                <w:lang w:eastAsia="ru-RU"/>
              </w:rPr>
            </w:pPr>
            <w:r w:rsidRPr="009C6184">
              <w:rPr>
                <w:rFonts w:eastAsia="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2B705E" w14:textId="77777777" w:rsidR="009C6184" w:rsidRPr="009C6184" w:rsidRDefault="009C6184" w:rsidP="009C6184">
            <w:pPr>
              <w:ind w:firstLine="0"/>
              <w:jc w:val="left"/>
              <w:rPr>
                <w:rFonts w:eastAsia="Times New Roman"/>
                <w:color w:val="000000"/>
                <w:sz w:val="18"/>
                <w:szCs w:val="18"/>
                <w:lang w:eastAsia="ru-RU"/>
              </w:rPr>
            </w:pPr>
            <w:r w:rsidRPr="009C6184">
              <w:rPr>
                <w:rFonts w:eastAsia="Times New Roman"/>
                <w:color w:val="000000"/>
                <w:sz w:val="18"/>
                <w:szCs w:val="18"/>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14:paraId="27829400" w14:textId="77777777" w:rsidR="009C6184" w:rsidRPr="009C6184" w:rsidRDefault="009C6184" w:rsidP="009C6184">
            <w:pPr>
              <w:ind w:firstLine="0"/>
              <w:jc w:val="left"/>
              <w:rPr>
                <w:rFonts w:eastAsia="Times New Roman"/>
                <w:color w:val="000000"/>
                <w:sz w:val="18"/>
                <w:szCs w:val="18"/>
                <w:lang w:eastAsia="ru-RU"/>
              </w:rPr>
            </w:pPr>
            <w:r w:rsidRPr="009C6184">
              <w:rPr>
                <w:rFonts w:eastAsia="Times New Roman"/>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noWrap/>
            <w:vAlign w:val="bottom"/>
            <w:hideMark/>
          </w:tcPr>
          <w:p w14:paraId="57749346" w14:textId="77777777" w:rsidR="009C6184" w:rsidRPr="009C6184" w:rsidRDefault="009C6184" w:rsidP="009C6184">
            <w:pPr>
              <w:ind w:firstLine="0"/>
              <w:jc w:val="left"/>
              <w:rPr>
                <w:rFonts w:eastAsia="Times New Roman"/>
                <w:color w:val="000000"/>
                <w:sz w:val="18"/>
                <w:szCs w:val="18"/>
                <w:lang w:eastAsia="ru-RU"/>
              </w:rPr>
            </w:pPr>
            <w:r w:rsidRPr="009C6184">
              <w:rPr>
                <w:rFonts w:eastAsia="Times New Roman"/>
                <w:color w:val="000000"/>
                <w:sz w:val="18"/>
                <w:szCs w:val="18"/>
                <w:lang w:eastAsia="ru-RU"/>
              </w:rPr>
              <w:t> </w:t>
            </w:r>
          </w:p>
        </w:tc>
      </w:tr>
      <w:tr w:rsidR="009C6184" w:rsidRPr="009C6184" w14:paraId="00D3E963" w14:textId="77777777" w:rsidTr="003479E4">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28CE319"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2.1.</w:t>
            </w:r>
          </w:p>
        </w:tc>
        <w:tc>
          <w:tcPr>
            <w:tcW w:w="1884" w:type="dxa"/>
            <w:tcBorders>
              <w:top w:val="nil"/>
              <w:left w:val="nil"/>
              <w:bottom w:val="single" w:sz="4" w:space="0" w:color="auto"/>
              <w:right w:val="single" w:sz="4" w:space="0" w:color="auto"/>
            </w:tcBorders>
            <w:shd w:val="clear" w:color="auto" w:fill="auto"/>
            <w:vAlign w:val="bottom"/>
            <w:hideMark/>
          </w:tcPr>
          <w:p w14:paraId="01F11C37" w14:textId="77777777" w:rsidR="009C6184" w:rsidRPr="009C6184" w:rsidRDefault="009C6184" w:rsidP="009C6184">
            <w:pPr>
              <w:ind w:firstLine="0"/>
              <w:jc w:val="left"/>
              <w:rPr>
                <w:rFonts w:eastAsia="Times New Roman"/>
                <w:sz w:val="18"/>
                <w:szCs w:val="18"/>
                <w:lang w:eastAsia="ru-RU"/>
              </w:rPr>
            </w:pPr>
            <w:r w:rsidRPr="009C6184">
              <w:rPr>
                <w:rFonts w:eastAsia="Times New Roman"/>
                <w:sz w:val="18"/>
                <w:szCs w:val="18"/>
                <w:lang w:eastAsia="ru-RU"/>
              </w:rPr>
              <w:t>МБУ «Дом культуры «Маяк»</w:t>
            </w:r>
          </w:p>
        </w:tc>
        <w:tc>
          <w:tcPr>
            <w:tcW w:w="1055" w:type="dxa"/>
            <w:tcBorders>
              <w:top w:val="nil"/>
              <w:left w:val="nil"/>
              <w:bottom w:val="single" w:sz="4" w:space="0" w:color="auto"/>
              <w:right w:val="single" w:sz="4" w:space="0" w:color="auto"/>
            </w:tcBorders>
            <w:shd w:val="clear" w:color="auto" w:fill="auto"/>
            <w:vAlign w:val="center"/>
            <w:hideMark/>
          </w:tcPr>
          <w:p w14:paraId="19D40D33" w14:textId="77777777" w:rsidR="009C6184" w:rsidRPr="009C6184" w:rsidRDefault="009C6184" w:rsidP="009C6184">
            <w:pPr>
              <w:ind w:firstLine="0"/>
              <w:jc w:val="center"/>
              <w:rPr>
                <w:rFonts w:eastAsia="Times New Roman"/>
                <w:color w:val="000000"/>
                <w:sz w:val="16"/>
                <w:szCs w:val="16"/>
                <w:lang w:eastAsia="ru-RU"/>
              </w:rPr>
            </w:pPr>
            <w:r w:rsidRPr="009C6184">
              <w:rPr>
                <w:rFonts w:eastAsia="Times New Roman"/>
                <w:color w:val="000000"/>
                <w:sz w:val="16"/>
                <w:szCs w:val="16"/>
                <w:lang w:eastAsia="ru-RU"/>
              </w:rPr>
              <w:t>08.02.2021</w:t>
            </w:r>
          </w:p>
        </w:tc>
        <w:tc>
          <w:tcPr>
            <w:tcW w:w="992" w:type="dxa"/>
            <w:tcBorders>
              <w:top w:val="nil"/>
              <w:left w:val="nil"/>
              <w:bottom w:val="single" w:sz="4" w:space="0" w:color="auto"/>
              <w:right w:val="single" w:sz="4" w:space="0" w:color="auto"/>
            </w:tcBorders>
            <w:shd w:val="clear" w:color="auto" w:fill="auto"/>
            <w:noWrap/>
            <w:vAlign w:val="center"/>
            <w:hideMark/>
          </w:tcPr>
          <w:p w14:paraId="770B1F3D" w14:textId="77777777" w:rsidR="009C6184" w:rsidRPr="009C6184" w:rsidRDefault="009C6184" w:rsidP="009C6184">
            <w:pPr>
              <w:ind w:firstLine="0"/>
              <w:jc w:val="center"/>
              <w:rPr>
                <w:rFonts w:eastAsia="Times New Roman"/>
                <w:color w:val="000000"/>
                <w:sz w:val="16"/>
                <w:szCs w:val="16"/>
                <w:lang w:eastAsia="ru-RU"/>
              </w:rPr>
            </w:pPr>
            <w:r w:rsidRPr="009C6184">
              <w:rPr>
                <w:rFonts w:eastAsia="Times New Roman"/>
                <w:color w:val="000000"/>
                <w:sz w:val="16"/>
                <w:szCs w:val="16"/>
                <w:lang w:eastAsia="ru-RU"/>
              </w:rPr>
              <w:t>18.02.2022</w:t>
            </w:r>
          </w:p>
        </w:tc>
        <w:tc>
          <w:tcPr>
            <w:tcW w:w="709" w:type="dxa"/>
            <w:tcBorders>
              <w:top w:val="nil"/>
              <w:left w:val="nil"/>
              <w:bottom w:val="single" w:sz="4" w:space="0" w:color="auto"/>
              <w:right w:val="single" w:sz="4" w:space="0" w:color="auto"/>
            </w:tcBorders>
            <w:shd w:val="clear" w:color="auto" w:fill="auto"/>
            <w:vAlign w:val="center"/>
            <w:hideMark/>
          </w:tcPr>
          <w:p w14:paraId="00BA6378"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0986B343"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940" w:type="dxa"/>
            <w:tcBorders>
              <w:top w:val="nil"/>
              <w:left w:val="nil"/>
              <w:bottom w:val="single" w:sz="4" w:space="0" w:color="auto"/>
              <w:right w:val="single" w:sz="4" w:space="0" w:color="auto"/>
            </w:tcBorders>
            <w:shd w:val="clear" w:color="auto" w:fill="auto"/>
            <w:vAlign w:val="center"/>
            <w:hideMark/>
          </w:tcPr>
          <w:p w14:paraId="0F97BB74"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1045" w:type="dxa"/>
            <w:tcBorders>
              <w:top w:val="nil"/>
              <w:left w:val="nil"/>
              <w:bottom w:val="single" w:sz="4" w:space="0" w:color="auto"/>
              <w:right w:val="single" w:sz="4" w:space="0" w:color="auto"/>
            </w:tcBorders>
            <w:shd w:val="clear" w:color="auto" w:fill="auto"/>
            <w:vAlign w:val="center"/>
            <w:hideMark/>
          </w:tcPr>
          <w:p w14:paraId="4AFF1344"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692E9CA"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771" w:type="dxa"/>
            <w:tcBorders>
              <w:top w:val="nil"/>
              <w:left w:val="nil"/>
              <w:bottom w:val="single" w:sz="4" w:space="0" w:color="auto"/>
              <w:right w:val="single" w:sz="4" w:space="0" w:color="auto"/>
            </w:tcBorders>
            <w:shd w:val="clear" w:color="auto" w:fill="auto"/>
            <w:noWrap/>
            <w:vAlign w:val="center"/>
            <w:hideMark/>
          </w:tcPr>
          <w:p w14:paraId="3D1FB084"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504" w:type="dxa"/>
            <w:tcBorders>
              <w:top w:val="nil"/>
              <w:left w:val="nil"/>
              <w:bottom w:val="single" w:sz="4" w:space="0" w:color="auto"/>
              <w:right w:val="single" w:sz="4" w:space="0" w:color="auto"/>
            </w:tcBorders>
            <w:shd w:val="clear" w:color="auto" w:fill="auto"/>
            <w:noWrap/>
            <w:vAlign w:val="center"/>
            <w:hideMark/>
          </w:tcPr>
          <w:p w14:paraId="03C39265"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r>
      <w:tr w:rsidR="009C6184" w:rsidRPr="009C6184" w14:paraId="1C1C9F5E" w14:textId="77777777" w:rsidTr="003479E4">
        <w:trPr>
          <w:trHeight w:val="5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CAD3362"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2.2.</w:t>
            </w:r>
          </w:p>
        </w:tc>
        <w:tc>
          <w:tcPr>
            <w:tcW w:w="1884" w:type="dxa"/>
            <w:tcBorders>
              <w:top w:val="nil"/>
              <w:left w:val="nil"/>
              <w:bottom w:val="single" w:sz="4" w:space="0" w:color="auto"/>
              <w:right w:val="single" w:sz="4" w:space="0" w:color="auto"/>
            </w:tcBorders>
            <w:shd w:val="clear" w:color="auto" w:fill="auto"/>
            <w:vAlign w:val="bottom"/>
            <w:hideMark/>
          </w:tcPr>
          <w:p w14:paraId="7B992E2F" w14:textId="77777777" w:rsidR="009C6184" w:rsidRPr="009C6184" w:rsidRDefault="009C6184" w:rsidP="009C6184">
            <w:pPr>
              <w:ind w:firstLine="0"/>
              <w:jc w:val="left"/>
              <w:rPr>
                <w:rFonts w:eastAsia="Times New Roman"/>
                <w:sz w:val="18"/>
                <w:szCs w:val="18"/>
                <w:lang w:eastAsia="ru-RU"/>
              </w:rPr>
            </w:pPr>
            <w:r w:rsidRPr="009C6184">
              <w:rPr>
                <w:rFonts w:eastAsia="Times New Roman"/>
                <w:sz w:val="18"/>
                <w:szCs w:val="18"/>
                <w:lang w:eastAsia="ru-RU"/>
              </w:rPr>
              <w:t>МБУ «</w:t>
            </w:r>
            <w:proofErr w:type="spellStart"/>
            <w:r w:rsidRPr="009C6184">
              <w:rPr>
                <w:rFonts w:eastAsia="Times New Roman"/>
                <w:sz w:val="18"/>
                <w:szCs w:val="18"/>
                <w:lang w:eastAsia="ru-RU"/>
              </w:rPr>
              <w:t>Жатайская</w:t>
            </w:r>
            <w:proofErr w:type="spellEnd"/>
            <w:r w:rsidRPr="009C6184">
              <w:rPr>
                <w:rFonts w:eastAsia="Times New Roman"/>
                <w:sz w:val="18"/>
                <w:szCs w:val="18"/>
                <w:lang w:eastAsia="ru-RU"/>
              </w:rPr>
              <w:t xml:space="preserve"> городская библиотека»</w:t>
            </w:r>
          </w:p>
        </w:tc>
        <w:tc>
          <w:tcPr>
            <w:tcW w:w="1055" w:type="dxa"/>
            <w:tcBorders>
              <w:top w:val="nil"/>
              <w:left w:val="nil"/>
              <w:bottom w:val="single" w:sz="4" w:space="0" w:color="auto"/>
              <w:right w:val="single" w:sz="4" w:space="0" w:color="auto"/>
            </w:tcBorders>
            <w:shd w:val="clear" w:color="auto" w:fill="auto"/>
            <w:vAlign w:val="center"/>
            <w:hideMark/>
          </w:tcPr>
          <w:p w14:paraId="3E8DC8D8" w14:textId="77777777" w:rsidR="009C6184" w:rsidRPr="009C6184" w:rsidRDefault="009C6184" w:rsidP="009C6184">
            <w:pPr>
              <w:ind w:firstLine="0"/>
              <w:jc w:val="center"/>
              <w:rPr>
                <w:rFonts w:eastAsia="Times New Roman"/>
                <w:color w:val="000000"/>
                <w:sz w:val="16"/>
                <w:szCs w:val="16"/>
                <w:lang w:eastAsia="ru-RU"/>
              </w:rPr>
            </w:pPr>
            <w:r w:rsidRPr="009C6184">
              <w:rPr>
                <w:rFonts w:eastAsia="Times New Roman"/>
                <w:color w:val="000000"/>
                <w:sz w:val="16"/>
                <w:szCs w:val="16"/>
                <w:lang w:eastAsia="ru-RU"/>
              </w:rPr>
              <w:t>09.02.2021</w:t>
            </w:r>
          </w:p>
        </w:tc>
        <w:tc>
          <w:tcPr>
            <w:tcW w:w="992" w:type="dxa"/>
            <w:tcBorders>
              <w:top w:val="nil"/>
              <w:left w:val="nil"/>
              <w:bottom w:val="single" w:sz="4" w:space="0" w:color="auto"/>
              <w:right w:val="single" w:sz="4" w:space="0" w:color="auto"/>
            </w:tcBorders>
            <w:shd w:val="clear" w:color="auto" w:fill="auto"/>
            <w:noWrap/>
            <w:vAlign w:val="center"/>
            <w:hideMark/>
          </w:tcPr>
          <w:p w14:paraId="605EE567" w14:textId="77777777" w:rsidR="009C6184" w:rsidRPr="009C6184" w:rsidRDefault="009C6184" w:rsidP="009C6184">
            <w:pPr>
              <w:ind w:firstLine="0"/>
              <w:jc w:val="center"/>
              <w:rPr>
                <w:rFonts w:eastAsia="Times New Roman"/>
                <w:color w:val="000000"/>
                <w:sz w:val="16"/>
                <w:szCs w:val="16"/>
                <w:lang w:eastAsia="ru-RU"/>
              </w:rPr>
            </w:pPr>
            <w:r w:rsidRPr="009C6184">
              <w:rPr>
                <w:rFonts w:eastAsia="Times New Roman"/>
                <w:color w:val="000000"/>
                <w:sz w:val="16"/>
                <w:szCs w:val="16"/>
                <w:lang w:eastAsia="ru-RU"/>
              </w:rPr>
              <w:t>25.02.2022</w:t>
            </w:r>
          </w:p>
        </w:tc>
        <w:tc>
          <w:tcPr>
            <w:tcW w:w="709" w:type="dxa"/>
            <w:tcBorders>
              <w:top w:val="nil"/>
              <w:left w:val="nil"/>
              <w:bottom w:val="single" w:sz="4" w:space="0" w:color="auto"/>
              <w:right w:val="single" w:sz="4" w:space="0" w:color="auto"/>
            </w:tcBorders>
            <w:shd w:val="clear" w:color="auto" w:fill="auto"/>
            <w:vAlign w:val="center"/>
            <w:hideMark/>
          </w:tcPr>
          <w:p w14:paraId="33937F94"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C921E78"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940" w:type="dxa"/>
            <w:tcBorders>
              <w:top w:val="nil"/>
              <w:left w:val="nil"/>
              <w:bottom w:val="single" w:sz="4" w:space="0" w:color="auto"/>
              <w:right w:val="single" w:sz="4" w:space="0" w:color="auto"/>
            </w:tcBorders>
            <w:shd w:val="clear" w:color="auto" w:fill="auto"/>
            <w:vAlign w:val="center"/>
            <w:hideMark/>
          </w:tcPr>
          <w:p w14:paraId="4CA7A2EE"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1045" w:type="dxa"/>
            <w:tcBorders>
              <w:top w:val="nil"/>
              <w:left w:val="nil"/>
              <w:bottom w:val="single" w:sz="4" w:space="0" w:color="auto"/>
              <w:right w:val="single" w:sz="4" w:space="0" w:color="auto"/>
            </w:tcBorders>
            <w:shd w:val="clear" w:color="auto" w:fill="auto"/>
            <w:vAlign w:val="center"/>
            <w:hideMark/>
          </w:tcPr>
          <w:p w14:paraId="56226D49"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1C767C9"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771" w:type="dxa"/>
            <w:tcBorders>
              <w:top w:val="nil"/>
              <w:left w:val="nil"/>
              <w:bottom w:val="single" w:sz="4" w:space="0" w:color="auto"/>
              <w:right w:val="single" w:sz="4" w:space="0" w:color="auto"/>
            </w:tcBorders>
            <w:shd w:val="clear" w:color="auto" w:fill="auto"/>
            <w:noWrap/>
            <w:vAlign w:val="center"/>
            <w:hideMark/>
          </w:tcPr>
          <w:p w14:paraId="59E52A76"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504" w:type="dxa"/>
            <w:tcBorders>
              <w:top w:val="nil"/>
              <w:left w:val="nil"/>
              <w:bottom w:val="single" w:sz="4" w:space="0" w:color="auto"/>
              <w:right w:val="single" w:sz="4" w:space="0" w:color="auto"/>
            </w:tcBorders>
            <w:shd w:val="clear" w:color="auto" w:fill="auto"/>
            <w:noWrap/>
            <w:vAlign w:val="center"/>
            <w:hideMark/>
          </w:tcPr>
          <w:p w14:paraId="479AE3A9"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r>
      <w:tr w:rsidR="009C6184" w:rsidRPr="009C6184" w14:paraId="1CD5C332" w14:textId="77777777" w:rsidTr="003479E4">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11A8BE1"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2.3.</w:t>
            </w:r>
          </w:p>
        </w:tc>
        <w:tc>
          <w:tcPr>
            <w:tcW w:w="1884" w:type="dxa"/>
            <w:tcBorders>
              <w:top w:val="nil"/>
              <w:left w:val="nil"/>
              <w:bottom w:val="single" w:sz="4" w:space="0" w:color="auto"/>
              <w:right w:val="single" w:sz="4" w:space="0" w:color="auto"/>
            </w:tcBorders>
            <w:shd w:val="clear" w:color="auto" w:fill="auto"/>
            <w:vAlign w:val="bottom"/>
            <w:hideMark/>
          </w:tcPr>
          <w:p w14:paraId="4274E917" w14:textId="77777777" w:rsidR="009C6184" w:rsidRPr="009C6184" w:rsidRDefault="009C6184" w:rsidP="009C6184">
            <w:pPr>
              <w:ind w:firstLine="0"/>
              <w:jc w:val="left"/>
              <w:rPr>
                <w:rFonts w:eastAsia="Times New Roman"/>
                <w:sz w:val="18"/>
                <w:szCs w:val="18"/>
                <w:lang w:eastAsia="ru-RU"/>
              </w:rPr>
            </w:pPr>
            <w:r w:rsidRPr="009C6184">
              <w:rPr>
                <w:rFonts w:eastAsia="Times New Roman"/>
                <w:sz w:val="18"/>
                <w:szCs w:val="18"/>
                <w:lang w:eastAsia="ru-RU"/>
              </w:rPr>
              <w:t>МБУ «Музей ГО «Жатай»</w:t>
            </w:r>
          </w:p>
        </w:tc>
        <w:tc>
          <w:tcPr>
            <w:tcW w:w="1055" w:type="dxa"/>
            <w:tcBorders>
              <w:top w:val="nil"/>
              <w:left w:val="nil"/>
              <w:bottom w:val="single" w:sz="4" w:space="0" w:color="auto"/>
              <w:right w:val="single" w:sz="4" w:space="0" w:color="auto"/>
            </w:tcBorders>
            <w:shd w:val="clear" w:color="auto" w:fill="auto"/>
            <w:vAlign w:val="center"/>
            <w:hideMark/>
          </w:tcPr>
          <w:p w14:paraId="1A1EF398" w14:textId="77777777" w:rsidR="009C6184" w:rsidRPr="009C6184" w:rsidRDefault="009C6184" w:rsidP="009C6184">
            <w:pPr>
              <w:ind w:firstLine="0"/>
              <w:jc w:val="center"/>
              <w:rPr>
                <w:rFonts w:eastAsia="Times New Roman"/>
                <w:color w:val="000000"/>
                <w:sz w:val="16"/>
                <w:szCs w:val="16"/>
                <w:lang w:eastAsia="ru-RU"/>
              </w:rPr>
            </w:pPr>
            <w:r w:rsidRPr="009C6184">
              <w:rPr>
                <w:rFonts w:eastAsia="Times New Roman"/>
                <w:color w:val="000000"/>
                <w:sz w:val="16"/>
                <w:szCs w:val="16"/>
                <w:lang w:eastAsia="ru-RU"/>
              </w:rPr>
              <w:t>17.02.2021</w:t>
            </w:r>
          </w:p>
        </w:tc>
        <w:tc>
          <w:tcPr>
            <w:tcW w:w="992" w:type="dxa"/>
            <w:tcBorders>
              <w:top w:val="nil"/>
              <w:left w:val="nil"/>
              <w:bottom w:val="single" w:sz="4" w:space="0" w:color="auto"/>
              <w:right w:val="single" w:sz="4" w:space="0" w:color="auto"/>
            </w:tcBorders>
            <w:shd w:val="clear" w:color="auto" w:fill="auto"/>
            <w:noWrap/>
            <w:vAlign w:val="center"/>
            <w:hideMark/>
          </w:tcPr>
          <w:p w14:paraId="3073D8B3" w14:textId="77777777" w:rsidR="009C6184" w:rsidRPr="009C6184" w:rsidRDefault="009C6184" w:rsidP="009C6184">
            <w:pPr>
              <w:ind w:firstLine="0"/>
              <w:jc w:val="center"/>
              <w:rPr>
                <w:rFonts w:eastAsia="Times New Roman"/>
                <w:color w:val="000000"/>
                <w:sz w:val="16"/>
                <w:szCs w:val="16"/>
                <w:lang w:eastAsia="ru-RU"/>
              </w:rPr>
            </w:pPr>
            <w:r w:rsidRPr="009C6184">
              <w:rPr>
                <w:rFonts w:eastAsia="Times New Roman"/>
                <w:color w:val="000000"/>
                <w:sz w:val="16"/>
                <w:szCs w:val="16"/>
                <w:lang w:eastAsia="ru-RU"/>
              </w:rPr>
              <w:t>25.04.2022</w:t>
            </w:r>
          </w:p>
        </w:tc>
        <w:tc>
          <w:tcPr>
            <w:tcW w:w="709" w:type="dxa"/>
            <w:tcBorders>
              <w:top w:val="nil"/>
              <w:left w:val="nil"/>
              <w:bottom w:val="single" w:sz="4" w:space="0" w:color="auto"/>
              <w:right w:val="single" w:sz="4" w:space="0" w:color="auto"/>
            </w:tcBorders>
            <w:shd w:val="clear" w:color="auto" w:fill="auto"/>
            <w:vAlign w:val="center"/>
            <w:hideMark/>
          </w:tcPr>
          <w:p w14:paraId="674D13A1"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12F70811"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940" w:type="dxa"/>
            <w:tcBorders>
              <w:top w:val="nil"/>
              <w:left w:val="nil"/>
              <w:bottom w:val="single" w:sz="4" w:space="0" w:color="auto"/>
              <w:right w:val="single" w:sz="4" w:space="0" w:color="auto"/>
            </w:tcBorders>
            <w:shd w:val="clear" w:color="auto" w:fill="auto"/>
            <w:vAlign w:val="center"/>
            <w:hideMark/>
          </w:tcPr>
          <w:p w14:paraId="29FD4254"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1045" w:type="dxa"/>
            <w:tcBorders>
              <w:top w:val="nil"/>
              <w:left w:val="nil"/>
              <w:bottom w:val="single" w:sz="4" w:space="0" w:color="auto"/>
              <w:right w:val="single" w:sz="4" w:space="0" w:color="auto"/>
            </w:tcBorders>
            <w:shd w:val="clear" w:color="auto" w:fill="auto"/>
            <w:vAlign w:val="center"/>
            <w:hideMark/>
          </w:tcPr>
          <w:p w14:paraId="73E6554C"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6633B12"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771" w:type="dxa"/>
            <w:tcBorders>
              <w:top w:val="nil"/>
              <w:left w:val="nil"/>
              <w:bottom w:val="single" w:sz="4" w:space="0" w:color="auto"/>
              <w:right w:val="single" w:sz="4" w:space="0" w:color="auto"/>
            </w:tcBorders>
            <w:shd w:val="clear" w:color="auto" w:fill="auto"/>
            <w:noWrap/>
            <w:vAlign w:val="center"/>
            <w:hideMark/>
          </w:tcPr>
          <w:p w14:paraId="07DE0220"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c>
          <w:tcPr>
            <w:tcW w:w="504" w:type="dxa"/>
            <w:tcBorders>
              <w:top w:val="nil"/>
              <w:left w:val="nil"/>
              <w:bottom w:val="single" w:sz="4" w:space="0" w:color="auto"/>
              <w:right w:val="single" w:sz="4" w:space="0" w:color="auto"/>
            </w:tcBorders>
            <w:shd w:val="clear" w:color="auto" w:fill="auto"/>
            <w:noWrap/>
            <w:vAlign w:val="center"/>
            <w:hideMark/>
          </w:tcPr>
          <w:p w14:paraId="6B043E45" w14:textId="77777777" w:rsidR="009C6184" w:rsidRPr="009C6184" w:rsidRDefault="009C6184" w:rsidP="009C6184">
            <w:pPr>
              <w:ind w:firstLine="0"/>
              <w:jc w:val="center"/>
              <w:rPr>
                <w:rFonts w:eastAsia="Times New Roman"/>
                <w:color w:val="000000"/>
                <w:sz w:val="18"/>
                <w:szCs w:val="18"/>
                <w:lang w:eastAsia="ru-RU"/>
              </w:rPr>
            </w:pPr>
            <w:r w:rsidRPr="009C6184">
              <w:rPr>
                <w:rFonts w:eastAsia="Times New Roman"/>
                <w:color w:val="000000"/>
                <w:sz w:val="18"/>
                <w:szCs w:val="18"/>
                <w:lang w:eastAsia="ru-RU"/>
              </w:rPr>
              <w:t xml:space="preserve"> +</w:t>
            </w:r>
          </w:p>
        </w:tc>
      </w:tr>
    </w:tbl>
    <w:p w14:paraId="70DC9BE9" w14:textId="77777777" w:rsidR="005B319C" w:rsidRPr="007368C8" w:rsidRDefault="005B319C" w:rsidP="00841D35">
      <w:pPr>
        <w:pStyle w:val="ac"/>
        <w:spacing w:before="0"/>
        <w:ind w:left="0" w:firstLine="0"/>
        <w:rPr>
          <w:rFonts w:ascii="Times New Roman" w:hAnsi="Times New Roman" w:cs="Times New Roman"/>
          <w:sz w:val="28"/>
          <w:szCs w:val="28"/>
          <w:highlight w:val="yellow"/>
        </w:rPr>
      </w:pPr>
    </w:p>
    <w:p w14:paraId="0E54ABAF" w14:textId="77777777" w:rsidR="00222EA3" w:rsidRPr="008D081A" w:rsidRDefault="00222EA3" w:rsidP="008D081A">
      <w:pPr>
        <w:pStyle w:val="ac"/>
        <w:spacing w:before="0"/>
        <w:ind w:left="0" w:firstLine="567"/>
        <w:rPr>
          <w:rFonts w:ascii="Times New Roman" w:hAnsi="Times New Roman" w:cs="Times New Roman"/>
        </w:rPr>
      </w:pPr>
      <w:r w:rsidRPr="008D081A">
        <w:rPr>
          <w:rFonts w:ascii="Times New Roman" w:hAnsi="Times New Roman" w:cs="Times New Roman"/>
        </w:rPr>
        <w:lastRenderedPageBreak/>
        <w:t>Так проверкой установлено, следующее:</w:t>
      </w:r>
    </w:p>
    <w:p w14:paraId="614B090D" w14:textId="3483A168" w:rsidR="00222EA3" w:rsidRPr="008D081A" w:rsidRDefault="00222EA3" w:rsidP="008D081A">
      <w:pPr>
        <w:pStyle w:val="ac"/>
        <w:spacing w:before="0"/>
        <w:ind w:left="0" w:firstLine="567"/>
        <w:rPr>
          <w:rFonts w:ascii="Times New Roman" w:hAnsi="Times New Roman" w:cs="Times New Roman"/>
        </w:rPr>
      </w:pPr>
      <w:r w:rsidRPr="008D081A">
        <w:rPr>
          <w:rFonts w:ascii="Times New Roman" w:hAnsi="Times New Roman" w:cs="Times New Roman"/>
        </w:rPr>
        <w:t xml:space="preserve">Плановые показатели деятельности </w:t>
      </w:r>
      <w:r w:rsidR="00A71F49" w:rsidRPr="008D081A">
        <w:rPr>
          <w:rFonts w:ascii="Times New Roman" w:hAnsi="Times New Roman" w:cs="Times New Roman"/>
        </w:rPr>
        <w:t>н</w:t>
      </w:r>
      <w:r w:rsidRPr="008D081A">
        <w:rPr>
          <w:rFonts w:ascii="Times New Roman" w:hAnsi="Times New Roman" w:cs="Times New Roman"/>
        </w:rPr>
        <w:t>а 202</w:t>
      </w:r>
      <w:r w:rsidR="00A71F49" w:rsidRPr="008D081A">
        <w:rPr>
          <w:rFonts w:ascii="Times New Roman" w:hAnsi="Times New Roman" w:cs="Times New Roman"/>
        </w:rPr>
        <w:t>1</w:t>
      </w:r>
      <w:r w:rsidRPr="008D081A">
        <w:rPr>
          <w:rFonts w:ascii="Times New Roman" w:hAnsi="Times New Roman" w:cs="Times New Roman"/>
        </w:rPr>
        <w:t xml:space="preserve"> год учреждения, такие как Информация о муниципальном задании, Отчет о выполнении муниципального задания, Информация о Плане финансово-хозяйственной деятельности, Информация об операциях с целевыми средствами - размещена всеми муниципальными бюджетными учреждениями ГО </w:t>
      </w:r>
      <w:r w:rsidR="00A71F49" w:rsidRPr="008D081A">
        <w:rPr>
          <w:rFonts w:ascii="Times New Roman" w:hAnsi="Times New Roman" w:cs="Times New Roman"/>
        </w:rPr>
        <w:t>«</w:t>
      </w:r>
      <w:r w:rsidRPr="008D081A">
        <w:rPr>
          <w:rFonts w:ascii="Times New Roman" w:hAnsi="Times New Roman" w:cs="Times New Roman"/>
        </w:rPr>
        <w:t>Жатай</w:t>
      </w:r>
      <w:r w:rsidR="00A71F49" w:rsidRPr="008D081A">
        <w:rPr>
          <w:rFonts w:ascii="Times New Roman" w:hAnsi="Times New Roman" w:cs="Times New Roman"/>
        </w:rPr>
        <w:t>»</w:t>
      </w:r>
      <w:r w:rsidRPr="008D081A">
        <w:rPr>
          <w:rFonts w:ascii="Times New Roman" w:hAnsi="Times New Roman" w:cs="Times New Roman"/>
        </w:rPr>
        <w:t>.</w:t>
      </w:r>
    </w:p>
    <w:p w14:paraId="2730E83E" w14:textId="6427F25E" w:rsidR="008A5493" w:rsidRPr="008D081A" w:rsidRDefault="00222EA3" w:rsidP="008D081A">
      <w:pPr>
        <w:pStyle w:val="ac"/>
        <w:spacing w:before="0"/>
        <w:ind w:left="0" w:firstLine="567"/>
        <w:rPr>
          <w:rFonts w:ascii="Times New Roman" w:eastAsia="Times New Roman" w:hAnsi="Times New Roman" w:cs="Times New Roman"/>
          <w:color w:val="000000"/>
          <w:lang w:eastAsia="ru-RU"/>
        </w:rPr>
      </w:pPr>
      <w:r w:rsidRPr="008D081A">
        <w:rPr>
          <w:rFonts w:ascii="Times New Roman" w:hAnsi="Times New Roman" w:cs="Times New Roman"/>
        </w:rPr>
        <w:t>Фактически</w:t>
      </w:r>
      <w:r w:rsidR="008A5493" w:rsidRPr="008D081A">
        <w:rPr>
          <w:rFonts w:ascii="Times New Roman" w:hAnsi="Times New Roman" w:cs="Times New Roman"/>
        </w:rPr>
        <w:t>е</w:t>
      </w:r>
      <w:r w:rsidRPr="008D081A">
        <w:rPr>
          <w:rFonts w:ascii="Times New Roman" w:hAnsi="Times New Roman" w:cs="Times New Roman"/>
        </w:rPr>
        <w:t xml:space="preserve"> показател</w:t>
      </w:r>
      <w:r w:rsidR="008A5493" w:rsidRPr="008D081A">
        <w:rPr>
          <w:rFonts w:ascii="Times New Roman" w:hAnsi="Times New Roman" w:cs="Times New Roman"/>
        </w:rPr>
        <w:t>и</w:t>
      </w:r>
      <w:r w:rsidRPr="008D081A">
        <w:rPr>
          <w:rFonts w:ascii="Times New Roman" w:hAnsi="Times New Roman" w:cs="Times New Roman"/>
        </w:rPr>
        <w:t xml:space="preserve"> деятельности за 202</w:t>
      </w:r>
      <w:r w:rsidR="00A71F49" w:rsidRPr="008D081A">
        <w:rPr>
          <w:rFonts w:ascii="Times New Roman" w:hAnsi="Times New Roman" w:cs="Times New Roman"/>
        </w:rPr>
        <w:t>1</w:t>
      </w:r>
      <w:r w:rsidRPr="008D081A">
        <w:rPr>
          <w:rFonts w:ascii="Times New Roman" w:hAnsi="Times New Roman" w:cs="Times New Roman"/>
        </w:rPr>
        <w:t xml:space="preserve"> год:</w:t>
      </w:r>
      <w:r w:rsidR="008A5493" w:rsidRPr="008D081A">
        <w:rPr>
          <w:rFonts w:ascii="Times New Roman" w:eastAsia="Times New Roman" w:hAnsi="Times New Roman" w:cs="Times New Roman"/>
          <w:color w:val="000000"/>
          <w:lang w:eastAsia="ru-RU"/>
        </w:rPr>
        <w:t xml:space="preserve"> Отчет о финансовых результатах деятельности учреждения (ф. 0503721 Баланс государственного (муниципального) учреждения (ф. 0503730) Отчет об исполнении учреждением Плана финансово-хозяйственной деятельности (ф. 0503737)</w:t>
      </w:r>
      <w:r w:rsidR="008A5493" w:rsidRPr="008D081A">
        <w:rPr>
          <w:rFonts w:ascii="Times New Roman" w:hAnsi="Times New Roman" w:cs="Times New Roman"/>
        </w:rPr>
        <w:t xml:space="preserve"> </w:t>
      </w:r>
      <w:r w:rsidR="008A5493" w:rsidRPr="008D081A">
        <w:rPr>
          <w:rFonts w:ascii="Times New Roman" w:eastAsia="Times New Roman" w:hAnsi="Times New Roman" w:cs="Times New Roman"/>
          <w:color w:val="000000"/>
          <w:lang w:eastAsia="ru-RU"/>
        </w:rPr>
        <w:t>Информация о результатах деятельности и об использовании имущества</w:t>
      </w:r>
      <w:r w:rsidR="008A5493" w:rsidRPr="008D081A">
        <w:rPr>
          <w:rFonts w:ascii="Times New Roman" w:eastAsia="Times New Roman" w:hAnsi="Times New Roman" w:cs="Times New Roman"/>
          <w:color w:val="000000"/>
          <w:lang w:eastAsia="ru-RU"/>
        </w:rPr>
        <w:tab/>
        <w:t>Сведения о контрольных мероприятиях и их результатах, отчет о выполнении муниципального задания, также размещены всеми муниципальными учреждениями.</w:t>
      </w:r>
    </w:p>
    <w:p w14:paraId="41F63C78" w14:textId="59192CE2" w:rsidR="00222EA3" w:rsidRPr="008D081A" w:rsidRDefault="00222EA3" w:rsidP="008D081A">
      <w:pPr>
        <w:pStyle w:val="ConsPlusNormal"/>
        <w:tabs>
          <w:tab w:val="left" w:pos="851"/>
          <w:tab w:val="left" w:pos="1134"/>
        </w:tabs>
        <w:ind w:firstLine="567"/>
        <w:jc w:val="both"/>
        <w:outlineLvl w:val="3"/>
        <w:rPr>
          <w:rFonts w:ascii="Times New Roman" w:hAnsi="Times New Roman" w:cs="Times New Roman"/>
          <w:sz w:val="24"/>
          <w:szCs w:val="24"/>
        </w:rPr>
      </w:pPr>
      <w:r w:rsidRPr="008D081A">
        <w:rPr>
          <w:rFonts w:ascii="Times New Roman" w:hAnsi="Times New Roman" w:cs="Times New Roman"/>
          <w:sz w:val="24"/>
          <w:szCs w:val="24"/>
        </w:rPr>
        <w:t>Муниципальные задания сформированы на очередной финансовый год и плановый период в соответствии с утвержденным бюджетом на 202</w:t>
      </w:r>
      <w:r w:rsidR="00574C0C" w:rsidRPr="008D081A">
        <w:rPr>
          <w:rFonts w:ascii="Times New Roman" w:hAnsi="Times New Roman" w:cs="Times New Roman"/>
          <w:sz w:val="24"/>
          <w:szCs w:val="24"/>
        </w:rPr>
        <w:t>1</w:t>
      </w:r>
      <w:r w:rsidRPr="008D081A">
        <w:rPr>
          <w:rFonts w:ascii="Times New Roman" w:hAnsi="Times New Roman" w:cs="Times New Roman"/>
          <w:sz w:val="24"/>
          <w:szCs w:val="24"/>
        </w:rPr>
        <w:t xml:space="preserve"> год. </w:t>
      </w:r>
    </w:p>
    <w:p w14:paraId="1E7A9C6A" w14:textId="77777777" w:rsidR="00222EA3" w:rsidRPr="008D081A" w:rsidRDefault="00222EA3" w:rsidP="008D081A">
      <w:pPr>
        <w:pStyle w:val="ConsPlusNormal"/>
        <w:tabs>
          <w:tab w:val="left" w:pos="851"/>
          <w:tab w:val="left" w:pos="1134"/>
        </w:tabs>
        <w:ind w:firstLine="567"/>
        <w:jc w:val="both"/>
        <w:outlineLvl w:val="3"/>
        <w:rPr>
          <w:rFonts w:ascii="Times New Roman" w:hAnsi="Times New Roman" w:cs="Times New Roman"/>
          <w:sz w:val="24"/>
          <w:szCs w:val="24"/>
        </w:rPr>
      </w:pPr>
      <w:r w:rsidRPr="008D081A">
        <w:rPr>
          <w:rFonts w:ascii="Times New Roman" w:hAnsi="Times New Roman" w:cs="Times New Roman"/>
          <w:sz w:val="24"/>
          <w:szCs w:val="24"/>
        </w:rPr>
        <w:t>Данные МЗ по образовательным учреждениям и учреждениям культуры соответствуют требованиям п.1 ст.69.1 БК РФ – установлены показатели, характеризующие качество и объем оказываемых услуг; порядок контроля за исполнением муниципального задания, в т.ч. условия и порядок его досрочного прекращения; требования к отчетности об исполнении муниципального задания.</w:t>
      </w:r>
    </w:p>
    <w:p w14:paraId="60CF59A9" w14:textId="55C7EA52" w:rsidR="00222EA3" w:rsidRPr="008D081A" w:rsidRDefault="00222EA3" w:rsidP="008D081A">
      <w:pPr>
        <w:pStyle w:val="ac"/>
        <w:spacing w:before="0"/>
        <w:ind w:left="0" w:firstLine="567"/>
        <w:rPr>
          <w:rFonts w:ascii="Times New Roman" w:hAnsi="Times New Roman" w:cs="Times New Roman"/>
        </w:rPr>
      </w:pPr>
      <w:r w:rsidRPr="008D081A">
        <w:rPr>
          <w:rFonts w:ascii="Times New Roman" w:hAnsi="Times New Roman" w:cs="Times New Roman"/>
        </w:rPr>
        <w:t xml:space="preserve">В соответствии с заключенными Соглашениями о предоставлении субсидии фактическое исполнение объемов финансирования </w:t>
      </w:r>
      <w:r w:rsidR="00D24706" w:rsidRPr="008D081A">
        <w:rPr>
          <w:rFonts w:ascii="Times New Roman" w:hAnsi="Times New Roman" w:cs="Times New Roman"/>
        </w:rPr>
        <w:t xml:space="preserve">субсидии на выполнение муниципального задания </w:t>
      </w:r>
      <w:r w:rsidRPr="008D081A">
        <w:rPr>
          <w:rFonts w:ascii="Times New Roman" w:hAnsi="Times New Roman" w:cs="Times New Roman"/>
        </w:rPr>
        <w:t xml:space="preserve">составило </w:t>
      </w:r>
      <w:r w:rsidR="00D24706" w:rsidRPr="008D081A">
        <w:rPr>
          <w:rFonts w:ascii="Times New Roman" w:hAnsi="Times New Roman" w:cs="Times New Roman"/>
        </w:rPr>
        <w:t>449 333,6</w:t>
      </w:r>
      <w:r w:rsidRPr="008D081A">
        <w:rPr>
          <w:rFonts w:ascii="Times New Roman" w:hAnsi="Times New Roman" w:cs="Times New Roman"/>
        </w:rPr>
        <w:t xml:space="preserve"> тыс. рублей, или </w:t>
      </w:r>
      <w:r w:rsidR="00D24706" w:rsidRPr="008D081A">
        <w:rPr>
          <w:rFonts w:ascii="Times New Roman" w:hAnsi="Times New Roman" w:cs="Times New Roman"/>
        </w:rPr>
        <w:t>100</w:t>
      </w:r>
      <w:r w:rsidRPr="008D081A">
        <w:rPr>
          <w:rFonts w:ascii="Times New Roman" w:hAnsi="Times New Roman" w:cs="Times New Roman"/>
        </w:rPr>
        <w:t>% от плана</w:t>
      </w:r>
      <w:r w:rsidR="00D24706" w:rsidRPr="008D081A">
        <w:rPr>
          <w:rFonts w:ascii="Times New Roman" w:hAnsi="Times New Roman" w:cs="Times New Roman"/>
        </w:rPr>
        <w:t xml:space="preserve"> по СБР</w:t>
      </w:r>
      <w:r w:rsidRPr="008D081A">
        <w:rPr>
          <w:rFonts w:ascii="Times New Roman" w:hAnsi="Times New Roman" w:cs="Times New Roman"/>
        </w:rPr>
        <w:t>,</w:t>
      </w:r>
      <w:r w:rsidR="00FE57A4" w:rsidRPr="008D081A">
        <w:rPr>
          <w:rFonts w:ascii="Times New Roman" w:hAnsi="Times New Roman" w:cs="Times New Roman"/>
        </w:rPr>
        <w:t xml:space="preserve"> в том числе по учреждениям образования в размере</w:t>
      </w:r>
      <w:r w:rsidR="00E90524">
        <w:rPr>
          <w:rFonts w:ascii="Times New Roman" w:hAnsi="Times New Roman" w:cs="Times New Roman"/>
        </w:rPr>
        <w:t xml:space="preserve"> </w:t>
      </w:r>
      <w:r w:rsidR="00FE57A4" w:rsidRPr="008D081A">
        <w:rPr>
          <w:rFonts w:ascii="Times New Roman" w:hAnsi="Times New Roman" w:cs="Times New Roman"/>
        </w:rPr>
        <w:t>423 399,6 тыс. рублей,</w:t>
      </w:r>
      <w:r w:rsidRPr="008D081A">
        <w:rPr>
          <w:rFonts w:ascii="Times New Roman" w:hAnsi="Times New Roman" w:cs="Times New Roman"/>
        </w:rPr>
        <w:t xml:space="preserve"> по учреждениям культуры </w:t>
      </w:r>
      <w:r w:rsidR="00FE57A4" w:rsidRPr="008D081A">
        <w:rPr>
          <w:rFonts w:ascii="Times New Roman" w:hAnsi="Times New Roman" w:cs="Times New Roman"/>
        </w:rPr>
        <w:t>26 034,0</w:t>
      </w:r>
      <w:r w:rsidRPr="008D081A">
        <w:rPr>
          <w:rFonts w:ascii="Times New Roman" w:hAnsi="Times New Roman" w:cs="Times New Roman"/>
        </w:rPr>
        <w:t xml:space="preserve"> тыс. рублей</w:t>
      </w:r>
      <w:r w:rsidR="00FE57A4" w:rsidRPr="008D081A">
        <w:rPr>
          <w:rFonts w:ascii="Times New Roman" w:hAnsi="Times New Roman" w:cs="Times New Roman"/>
        </w:rPr>
        <w:t>.</w:t>
      </w:r>
      <w:r w:rsidRPr="008D081A">
        <w:rPr>
          <w:rFonts w:ascii="Times New Roman" w:hAnsi="Times New Roman" w:cs="Times New Roman"/>
        </w:rPr>
        <w:t xml:space="preserve"> </w:t>
      </w:r>
    </w:p>
    <w:p w14:paraId="0DAF895B" w14:textId="4A10DB21" w:rsidR="00222EA3" w:rsidRPr="008D081A" w:rsidRDefault="00222EA3" w:rsidP="008D081A">
      <w:pPr>
        <w:pStyle w:val="ac"/>
        <w:spacing w:before="0"/>
        <w:ind w:left="0" w:firstLine="567"/>
        <w:rPr>
          <w:rFonts w:ascii="Times New Roman" w:hAnsi="Times New Roman" w:cs="Times New Roman"/>
        </w:rPr>
      </w:pPr>
      <w:r w:rsidRPr="008D081A">
        <w:rPr>
          <w:rFonts w:ascii="Times New Roman" w:hAnsi="Times New Roman" w:cs="Times New Roman"/>
        </w:rPr>
        <w:t xml:space="preserve">При сопоставлении объемов финансового обеспечения Соглашений на выполнение муниципальных заданий, с учетом дополнений, с показателями Отчета об исполнении бюджета (ф. 0503117) </w:t>
      </w:r>
      <w:r w:rsidR="00D24706" w:rsidRPr="008D081A">
        <w:rPr>
          <w:rFonts w:ascii="Times New Roman" w:hAnsi="Times New Roman" w:cs="Times New Roman"/>
        </w:rPr>
        <w:t xml:space="preserve">расхождений не </w:t>
      </w:r>
      <w:r w:rsidRPr="008D081A">
        <w:rPr>
          <w:rFonts w:ascii="Times New Roman" w:hAnsi="Times New Roman" w:cs="Times New Roman"/>
        </w:rPr>
        <w:t>установлен</w:t>
      </w:r>
      <w:r w:rsidR="00D24706" w:rsidRPr="008D081A">
        <w:rPr>
          <w:rFonts w:ascii="Times New Roman" w:hAnsi="Times New Roman" w:cs="Times New Roman"/>
        </w:rPr>
        <w:t>о.</w:t>
      </w:r>
      <w:r w:rsidRPr="008D081A">
        <w:rPr>
          <w:rFonts w:ascii="Times New Roman" w:hAnsi="Times New Roman" w:cs="Times New Roman"/>
        </w:rPr>
        <w:t xml:space="preserve"> </w:t>
      </w:r>
    </w:p>
    <w:p w14:paraId="64EC8BEC" w14:textId="37FA917C" w:rsidR="006A1666" w:rsidRPr="008D081A" w:rsidRDefault="00222EA3" w:rsidP="008D081A">
      <w:pPr>
        <w:pStyle w:val="ac"/>
        <w:spacing w:before="0"/>
        <w:ind w:left="0" w:firstLine="567"/>
        <w:rPr>
          <w:rFonts w:ascii="Times New Roman" w:hAnsi="Times New Roman" w:cs="Times New Roman"/>
        </w:rPr>
      </w:pPr>
      <w:bookmarkStart w:id="22" w:name="_Hlk101871187"/>
      <w:r w:rsidRPr="008D081A">
        <w:rPr>
          <w:rFonts w:ascii="Times New Roman" w:hAnsi="Times New Roman" w:cs="Times New Roman"/>
        </w:rPr>
        <w:t>При сопоставлении объемов финансового обеспечения Соглашений на выполнение муниципальных заданий, с учетом дополнений, с показателями Отчетов об исполнении учреждением Плана финансово-хозяйственной деятельности (ф. 0503737)</w:t>
      </w:r>
      <w:r w:rsidR="006A1666" w:rsidRPr="008D081A">
        <w:rPr>
          <w:rFonts w:ascii="Times New Roman" w:hAnsi="Times New Roman" w:cs="Times New Roman"/>
        </w:rPr>
        <w:t xml:space="preserve"> </w:t>
      </w:r>
      <w:bookmarkEnd w:id="22"/>
      <w:r w:rsidR="006A1666" w:rsidRPr="008D081A">
        <w:rPr>
          <w:rFonts w:ascii="Times New Roman" w:hAnsi="Times New Roman" w:cs="Times New Roman"/>
        </w:rPr>
        <w:t>расхождений не установлено. Исполнение по итогам 2021 года составило всего 448 784,1 тыс. рублей, или 94,9% от уточненного плана в размере 472 774,3 тыс. рублей, в том числе: по учреждениям образования исполнение составило 423 905,4 тыс. рублей, или 95,5% от плана (444 065,5 тыс. рублей); по учреждениям культура – 24 878,6 тыс. рублей, или 87% от плана (28 708,9 тыс. рублей).</w:t>
      </w:r>
      <w:r w:rsidRPr="008D081A">
        <w:rPr>
          <w:rFonts w:ascii="Times New Roman" w:hAnsi="Times New Roman" w:cs="Times New Roman"/>
        </w:rPr>
        <w:t xml:space="preserve"> </w:t>
      </w:r>
    </w:p>
    <w:p w14:paraId="22351D2F" w14:textId="16DC87B2" w:rsidR="00222EA3" w:rsidRPr="008D081A" w:rsidRDefault="006A1666" w:rsidP="008D081A">
      <w:pPr>
        <w:pStyle w:val="ac"/>
        <w:spacing w:before="0"/>
        <w:ind w:left="0" w:firstLine="567"/>
        <w:rPr>
          <w:rFonts w:ascii="Times New Roman" w:hAnsi="Times New Roman" w:cs="Times New Roman"/>
        </w:rPr>
      </w:pPr>
      <w:r w:rsidRPr="008D081A">
        <w:rPr>
          <w:rFonts w:ascii="Times New Roman" w:hAnsi="Times New Roman" w:cs="Times New Roman"/>
        </w:rPr>
        <w:t>При сопоставлении объемов финансового обеспечения Соглашений на выполнение муниципальных заданий, с учетом дополнений, с показателями Отчетов об исполнении учреждением Плана финансово-хозяйственной деятельности (ф. 0503737)</w:t>
      </w:r>
      <w:r w:rsidR="004F0311" w:rsidRPr="008D081A">
        <w:rPr>
          <w:rFonts w:ascii="Times New Roman" w:hAnsi="Times New Roman" w:cs="Times New Roman"/>
        </w:rPr>
        <w:t>,</w:t>
      </w:r>
      <w:r w:rsidRPr="008D081A">
        <w:rPr>
          <w:rFonts w:ascii="Times New Roman" w:hAnsi="Times New Roman" w:cs="Times New Roman"/>
        </w:rPr>
        <w:t xml:space="preserve"> </w:t>
      </w:r>
      <w:r w:rsidR="00222EA3" w:rsidRPr="008D081A">
        <w:rPr>
          <w:rFonts w:ascii="Times New Roman" w:hAnsi="Times New Roman" w:cs="Times New Roman"/>
        </w:rPr>
        <w:t xml:space="preserve">размещенных на официальном сайте https://bus.gov.ru/ расхождение </w:t>
      </w:r>
      <w:r w:rsidR="004F0311" w:rsidRPr="008D081A">
        <w:rPr>
          <w:rFonts w:ascii="Times New Roman" w:hAnsi="Times New Roman" w:cs="Times New Roman"/>
        </w:rPr>
        <w:t>не установлено.</w:t>
      </w:r>
    </w:p>
    <w:tbl>
      <w:tblPr>
        <w:tblW w:w="11036" w:type="dxa"/>
        <w:tblInd w:w="-601" w:type="dxa"/>
        <w:tblLayout w:type="fixed"/>
        <w:tblLook w:val="04A0" w:firstRow="1" w:lastRow="0" w:firstColumn="1" w:lastColumn="0" w:noHBand="0" w:noVBand="1"/>
      </w:tblPr>
      <w:tblGrid>
        <w:gridCol w:w="513"/>
        <w:gridCol w:w="1614"/>
        <w:gridCol w:w="1139"/>
        <w:gridCol w:w="1134"/>
        <w:gridCol w:w="993"/>
        <w:gridCol w:w="575"/>
        <w:gridCol w:w="992"/>
        <w:gridCol w:w="995"/>
        <w:gridCol w:w="992"/>
        <w:gridCol w:w="976"/>
        <w:gridCol w:w="546"/>
        <w:gridCol w:w="26"/>
        <w:gridCol w:w="541"/>
      </w:tblGrid>
      <w:tr w:rsidR="00542023" w:rsidRPr="00ED0542" w14:paraId="324D2696" w14:textId="77777777" w:rsidTr="00542023">
        <w:trPr>
          <w:trHeight w:val="885"/>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6BBFE" w14:textId="77777777" w:rsidR="00542023" w:rsidRPr="00ED0542" w:rsidRDefault="00542023" w:rsidP="00ED0542">
            <w:pPr>
              <w:ind w:firstLine="0"/>
              <w:jc w:val="center"/>
              <w:rPr>
                <w:rFonts w:eastAsia="Times New Roman"/>
                <w:b/>
                <w:bCs/>
                <w:color w:val="000000"/>
                <w:sz w:val="18"/>
                <w:szCs w:val="18"/>
                <w:lang w:eastAsia="ru-RU"/>
              </w:rPr>
            </w:pPr>
            <w:r w:rsidRPr="00ED0542">
              <w:rPr>
                <w:rFonts w:eastAsia="Times New Roman"/>
                <w:b/>
                <w:bCs/>
                <w:color w:val="000000"/>
                <w:sz w:val="18"/>
                <w:szCs w:val="18"/>
                <w:lang w:eastAsia="ru-RU"/>
              </w:rPr>
              <w:t> </w:t>
            </w:r>
          </w:p>
        </w:tc>
        <w:tc>
          <w:tcPr>
            <w:tcW w:w="16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6DA02" w14:textId="77777777" w:rsidR="00542023" w:rsidRPr="00ED0542" w:rsidRDefault="00542023" w:rsidP="00ED0542">
            <w:pPr>
              <w:ind w:firstLine="0"/>
              <w:jc w:val="center"/>
              <w:rPr>
                <w:rFonts w:eastAsia="Times New Roman"/>
                <w:b/>
                <w:bCs/>
                <w:color w:val="000000"/>
                <w:sz w:val="18"/>
                <w:szCs w:val="18"/>
                <w:lang w:eastAsia="ru-RU"/>
              </w:rPr>
            </w:pPr>
            <w:r w:rsidRPr="00ED0542">
              <w:rPr>
                <w:rFonts w:eastAsia="Times New Roman"/>
                <w:b/>
                <w:bCs/>
                <w:color w:val="000000"/>
                <w:sz w:val="18"/>
                <w:szCs w:val="18"/>
                <w:lang w:eastAsia="ru-RU"/>
              </w:rPr>
              <w:t>Наименование МБУ</w:t>
            </w:r>
          </w:p>
        </w:tc>
        <w:tc>
          <w:tcPr>
            <w:tcW w:w="384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C767DA8" w14:textId="77777777" w:rsidR="00542023" w:rsidRPr="00ED0542" w:rsidRDefault="00542023" w:rsidP="00ED0542">
            <w:pPr>
              <w:ind w:firstLine="0"/>
              <w:jc w:val="center"/>
              <w:rPr>
                <w:rFonts w:eastAsia="Times New Roman"/>
                <w:b/>
                <w:bCs/>
                <w:color w:val="000000"/>
                <w:sz w:val="18"/>
                <w:szCs w:val="18"/>
                <w:lang w:eastAsia="ru-RU"/>
              </w:rPr>
            </w:pPr>
            <w:r w:rsidRPr="00ED0542">
              <w:rPr>
                <w:rFonts w:eastAsia="Times New Roman"/>
                <w:b/>
                <w:bCs/>
                <w:color w:val="000000"/>
                <w:sz w:val="18"/>
                <w:szCs w:val="18"/>
                <w:lang w:eastAsia="ru-RU"/>
              </w:rPr>
              <w:t>Субсидия на выполнение муниципального задания</w:t>
            </w:r>
          </w:p>
        </w:tc>
        <w:tc>
          <w:tcPr>
            <w:tcW w:w="4501" w:type="dxa"/>
            <w:gridSpan w:val="5"/>
            <w:tcBorders>
              <w:top w:val="single" w:sz="4" w:space="0" w:color="auto"/>
              <w:left w:val="nil"/>
              <w:bottom w:val="single" w:sz="4" w:space="0" w:color="auto"/>
              <w:right w:val="single" w:sz="4" w:space="0" w:color="000000"/>
            </w:tcBorders>
            <w:shd w:val="clear" w:color="auto" w:fill="auto"/>
            <w:vAlign w:val="center"/>
            <w:hideMark/>
          </w:tcPr>
          <w:p w14:paraId="58BF647B" w14:textId="77777777" w:rsidR="00542023" w:rsidRPr="00ED0542" w:rsidRDefault="00542023" w:rsidP="00ED0542">
            <w:pPr>
              <w:ind w:firstLine="0"/>
              <w:jc w:val="center"/>
              <w:rPr>
                <w:rFonts w:eastAsia="Times New Roman"/>
                <w:b/>
                <w:bCs/>
                <w:color w:val="000000"/>
                <w:sz w:val="18"/>
                <w:szCs w:val="18"/>
                <w:lang w:eastAsia="ru-RU"/>
              </w:rPr>
            </w:pPr>
            <w:r w:rsidRPr="00ED0542">
              <w:rPr>
                <w:rFonts w:eastAsia="Times New Roman"/>
                <w:b/>
                <w:bCs/>
                <w:color w:val="000000"/>
                <w:sz w:val="18"/>
                <w:szCs w:val="18"/>
                <w:lang w:eastAsia="ru-RU"/>
              </w:rPr>
              <w:t>Отчет об исполнении учреждением Плана финансово-хозяйственной деятельности (ф. 0503737)</w:t>
            </w:r>
          </w:p>
        </w:tc>
        <w:tc>
          <w:tcPr>
            <w:tcW w:w="567" w:type="dxa"/>
            <w:gridSpan w:val="2"/>
            <w:vMerge w:val="restart"/>
            <w:tcBorders>
              <w:top w:val="single" w:sz="4" w:space="0" w:color="auto"/>
              <w:left w:val="single" w:sz="4" w:space="0" w:color="auto"/>
              <w:right w:val="single" w:sz="4" w:space="0" w:color="auto"/>
            </w:tcBorders>
            <w:shd w:val="clear" w:color="auto" w:fill="auto"/>
            <w:textDirection w:val="btLr"/>
            <w:vAlign w:val="bottom"/>
            <w:hideMark/>
          </w:tcPr>
          <w:p w14:paraId="417EA357" w14:textId="77777777" w:rsidR="00542023" w:rsidRPr="00ED0542" w:rsidRDefault="00542023" w:rsidP="00ED0542">
            <w:pPr>
              <w:ind w:firstLine="0"/>
              <w:jc w:val="center"/>
              <w:rPr>
                <w:rFonts w:eastAsia="Times New Roman"/>
                <w:color w:val="000000"/>
                <w:sz w:val="16"/>
                <w:szCs w:val="16"/>
                <w:lang w:eastAsia="ru-RU"/>
              </w:rPr>
            </w:pPr>
            <w:r w:rsidRPr="00ED0542">
              <w:rPr>
                <w:rFonts w:eastAsia="Times New Roman"/>
                <w:color w:val="000000"/>
                <w:sz w:val="16"/>
                <w:szCs w:val="16"/>
                <w:lang w:eastAsia="ru-RU"/>
              </w:rPr>
              <w:t xml:space="preserve">Отклонение </w:t>
            </w:r>
            <w:proofErr w:type="spellStart"/>
            <w:proofErr w:type="gramStart"/>
            <w:r w:rsidRPr="00ED0542">
              <w:rPr>
                <w:rFonts w:eastAsia="Times New Roman"/>
                <w:color w:val="000000"/>
                <w:sz w:val="16"/>
                <w:szCs w:val="16"/>
                <w:lang w:eastAsia="ru-RU"/>
              </w:rPr>
              <w:t>уточ.плана</w:t>
            </w:r>
            <w:proofErr w:type="spellEnd"/>
            <w:proofErr w:type="gramEnd"/>
            <w:r w:rsidRPr="00ED0542">
              <w:rPr>
                <w:rFonts w:eastAsia="Times New Roman"/>
                <w:color w:val="000000"/>
                <w:sz w:val="16"/>
                <w:szCs w:val="16"/>
                <w:lang w:eastAsia="ru-RU"/>
              </w:rPr>
              <w:t xml:space="preserve"> по Соглашению от Доходов по ф. 0503737</w:t>
            </w:r>
          </w:p>
        </w:tc>
      </w:tr>
      <w:tr w:rsidR="00542023" w:rsidRPr="00ED0542" w14:paraId="55884B12" w14:textId="77777777" w:rsidTr="00542023">
        <w:trPr>
          <w:trHeight w:val="289"/>
        </w:trPr>
        <w:tc>
          <w:tcPr>
            <w:tcW w:w="513" w:type="dxa"/>
            <w:vMerge/>
            <w:tcBorders>
              <w:top w:val="single" w:sz="4" w:space="0" w:color="auto"/>
              <w:left w:val="single" w:sz="4" w:space="0" w:color="auto"/>
              <w:bottom w:val="single" w:sz="4" w:space="0" w:color="auto"/>
              <w:right w:val="single" w:sz="4" w:space="0" w:color="auto"/>
            </w:tcBorders>
            <w:vAlign w:val="center"/>
            <w:hideMark/>
          </w:tcPr>
          <w:p w14:paraId="54CE0422" w14:textId="77777777" w:rsidR="00542023" w:rsidRPr="00ED0542" w:rsidRDefault="00542023" w:rsidP="00ED0542">
            <w:pPr>
              <w:ind w:firstLine="0"/>
              <w:jc w:val="left"/>
              <w:rPr>
                <w:rFonts w:eastAsia="Times New Roman"/>
                <w:b/>
                <w:bCs/>
                <w:color w:val="000000"/>
                <w:sz w:val="18"/>
                <w:szCs w:val="18"/>
                <w:lang w:eastAsia="ru-RU"/>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14:paraId="7E817CAA" w14:textId="77777777" w:rsidR="00542023" w:rsidRPr="00ED0542" w:rsidRDefault="00542023" w:rsidP="00ED0542">
            <w:pPr>
              <w:ind w:firstLine="0"/>
              <w:jc w:val="left"/>
              <w:rPr>
                <w:rFonts w:eastAsia="Times New Roman"/>
                <w:b/>
                <w:bCs/>
                <w:color w:val="000000"/>
                <w:sz w:val="18"/>
                <w:szCs w:val="18"/>
                <w:lang w:eastAsia="ru-RU"/>
              </w:rPr>
            </w:pPr>
          </w:p>
        </w:tc>
        <w:tc>
          <w:tcPr>
            <w:tcW w:w="113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89890AD" w14:textId="77777777" w:rsidR="00542023" w:rsidRPr="00ED0542" w:rsidRDefault="00542023" w:rsidP="00ED0542">
            <w:pPr>
              <w:ind w:left="113" w:right="113" w:firstLine="0"/>
              <w:jc w:val="center"/>
              <w:rPr>
                <w:rFonts w:eastAsia="Times New Roman"/>
                <w:b/>
                <w:bCs/>
                <w:color w:val="000000"/>
                <w:sz w:val="18"/>
                <w:szCs w:val="18"/>
                <w:lang w:eastAsia="ru-RU"/>
              </w:rPr>
            </w:pPr>
            <w:r w:rsidRPr="00ED0542">
              <w:rPr>
                <w:rFonts w:eastAsia="Times New Roman"/>
                <w:b/>
                <w:bCs/>
                <w:color w:val="000000"/>
                <w:sz w:val="18"/>
                <w:szCs w:val="18"/>
                <w:lang w:eastAsia="ru-RU"/>
              </w:rPr>
              <w:t>Утвержденный план по Соглашению</w:t>
            </w: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FF30DB3" w14:textId="77777777" w:rsidR="00542023" w:rsidRPr="00ED0542" w:rsidRDefault="00542023" w:rsidP="00ED0542">
            <w:pPr>
              <w:ind w:left="113" w:right="113" w:firstLine="0"/>
              <w:jc w:val="center"/>
              <w:rPr>
                <w:rFonts w:eastAsia="Times New Roman"/>
                <w:b/>
                <w:bCs/>
                <w:color w:val="000000"/>
                <w:sz w:val="18"/>
                <w:szCs w:val="18"/>
                <w:lang w:eastAsia="ru-RU"/>
              </w:rPr>
            </w:pPr>
            <w:r w:rsidRPr="00ED0542">
              <w:rPr>
                <w:rFonts w:eastAsia="Times New Roman"/>
                <w:b/>
                <w:bCs/>
                <w:color w:val="000000"/>
                <w:sz w:val="18"/>
                <w:szCs w:val="18"/>
                <w:lang w:eastAsia="ru-RU"/>
              </w:rPr>
              <w:t>Уточненный план по Соглашению</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A613F21" w14:textId="77777777" w:rsidR="00542023" w:rsidRPr="00ED0542" w:rsidRDefault="00542023" w:rsidP="00ED0542">
            <w:pPr>
              <w:ind w:left="113" w:right="113" w:firstLine="0"/>
              <w:jc w:val="center"/>
              <w:rPr>
                <w:rFonts w:eastAsia="Times New Roman"/>
                <w:b/>
                <w:bCs/>
                <w:color w:val="000000"/>
                <w:sz w:val="18"/>
                <w:szCs w:val="18"/>
                <w:lang w:eastAsia="ru-RU"/>
              </w:rPr>
            </w:pPr>
            <w:r w:rsidRPr="00ED0542">
              <w:rPr>
                <w:rFonts w:eastAsia="Times New Roman"/>
                <w:b/>
                <w:bCs/>
                <w:color w:val="000000"/>
                <w:sz w:val="18"/>
                <w:szCs w:val="18"/>
                <w:lang w:eastAsia="ru-RU"/>
              </w:rPr>
              <w:t>Исполнение по Отчету об исполнении бюджета (ф. 0503117)</w:t>
            </w:r>
          </w:p>
        </w:tc>
        <w:tc>
          <w:tcPr>
            <w:tcW w:w="575" w:type="dxa"/>
            <w:vMerge w:val="restart"/>
            <w:tcBorders>
              <w:top w:val="nil"/>
              <w:left w:val="single" w:sz="4" w:space="0" w:color="auto"/>
              <w:bottom w:val="single" w:sz="4" w:space="0" w:color="auto"/>
              <w:right w:val="single" w:sz="4" w:space="0" w:color="auto"/>
            </w:tcBorders>
            <w:shd w:val="clear" w:color="auto" w:fill="auto"/>
            <w:vAlign w:val="center"/>
            <w:hideMark/>
          </w:tcPr>
          <w:p w14:paraId="0FBFAA2F" w14:textId="298BCF23" w:rsidR="00542023" w:rsidRPr="00ED0542" w:rsidRDefault="00542023" w:rsidP="00ED0542">
            <w:pPr>
              <w:ind w:firstLine="0"/>
              <w:jc w:val="center"/>
              <w:rPr>
                <w:rFonts w:eastAsia="Times New Roman"/>
                <w:b/>
                <w:bCs/>
                <w:color w:val="000000"/>
                <w:sz w:val="18"/>
                <w:szCs w:val="18"/>
                <w:lang w:eastAsia="ru-RU"/>
              </w:rPr>
            </w:pPr>
            <w:proofErr w:type="spellStart"/>
            <w:r w:rsidRPr="00ED0542">
              <w:rPr>
                <w:rFonts w:eastAsia="Times New Roman"/>
                <w:b/>
                <w:bCs/>
                <w:color w:val="000000"/>
                <w:sz w:val="18"/>
                <w:szCs w:val="18"/>
                <w:lang w:eastAsia="ru-RU"/>
              </w:rPr>
              <w:t>Отк</w:t>
            </w:r>
            <w:proofErr w:type="spellEnd"/>
          </w:p>
        </w:tc>
        <w:tc>
          <w:tcPr>
            <w:tcW w:w="198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6F094B5" w14:textId="77777777" w:rsidR="00542023" w:rsidRPr="00ED0542" w:rsidRDefault="00542023" w:rsidP="00ED0542">
            <w:pPr>
              <w:ind w:firstLine="0"/>
              <w:jc w:val="center"/>
              <w:rPr>
                <w:rFonts w:eastAsia="Times New Roman"/>
                <w:b/>
                <w:bCs/>
                <w:color w:val="000000"/>
                <w:sz w:val="18"/>
                <w:szCs w:val="18"/>
                <w:lang w:eastAsia="ru-RU"/>
              </w:rPr>
            </w:pPr>
            <w:r w:rsidRPr="00ED0542">
              <w:rPr>
                <w:rFonts w:eastAsia="Times New Roman"/>
                <w:b/>
                <w:bCs/>
                <w:color w:val="000000"/>
                <w:sz w:val="18"/>
                <w:szCs w:val="18"/>
                <w:lang w:eastAsia="ru-RU"/>
              </w:rPr>
              <w:t>Доходы</w:t>
            </w:r>
          </w:p>
        </w:tc>
        <w:tc>
          <w:tcPr>
            <w:tcW w:w="196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685B01C" w14:textId="77777777" w:rsidR="00542023" w:rsidRPr="00ED0542" w:rsidRDefault="00542023" w:rsidP="00ED0542">
            <w:pPr>
              <w:ind w:firstLine="0"/>
              <w:jc w:val="center"/>
              <w:rPr>
                <w:rFonts w:eastAsia="Times New Roman"/>
                <w:b/>
                <w:bCs/>
                <w:color w:val="000000"/>
                <w:sz w:val="18"/>
                <w:szCs w:val="18"/>
                <w:lang w:eastAsia="ru-RU"/>
              </w:rPr>
            </w:pPr>
            <w:r w:rsidRPr="00ED0542">
              <w:rPr>
                <w:rFonts w:eastAsia="Times New Roman"/>
                <w:b/>
                <w:bCs/>
                <w:color w:val="000000"/>
                <w:sz w:val="18"/>
                <w:szCs w:val="18"/>
                <w:lang w:eastAsia="ru-RU"/>
              </w:rPr>
              <w:t>Расходы</w:t>
            </w:r>
          </w:p>
        </w:tc>
        <w:tc>
          <w:tcPr>
            <w:tcW w:w="545" w:type="dxa"/>
            <w:tcBorders>
              <w:top w:val="nil"/>
              <w:left w:val="nil"/>
              <w:bottom w:val="single" w:sz="4" w:space="0" w:color="auto"/>
              <w:right w:val="single" w:sz="4" w:space="0" w:color="auto"/>
            </w:tcBorders>
            <w:shd w:val="clear" w:color="auto" w:fill="auto"/>
            <w:noWrap/>
            <w:vAlign w:val="center"/>
            <w:hideMark/>
          </w:tcPr>
          <w:p w14:paraId="21C1D92C" w14:textId="77777777" w:rsidR="00542023" w:rsidRPr="00ED0542" w:rsidRDefault="00542023" w:rsidP="00ED0542">
            <w:pPr>
              <w:ind w:firstLine="0"/>
              <w:jc w:val="center"/>
              <w:rPr>
                <w:rFonts w:eastAsia="Times New Roman"/>
                <w:color w:val="000000"/>
                <w:sz w:val="20"/>
                <w:szCs w:val="20"/>
                <w:lang w:eastAsia="ru-RU"/>
              </w:rPr>
            </w:pPr>
            <w:r w:rsidRPr="00ED0542">
              <w:rPr>
                <w:rFonts w:eastAsia="Times New Roman"/>
                <w:color w:val="000000"/>
                <w:sz w:val="20"/>
                <w:szCs w:val="20"/>
                <w:lang w:eastAsia="ru-RU"/>
              </w:rPr>
              <w:t> </w:t>
            </w:r>
          </w:p>
        </w:tc>
        <w:tc>
          <w:tcPr>
            <w:tcW w:w="567" w:type="dxa"/>
            <w:gridSpan w:val="2"/>
            <w:vMerge/>
            <w:tcBorders>
              <w:left w:val="single" w:sz="4" w:space="0" w:color="auto"/>
              <w:right w:val="single" w:sz="4" w:space="0" w:color="auto"/>
            </w:tcBorders>
            <w:vAlign w:val="center"/>
            <w:hideMark/>
          </w:tcPr>
          <w:p w14:paraId="24B52CE6" w14:textId="77777777" w:rsidR="00542023" w:rsidRPr="00ED0542" w:rsidRDefault="00542023" w:rsidP="00ED0542">
            <w:pPr>
              <w:ind w:firstLine="0"/>
              <w:jc w:val="left"/>
              <w:rPr>
                <w:rFonts w:eastAsia="Times New Roman"/>
                <w:color w:val="000000"/>
                <w:sz w:val="20"/>
                <w:szCs w:val="20"/>
                <w:lang w:eastAsia="ru-RU"/>
              </w:rPr>
            </w:pPr>
          </w:p>
        </w:tc>
      </w:tr>
      <w:tr w:rsidR="00542023" w:rsidRPr="00ED0542" w14:paraId="64A2D6C4" w14:textId="77777777" w:rsidTr="00542023">
        <w:trPr>
          <w:trHeight w:val="1719"/>
        </w:trPr>
        <w:tc>
          <w:tcPr>
            <w:tcW w:w="513" w:type="dxa"/>
            <w:vMerge/>
            <w:tcBorders>
              <w:top w:val="single" w:sz="4" w:space="0" w:color="auto"/>
              <w:left w:val="single" w:sz="4" w:space="0" w:color="auto"/>
              <w:bottom w:val="single" w:sz="4" w:space="0" w:color="auto"/>
              <w:right w:val="single" w:sz="4" w:space="0" w:color="auto"/>
            </w:tcBorders>
            <w:vAlign w:val="center"/>
            <w:hideMark/>
          </w:tcPr>
          <w:p w14:paraId="68B4D15F" w14:textId="77777777" w:rsidR="00542023" w:rsidRPr="00ED0542" w:rsidRDefault="00542023" w:rsidP="00ED0542">
            <w:pPr>
              <w:ind w:firstLine="0"/>
              <w:jc w:val="left"/>
              <w:rPr>
                <w:rFonts w:eastAsia="Times New Roman"/>
                <w:b/>
                <w:bCs/>
                <w:color w:val="000000"/>
                <w:sz w:val="18"/>
                <w:szCs w:val="18"/>
                <w:lang w:eastAsia="ru-RU"/>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14:paraId="7BD10F90" w14:textId="77777777" w:rsidR="00542023" w:rsidRPr="00ED0542" w:rsidRDefault="00542023" w:rsidP="00ED0542">
            <w:pPr>
              <w:ind w:firstLine="0"/>
              <w:jc w:val="left"/>
              <w:rPr>
                <w:rFonts w:eastAsia="Times New Roman"/>
                <w:b/>
                <w:bCs/>
                <w:color w:val="000000"/>
                <w:sz w:val="18"/>
                <w:szCs w:val="18"/>
                <w:lang w:eastAsia="ru-RU"/>
              </w:rPr>
            </w:pPr>
          </w:p>
        </w:tc>
        <w:tc>
          <w:tcPr>
            <w:tcW w:w="1139" w:type="dxa"/>
            <w:vMerge/>
            <w:tcBorders>
              <w:top w:val="nil"/>
              <w:left w:val="single" w:sz="4" w:space="0" w:color="auto"/>
              <w:bottom w:val="single" w:sz="4" w:space="0" w:color="auto"/>
              <w:right w:val="single" w:sz="4" w:space="0" w:color="auto"/>
            </w:tcBorders>
            <w:vAlign w:val="center"/>
            <w:hideMark/>
          </w:tcPr>
          <w:p w14:paraId="1E4EF04A" w14:textId="77777777" w:rsidR="00542023" w:rsidRPr="00ED0542" w:rsidRDefault="00542023" w:rsidP="00ED0542">
            <w:pPr>
              <w:ind w:firstLine="0"/>
              <w:jc w:val="left"/>
              <w:rPr>
                <w:rFonts w:eastAsia="Times New Roman"/>
                <w:b/>
                <w:bCs/>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55650CCA" w14:textId="77777777" w:rsidR="00542023" w:rsidRPr="00ED0542" w:rsidRDefault="00542023" w:rsidP="00ED0542">
            <w:pPr>
              <w:ind w:firstLine="0"/>
              <w:jc w:val="left"/>
              <w:rPr>
                <w:rFonts w:eastAsia="Times New Roman"/>
                <w:b/>
                <w:bCs/>
                <w:color w:val="000000"/>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14:paraId="20A88D48" w14:textId="77777777" w:rsidR="00542023" w:rsidRPr="00ED0542" w:rsidRDefault="00542023" w:rsidP="00ED0542">
            <w:pPr>
              <w:ind w:firstLine="0"/>
              <w:jc w:val="left"/>
              <w:rPr>
                <w:rFonts w:eastAsia="Times New Roman"/>
                <w:b/>
                <w:bCs/>
                <w:color w:val="000000"/>
                <w:sz w:val="18"/>
                <w:szCs w:val="18"/>
                <w:lang w:eastAsia="ru-RU"/>
              </w:rPr>
            </w:pPr>
          </w:p>
        </w:tc>
        <w:tc>
          <w:tcPr>
            <w:tcW w:w="575" w:type="dxa"/>
            <w:vMerge/>
            <w:tcBorders>
              <w:top w:val="nil"/>
              <w:left w:val="single" w:sz="4" w:space="0" w:color="auto"/>
              <w:bottom w:val="single" w:sz="4" w:space="0" w:color="auto"/>
              <w:right w:val="single" w:sz="4" w:space="0" w:color="auto"/>
            </w:tcBorders>
            <w:vAlign w:val="center"/>
            <w:hideMark/>
          </w:tcPr>
          <w:p w14:paraId="7D40CC35" w14:textId="77777777" w:rsidR="00542023" w:rsidRPr="00ED0542" w:rsidRDefault="00542023" w:rsidP="00ED0542">
            <w:pPr>
              <w:ind w:firstLine="0"/>
              <w:jc w:val="left"/>
              <w:rPr>
                <w:rFonts w:eastAsia="Times New Roman"/>
                <w:b/>
                <w:bCs/>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14:paraId="39E71147" w14:textId="77777777" w:rsidR="00542023" w:rsidRPr="00ED0542" w:rsidRDefault="00542023" w:rsidP="00ED0542">
            <w:pPr>
              <w:ind w:firstLine="0"/>
              <w:jc w:val="center"/>
              <w:rPr>
                <w:rFonts w:eastAsia="Times New Roman"/>
                <w:b/>
                <w:bCs/>
                <w:color w:val="000000"/>
                <w:sz w:val="18"/>
                <w:szCs w:val="18"/>
                <w:lang w:eastAsia="ru-RU"/>
              </w:rPr>
            </w:pPr>
            <w:r w:rsidRPr="00ED0542">
              <w:rPr>
                <w:rFonts w:eastAsia="Times New Roman"/>
                <w:b/>
                <w:bCs/>
                <w:color w:val="000000"/>
                <w:sz w:val="18"/>
                <w:szCs w:val="18"/>
                <w:lang w:eastAsia="ru-RU"/>
              </w:rPr>
              <w:t>План</w:t>
            </w:r>
          </w:p>
        </w:tc>
        <w:tc>
          <w:tcPr>
            <w:tcW w:w="995" w:type="dxa"/>
            <w:tcBorders>
              <w:top w:val="nil"/>
              <w:left w:val="nil"/>
              <w:bottom w:val="single" w:sz="4" w:space="0" w:color="auto"/>
              <w:right w:val="single" w:sz="4" w:space="0" w:color="auto"/>
            </w:tcBorders>
            <w:shd w:val="clear" w:color="auto" w:fill="auto"/>
            <w:vAlign w:val="center"/>
            <w:hideMark/>
          </w:tcPr>
          <w:p w14:paraId="708EACBA" w14:textId="77777777" w:rsidR="00542023" w:rsidRPr="00ED0542" w:rsidRDefault="00542023" w:rsidP="00ED0542">
            <w:pPr>
              <w:ind w:firstLine="0"/>
              <w:jc w:val="center"/>
              <w:rPr>
                <w:rFonts w:eastAsia="Times New Roman"/>
                <w:b/>
                <w:bCs/>
                <w:color w:val="000000"/>
                <w:sz w:val="18"/>
                <w:szCs w:val="18"/>
                <w:lang w:eastAsia="ru-RU"/>
              </w:rPr>
            </w:pPr>
            <w:r w:rsidRPr="00ED0542">
              <w:rPr>
                <w:rFonts w:eastAsia="Times New Roman"/>
                <w:b/>
                <w:bCs/>
                <w:color w:val="000000"/>
                <w:sz w:val="18"/>
                <w:szCs w:val="18"/>
                <w:lang w:eastAsia="ru-RU"/>
              </w:rPr>
              <w:t>Исполнение</w:t>
            </w:r>
          </w:p>
        </w:tc>
        <w:tc>
          <w:tcPr>
            <w:tcW w:w="992" w:type="dxa"/>
            <w:tcBorders>
              <w:top w:val="nil"/>
              <w:left w:val="nil"/>
              <w:bottom w:val="single" w:sz="4" w:space="0" w:color="auto"/>
              <w:right w:val="single" w:sz="4" w:space="0" w:color="auto"/>
            </w:tcBorders>
            <w:shd w:val="clear" w:color="auto" w:fill="auto"/>
            <w:vAlign w:val="center"/>
            <w:hideMark/>
          </w:tcPr>
          <w:p w14:paraId="2C8556E7" w14:textId="77777777" w:rsidR="00542023" w:rsidRPr="00ED0542" w:rsidRDefault="00542023" w:rsidP="00ED0542">
            <w:pPr>
              <w:ind w:firstLine="0"/>
              <w:jc w:val="center"/>
              <w:rPr>
                <w:rFonts w:eastAsia="Times New Roman"/>
                <w:b/>
                <w:bCs/>
                <w:color w:val="000000"/>
                <w:sz w:val="18"/>
                <w:szCs w:val="18"/>
                <w:lang w:eastAsia="ru-RU"/>
              </w:rPr>
            </w:pPr>
            <w:r w:rsidRPr="00ED0542">
              <w:rPr>
                <w:rFonts w:eastAsia="Times New Roman"/>
                <w:b/>
                <w:bCs/>
                <w:color w:val="000000"/>
                <w:sz w:val="18"/>
                <w:szCs w:val="18"/>
                <w:lang w:eastAsia="ru-RU"/>
              </w:rPr>
              <w:t>План</w:t>
            </w:r>
          </w:p>
        </w:tc>
        <w:tc>
          <w:tcPr>
            <w:tcW w:w="976" w:type="dxa"/>
            <w:tcBorders>
              <w:top w:val="nil"/>
              <w:left w:val="nil"/>
              <w:bottom w:val="single" w:sz="4" w:space="0" w:color="auto"/>
              <w:right w:val="single" w:sz="4" w:space="0" w:color="auto"/>
            </w:tcBorders>
            <w:shd w:val="clear" w:color="auto" w:fill="auto"/>
            <w:vAlign w:val="center"/>
            <w:hideMark/>
          </w:tcPr>
          <w:p w14:paraId="1263B529" w14:textId="77777777" w:rsidR="00542023" w:rsidRPr="00ED0542" w:rsidRDefault="00542023" w:rsidP="00ED0542">
            <w:pPr>
              <w:ind w:firstLine="0"/>
              <w:jc w:val="center"/>
              <w:rPr>
                <w:rFonts w:eastAsia="Times New Roman"/>
                <w:b/>
                <w:bCs/>
                <w:color w:val="000000"/>
                <w:sz w:val="18"/>
                <w:szCs w:val="18"/>
                <w:lang w:eastAsia="ru-RU"/>
              </w:rPr>
            </w:pPr>
            <w:r w:rsidRPr="00ED0542">
              <w:rPr>
                <w:rFonts w:eastAsia="Times New Roman"/>
                <w:b/>
                <w:bCs/>
                <w:color w:val="000000"/>
                <w:sz w:val="18"/>
                <w:szCs w:val="18"/>
                <w:lang w:eastAsia="ru-RU"/>
              </w:rPr>
              <w:t>Исполнение</w:t>
            </w:r>
          </w:p>
        </w:tc>
        <w:tc>
          <w:tcPr>
            <w:tcW w:w="545" w:type="dxa"/>
            <w:tcBorders>
              <w:top w:val="nil"/>
              <w:left w:val="nil"/>
              <w:bottom w:val="single" w:sz="4" w:space="0" w:color="auto"/>
              <w:right w:val="single" w:sz="4" w:space="0" w:color="auto"/>
            </w:tcBorders>
            <w:shd w:val="clear" w:color="auto" w:fill="auto"/>
            <w:vAlign w:val="center"/>
            <w:hideMark/>
          </w:tcPr>
          <w:p w14:paraId="1629A630" w14:textId="77777777" w:rsidR="00542023" w:rsidRPr="00ED0542" w:rsidRDefault="00542023" w:rsidP="00ED0542">
            <w:pPr>
              <w:ind w:firstLine="0"/>
              <w:jc w:val="center"/>
              <w:rPr>
                <w:rFonts w:eastAsia="Times New Roman"/>
                <w:color w:val="000000"/>
                <w:sz w:val="20"/>
                <w:szCs w:val="20"/>
                <w:lang w:eastAsia="ru-RU"/>
              </w:rPr>
            </w:pPr>
            <w:r w:rsidRPr="00ED0542">
              <w:rPr>
                <w:rFonts w:eastAsia="Times New Roman"/>
                <w:color w:val="000000"/>
                <w:sz w:val="20"/>
                <w:szCs w:val="20"/>
                <w:lang w:eastAsia="ru-RU"/>
              </w:rPr>
              <w:t xml:space="preserve">% </w:t>
            </w:r>
            <w:proofErr w:type="spellStart"/>
            <w:r w:rsidRPr="00ED0542">
              <w:rPr>
                <w:rFonts w:eastAsia="Times New Roman"/>
                <w:color w:val="000000"/>
                <w:sz w:val="20"/>
                <w:szCs w:val="20"/>
                <w:lang w:eastAsia="ru-RU"/>
              </w:rPr>
              <w:t>исп</w:t>
            </w:r>
            <w:proofErr w:type="spellEnd"/>
          </w:p>
        </w:tc>
        <w:tc>
          <w:tcPr>
            <w:tcW w:w="567" w:type="dxa"/>
            <w:gridSpan w:val="2"/>
            <w:vMerge/>
            <w:tcBorders>
              <w:left w:val="single" w:sz="4" w:space="0" w:color="auto"/>
              <w:bottom w:val="single" w:sz="4" w:space="0" w:color="000000"/>
              <w:right w:val="single" w:sz="4" w:space="0" w:color="auto"/>
            </w:tcBorders>
            <w:vAlign w:val="center"/>
            <w:hideMark/>
          </w:tcPr>
          <w:p w14:paraId="56D92D11" w14:textId="77777777" w:rsidR="00542023" w:rsidRPr="00ED0542" w:rsidRDefault="00542023" w:rsidP="00ED0542">
            <w:pPr>
              <w:ind w:firstLine="0"/>
              <w:jc w:val="left"/>
              <w:rPr>
                <w:rFonts w:eastAsia="Times New Roman"/>
                <w:color w:val="000000"/>
                <w:sz w:val="18"/>
                <w:szCs w:val="18"/>
                <w:lang w:eastAsia="ru-RU"/>
              </w:rPr>
            </w:pPr>
          </w:p>
        </w:tc>
      </w:tr>
      <w:tr w:rsidR="00542023" w:rsidRPr="00ED0542" w14:paraId="25CF9A5B" w14:textId="77777777" w:rsidTr="00542023">
        <w:trPr>
          <w:trHeight w:val="360"/>
        </w:trPr>
        <w:tc>
          <w:tcPr>
            <w:tcW w:w="11036"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56160521" w14:textId="77777777" w:rsidR="00ED0542" w:rsidRPr="00ED0542" w:rsidRDefault="00ED0542" w:rsidP="00ED0542">
            <w:pPr>
              <w:ind w:firstLine="0"/>
              <w:jc w:val="center"/>
              <w:rPr>
                <w:rFonts w:eastAsia="Times New Roman"/>
                <w:b/>
                <w:bCs/>
                <w:color w:val="000000"/>
                <w:sz w:val="18"/>
                <w:szCs w:val="18"/>
                <w:lang w:eastAsia="ru-RU"/>
              </w:rPr>
            </w:pPr>
            <w:r w:rsidRPr="00ED0542">
              <w:rPr>
                <w:rFonts w:eastAsia="Times New Roman"/>
                <w:b/>
                <w:bCs/>
                <w:color w:val="000000"/>
                <w:sz w:val="18"/>
                <w:szCs w:val="18"/>
                <w:lang w:eastAsia="ru-RU"/>
              </w:rPr>
              <w:t>1. Учреждения образования</w:t>
            </w:r>
          </w:p>
        </w:tc>
      </w:tr>
      <w:tr w:rsidR="00542023" w:rsidRPr="00ED0542" w14:paraId="1A82F606" w14:textId="77777777" w:rsidTr="008D081A">
        <w:trPr>
          <w:trHeight w:val="659"/>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286166F5"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lastRenderedPageBreak/>
              <w:t>1.1.</w:t>
            </w:r>
          </w:p>
        </w:tc>
        <w:tc>
          <w:tcPr>
            <w:tcW w:w="1614" w:type="dxa"/>
            <w:tcBorders>
              <w:top w:val="nil"/>
              <w:left w:val="nil"/>
              <w:bottom w:val="single" w:sz="4" w:space="0" w:color="auto"/>
              <w:right w:val="single" w:sz="4" w:space="0" w:color="auto"/>
            </w:tcBorders>
            <w:shd w:val="clear" w:color="auto" w:fill="auto"/>
            <w:vAlign w:val="bottom"/>
            <w:hideMark/>
          </w:tcPr>
          <w:p w14:paraId="3BB78CF0" w14:textId="5493FBE1" w:rsidR="00ED0542" w:rsidRPr="00ED0542" w:rsidRDefault="00ED0542" w:rsidP="00ED0542">
            <w:pPr>
              <w:ind w:firstLine="0"/>
              <w:jc w:val="left"/>
              <w:rPr>
                <w:rFonts w:eastAsia="Times New Roman"/>
                <w:sz w:val="18"/>
                <w:szCs w:val="18"/>
                <w:lang w:eastAsia="ru-RU"/>
              </w:rPr>
            </w:pPr>
            <w:r w:rsidRPr="00ED0542">
              <w:rPr>
                <w:rFonts w:eastAsia="Times New Roman"/>
                <w:sz w:val="18"/>
                <w:szCs w:val="18"/>
                <w:lang w:eastAsia="ru-RU"/>
              </w:rPr>
              <w:t>МБОУ</w:t>
            </w:r>
            <w:r w:rsidR="008D081A">
              <w:rPr>
                <w:rFonts w:eastAsia="Times New Roman"/>
                <w:sz w:val="18"/>
                <w:szCs w:val="18"/>
                <w:lang w:eastAsia="ru-RU"/>
              </w:rPr>
              <w:t xml:space="preserve"> </w:t>
            </w:r>
            <w:r w:rsidRPr="00ED0542">
              <w:rPr>
                <w:rFonts w:eastAsia="Times New Roman"/>
                <w:sz w:val="18"/>
                <w:szCs w:val="18"/>
                <w:lang w:eastAsia="ru-RU"/>
              </w:rPr>
              <w:t>«Средняя общеобразовательная школа № 1»</w:t>
            </w:r>
          </w:p>
        </w:tc>
        <w:tc>
          <w:tcPr>
            <w:tcW w:w="1139" w:type="dxa"/>
            <w:tcBorders>
              <w:top w:val="nil"/>
              <w:left w:val="nil"/>
              <w:bottom w:val="single" w:sz="4" w:space="0" w:color="auto"/>
              <w:right w:val="single" w:sz="4" w:space="0" w:color="auto"/>
            </w:tcBorders>
            <w:shd w:val="clear" w:color="auto" w:fill="auto"/>
            <w:vAlign w:val="center"/>
            <w:hideMark/>
          </w:tcPr>
          <w:p w14:paraId="0BA6950E"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79 130,0</w:t>
            </w:r>
          </w:p>
        </w:tc>
        <w:tc>
          <w:tcPr>
            <w:tcW w:w="1134" w:type="dxa"/>
            <w:tcBorders>
              <w:top w:val="nil"/>
              <w:left w:val="nil"/>
              <w:bottom w:val="single" w:sz="4" w:space="0" w:color="auto"/>
              <w:right w:val="single" w:sz="4" w:space="0" w:color="auto"/>
            </w:tcBorders>
            <w:shd w:val="clear" w:color="auto" w:fill="auto"/>
            <w:vAlign w:val="center"/>
            <w:hideMark/>
          </w:tcPr>
          <w:p w14:paraId="10B0E09A"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91 065,2</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6CA5355B"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182 615,1</w:t>
            </w:r>
          </w:p>
        </w:tc>
        <w:tc>
          <w:tcPr>
            <w:tcW w:w="575" w:type="dxa"/>
            <w:vMerge w:val="restart"/>
            <w:tcBorders>
              <w:top w:val="nil"/>
              <w:left w:val="single" w:sz="4" w:space="0" w:color="auto"/>
              <w:bottom w:val="single" w:sz="4" w:space="0" w:color="000000"/>
              <w:right w:val="single" w:sz="4" w:space="0" w:color="auto"/>
            </w:tcBorders>
            <w:shd w:val="clear" w:color="auto" w:fill="auto"/>
            <w:vAlign w:val="center"/>
            <w:hideMark/>
          </w:tcPr>
          <w:p w14:paraId="18FCD3DB"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14:paraId="36582C56"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91 065,2</w:t>
            </w:r>
          </w:p>
        </w:tc>
        <w:tc>
          <w:tcPr>
            <w:tcW w:w="995" w:type="dxa"/>
            <w:tcBorders>
              <w:top w:val="nil"/>
              <w:left w:val="nil"/>
              <w:bottom w:val="single" w:sz="4" w:space="0" w:color="auto"/>
              <w:right w:val="single" w:sz="4" w:space="0" w:color="auto"/>
            </w:tcBorders>
            <w:shd w:val="clear" w:color="auto" w:fill="auto"/>
            <w:vAlign w:val="center"/>
            <w:hideMark/>
          </w:tcPr>
          <w:p w14:paraId="6FA9A66C"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91 065,2</w:t>
            </w:r>
          </w:p>
        </w:tc>
        <w:tc>
          <w:tcPr>
            <w:tcW w:w="992" w:type="dxa"/>
            <w:tcBorders>
              <w:top w:val="nil"/>
              <w:left w:val="nil"/>
              <w:bottom w:val="single" w:sz="4" w:space="0" w:color="auto"/>
              <w:right w:val="single" w:sz="4" w:space="0" w:color="auto"/>
            </w:tcBorders>
            <w:shd w:val="clear" w:color="auto" w:fill="auto"/>
            <w:vAlign w:val="center"/>
            <w:hideMark/>
          </w:tcPr>
          <w:p w14:paraId="5A626C80"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99 389,3</w:t>
            </w:r>
          </w:p>
        </w:tc>
        <w:tc>
          <w:tcPr>
            <w:tcW w:w="976" w:type="dxa"/>
            <w:tcBorders>
              <w:top w:val="nil"/>
              <w:left w:val="nil"/>
              <w:bottom w:val="single" w:sz="4" w:space="0" w:color="auto"/>
              <w:right w:val="single" w:sz="4" w:space="0" w:color="auto"/>
            </w:tcBorders>
            <w:shd w:val="clear" w:color="auto" w:fill="auto"/>
            <w:vAlign w:val="center"/>
            <w:hideMark/>
          </w:tcPr>
          <w:p w14:paraId="0CE960AA"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92 492,2</w:t>
            </w:r>
          </w:p>
        </w:tc>
        <w:tc>
          <w:tcPr>
            <w:tcW w:w="572" w:type="dxa"/>
            <w:gridSpan w:val="2"/>
            <w:tcBorders>
              <w:top w:val="nil"/>
              <w:left w:val="nil"/>
              <w:bottom w:val="single" w:sz="4" w:space="0" w:color="auto"/>
              <w:right w:val="single" w:sz="4" w:space="0" w:color="auto"/>
            </w:tcBorders>
            <w:shd w:val="clear" w:color="auto" w:fill="auto"/>
            <w:vAlign w:val="center"/>
            <w:hideMark/>
          </w:tcPr>
          <w:p w14:paraId="702E1E64" w14:textId="3C4C02AA"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93,1</w:t>
            </w:r>
          </w:p>
        </w:tc>
        <w:tc>
          <w:tcPr>
            <w:tcW w:w="540" w:type="dxa"/>
            <w:tcBorders>
              <w:top w:val="nil"/>
              <w:left w:val="nil"/>
              <w:bottom w:val="single" w:sz="4" w:space="0" w:color="auto"/>
              <w:right w:val="single" w:sz="4" w:space="0" w:color="auto"/>
            </w:tcBorders>
            <w:shd w:val="clear" w:color="auto" w:fill="auto"/>
            <w:hideMark/>
          </w:tcPr>
          <w:p w14:paraId="3450CADB" w14:textId="77777777" w:rsidR="00ED0542" w:rsidRPr="00ED0542" w:rsidRDefault="00ED0542" w:rsidP="00ED0542">
            <w:pPr>
              <w:ind w:firstLine="0"/>
              <w:jc w:val="right"/>
              <w:rPr>
                <w:rFonts w:eastAsia="Times New Roman"/>
                <w:color w:val="000000"/>
                <w:sz w:val="18"/>
                <w:szCs w:val="18"/>
                <w:lang w:eastAsia="ru-RU"/>
              </w:rPr>
            </w:pPr>
            <w:r w:rsidRPr="00ED0542">
              <w:rPr>
                <w:rFonts w:eastAsia="Times New Roman"/>
                <w:color w:val="000000"/>
                <w:sz w:val="18"/>
                <w:szCs w:val="18"/>
                <w:lang w:eastAsia="ru-RU"/>
              </w:rPr>
              <w:t>0,0</w:t>
            </w:r>
          </w:p>
        </w:tc>
      </w:tr>
      <w:tr w:rsidR="00542023" w:rsidRPr="00ED0542" w14:paraId="3DAE7CE6" w14:textId="77777777" w:rsidTr="00542023">
        <w:trPr>
          <w:trHeight w:val="1189"/>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2D24FC14"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1.2.</w:t>
            </w:r>
          </w:p>
        </w:tc>
        <w:tc>
          <w:tcPr>
            <w:tcW w:w="1614" w:type="dxa"/>
            <w:tcBorders>
              <w:top w:val="nil"/>
              <w:left w:val="nil"/>
              <w:bottom w:val="single" w:sz="4" w:space="0" w:color="auto"/>
              <w:right w:val="single" w:sz="4" w:space="0" w:color="auto"/>
            </w:tcBorders>
            <w:shd w:val="clear" w:color="auto" w:fill="auto"/>
            <w:vAlign w:val="bottom"/>
            <w:hideMark/>
          </w:tcPr>
          <w:p w14:paraId="7EE75212" w14:textId="77777777" w:rsidR="00ED0542" w:rsidRPr="00ED0542" w:rsidRDefault="00ED0542" w:rsidP="00ED0542">
            <w:pPr>
              <w:ind w:firstLine="0"/>
              <w:jc w:val="left"/>
              <w:rPr>
                <w:rFonts w:eastAsia="Times New Roman"/>
                <w:sz w:val="18"/>
                <w:szCs w:val="18"/>
                <w:lang w:eastAsia="ru-RU"/>
              </w:rPr>
            </w:pPr>
            <w:r w:rsidRPr="00ED0542">
              <w:rPr>
                <w:rFonts w:eastAsia="Times New Roman"/>
                <w:sz w:val="18"/>
                <w:szCs w:val="18"/>
                <w:lang w:eastAsia="ru-RU"/>
              </w:rPr>
              <w:t>МБОУ "Средняя общеобразовательная школа № 2 имени Д.Х. Скрябина»</w:t>
            </w:r>
          </w:p>
        </w:tc>
        <w:tc>
          <w:tcPr>
            <w:tcW w:w="1139" w:type="dxa"/>
            <w:tcBorders>
              <w:top w:val="nil"/>
              <w:left w:val="nil"/>
              <w:bottom w:val="single" w:sz="4" w:space="0" w:color="auto"/>
              <w:right w:val="single" w:sz="4" w:space="0" w:color="auto"/>
            </w:tcBorders>
            <w:shd w:val="clear" w:color="auto" w:fill="auto"/>
            <w:vAlign w:val="center"/>
            <w:hideMark/>
          </w:tcPr>
          <w:p w14:paraId="0B446F55"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79 891,6</w:t>
            </w:r>
          </w:p>
        </w:tc>
        <w:tc>
          <w:tcPr>
            <w:tcW w:w="1134" w:type="dxa"/>
            <w:tcBorders>
              <w:top w:val="nil"/>
              <w:left w:val="nil"/>
              <w:bottom w:val="single" w:sz="4" w:space="0" w:color="auto"/>
              <w:right w:val="single" w:sz="4" w:space="0" w:color="auto"/>
            </w:tcBorders>
            <w:shd w:val="clear" w:color="auto" w:fill="auto"/>
            <w:vAlign w:val="center"/>
            <w:hideMark/>
          </w:tcPr>
          <w:p w14:paraId="5B6FCDD8"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91 549,9</w:t>
            </w:r>
          </w:p>
        </w:tc>
        <w:tc>
          <w:tcPr>
            <w:tcW w:w="993" w:type="dxa"/>
            <w:vMerge/>
            <w:tcBorders>
              <w:top w:val="nil"/>
              <w:left w:val="single" w:sz="4" w:space="0" w:color="auto"/>
              <w:bottom w:val="single" w:sz="4" w:space="0" w:color="000000"/>
              <w:right w:val="single" w:sz="4" w:space="0" w:color="auto"/>
            </w:tcBorders>
            <w:vAlign w:val="center"/>
            <w:hideMark/>
          </w:tcPr>
          <w:p w14:paraId="6B38B99F" w14:textId="77777777" w:rsidR="00ED0542" w:rsidRPr="00ED0542" w:rsidRDefault="00ED0542" w:rsidP="00ED0542">
            <w:pPr>
              <w:ind w:firstLine="0"/>
              <w:jc w:val="left"/>
              <w:rPr>
                <w:rFonts w:eastAsia="Times New Roman"/>
                <w:color w:val="000000"/>
                <w:sz w:val="18"/>
                <w:szCs w:val="18"/>
                <w:lang w:eastAsia="ru-RU"/>
              </w:rPr>
            </w:pPr>
          </w:p>
        </w:tc>
        <w:tc>
          <w:tcPr>
            <w:tcW w:w="575" w:type="dxa"/>
            <w:vMerge/>
            <w:tcBorders>
              <w:top w:val="nil"/>
              <w:left w:val="single" w:sz="4" w:space="0" w:color="auto"/>
              <w:bottom w:val="single" w:sz="4" w:space="0" w:color="000000"/>
              <w:right w:val="single" w:sz="4" w:space="0" w:color="auto"/>
            </w:tcBorders>
            <w:vAlign w:val="center"/>
            <w:hideMark/>
          </w:tcPr>
          <w:p w14:paraId="7A360703" w14:textId="77777777" w:rsidR="00ED0542" w:rsidRPr="00ED0542" w:rsidRDefault="00ED0542" w:rsidP="00ED0542">
            <w:pPr>
              <w:ind w:firstLine="0"/>
              <w:jc w:val="left"/>
              <w:rPr>
                <w:rFonts w:eastAsia="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14:paraId="05B800D8"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91 549,9</w:t>
            </w:r>
          </w:p>
        </w:tc>
        <w:tc>
          <w:tcPr>
            <w:tcW w:w="995" w:type="dxa"/>
            <w:tcBorders>
              <w:top w:val="nil"/>
              <w:left w:val="nil"/>
              <w:bottom w:val="single" w:sz="4" w:space="0" w:color="auto"/>
              <w:right w:val="single" w:sz="4" w:space="0" w:color="auto"/>
            </w:tcBorders>
            <w:shd w:val="clear" w:color="auto" w:fill="auto"/>
            <w:vAlign w:val="center"/>
            <w:hideMark/>
          </w:tcPr>
          <w:p w14:paraId="7F051098"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91 549,9</w:t>
            </w:r>
          </w:p>
        </w:tc>
        <w:tc>
          <w:tcPr>
            <w:tcW w:w="992" w:type="dxa"/>
            <w:tcBorders>
              <w:top w:val="nil"/>
              <w:left w:val="nil"/>
              <w:bottom w:val="single" w:sz="4" w:space="0" w:color="auto"/>
              <w:right w:val="single" w:sz="4" w:space="0" w:color="auto"/>
            </w:tcBorders>
            <w:shd w:val="clear" w:color="auto" w:fill="auto"/>
            <w:vAlign w:val="center"/>
            <w:hideMark/>
          </w:tcPr>
          <w:p w14:paraId="005A84EB"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95 249,0</w:t>
            </w:r>
          </w:p>
        </w:tc>
        <w:tc>
          <w:tcPr>
            <w:tcW w:w="976" w:type="dxa"/>
            <w:tcBorders>
              <w:top w:val="nil"/>
              <w:left w:val="nil"/>
              <w:bottom w:val="single" w:sz="4" w:space="0" w:color="auto"/>
              <w:right w:val="single" w:sz="4" w:space="0" w:color="auto"/>
            </w:tcBorders>
            <w:shd w:val="clear" w:color="auto" w:fill="auto"/>
            <w:vAlign w:val="center"/>
            <w:hideMark/>
          </w:tcPr>
          <w:p w14:paraId="2BA9DBDA"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93 072,8</w:t>
            </w:r>
          </w:p>
        </w:tc>
        <w:tc>
          <w:tcPr>
            <w:tcW w:w="572" w:type="dxa"/>
            <w:gridSpan w:val="2"/>
            <w:tcBorders>
              <w:top w:val="nil"/>
              <w:left w:val="nil"/>
              <w:bottom w:val="single" w:sz="4" w:space="0" w:color="auto"/>
              <w:right w:val="single" w:sz="4" w:space="0" w:color="auto"/>
            </w:tcBorders>
            <w:shd w:val="clear" w:color="auto" w:fill="auto"/>
            <w:vAlign w:val="center"/>
            <w:hideMark/>
          </w:tcPr>
          <w:p w14:paraId="2E6401AE" w14:textId="4B0F146A"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97,7</w:t>
            </w:r>
          </w:p>
        </w:tc>
        <w:tc>
          <w:tcPr>
            <w:tcW w:w="540" w:type="dxa"/>
            <w:tcBorders>
              <w:top w:val="nil"/>
              <w:left w:val="nil"/>
              <w:bottom w:val="single" w:sz="4" w:space="0" w:color="auto"/>
              <w:right w:val="single" w:sz="4" w:space="0" w:color="auto"/>
            </w:tcBorders>
            <w:shd w:val="clear" w:color="auto" w:fill="auto"/>
            <w:hideMark/>
          </w:tcPr>
          <w:p w14:paraId="4DA13D03" w14:textId="77777777" w:rsidR="00ED0542" w:rsidRPr="00ED0542" w:rsidRDefault="00ED0542" w:rsidP="00ED0542">
            <w:pPr>
              <w:ind w:firstLine="0"/>
              <w:jc w:val="right"/>
              <w:rPr>
                <w:rFonts w:eastAsia="Times New Roman"/>
                <w:color w:val="000000"/>
                <w:sz w:val="18"/>
                <w:szCs w:val="18"/>
                <w:lang w:eastAsia="ru-RU"/>
              </w:rPr>
            </w:pPr>
            <w:r w:rsidRPr="00ED0542">
              <w:rPr>
                <w:rFonts w:eastAsia="Times New Roman"/>
                <w:color w:val="000000"/>
                <w:sz w:val="18"/>
                <w:szCs w:val="18"/>
                <w:lang w:eastAsia="ru-RU"/>
              </w:rPr>
              <w:t>0,0</w:t>
            </w:r>
          </w:p>
        </w:tc>
      </w:tr>
      <w:tr w:rsidR="00542023" w:rsidRPr="00ED0542" w14:paraId="7714A655" w14:textId="77777777" w:rsidTr="008D081A">
        <w:trPr>
          <w:trHeight w:val="501"/>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69FA511A"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1.3.</w:t>
            </w:r>
          </w:p>
        </w:tc>
        <w:tc>
          <w:tcPr>
            <w:tcW w:w="1614" w:type="dxa"/>
            <w:tcBorders>
              <w:top w:val="nil"/>
              <w:left w:val="nil"/>
              <w:bottom w:val="single" w:sz="4" w:space="0" w:color="auto"/>
              <w:right w:val="single" w:sz="4" w:space="0" w:color="auto"/>
            </w:tcBorders>
            <w:shd w:val="clear" w:color="auto" w:fill="auto"/>
            <w:vAlign w:val="bottom"/>
            <w:hideMark/>
          </w:tcPr>
          <w:p w14:paraId="43065293" w14:textId="77777777" w:rsidR="00ED0542" w:rsidRPr="00ED0542" w:rsidRDefault="00ED0542" w:rsidP="00ED0542">
            <w:pPr>
              <w:ind w:firstLine="0"/>
              <w:jc w:val="left"/>
              <w:rPr>
                <w:rFonts w:eastAsia="Times New Roman"/>
                <w:sz w:val="18"/>
                <w:szCs w:val="18"/>
                <w:lang w:eastAsia="ru-RU"/>
              </w:rPr>
            </w:pPr>
            <w:r w:rsidRPr="00ED0542">
              <w:rPr>
                <w:rFonts w:eastAsia="Times New Roman"/>
                <w:sz w:val="18"/>
                <w:szCs w:val="18"/>
                <w:lang w:eastAsia="ru-RU"/>
              </w:rPr>
              <w:t xml:space="preserve">МБДОУ "Детский сад № 1 «Ручеёк» </w:t>
            </w:r>
          </w:p>
        </w:tc>
        <w:tc>
          <w:tcPr>
            <w:tcW w:w="1139" w:type="dxa"/>
            <w:tcBorders>
              <w:top w:val="nil"/>
              <w:left w:val="nil"/>
              <w:bottom w:val="single" w:sz="4" w:space="0" w:color="auto"/>
              <w:right w:val="single" w:sz="4" w:space="0" w:color="auto"/>
            </w:tcBorders>
            <w:shd w:val="clear" w:color="auto" w:fill="auto"/>
            <w:vAlign w:val="center"/>
            <w:hideMark/>
          </w:tcPr>
          <w:p w14:paraId="649A9C1B"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27 655,8</w:t>
            </w:r>
          </w:p>
        </w:tc>
        <w:tc>
          <w:tcPr>
            <w:tcW w:w="1134" w:type="dxa"/>
            <w:tcBorders>
              <w:top w:val="nil"/>
              <w:left w:val="nil"/>
              <w:bottom w:val="single" w:sz="4" w:space="0" w:color="auto"/>
              <w:right w:val="single" w:sz="4" w:space="0" w:color="auto"/>
            </w:tcBorders>
            <w:shd w:val="clear" w:color="auto" w:fill="auto"/>
            <w:vAlign w:val="center"/>
            <w:hideMark/>
          </w:tcPr>
          <w:p w14:paraId="1A639552"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31 498,7</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796438A3"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158 120,1</w:t>
            </w:r>
          </w:p>
        </w:tc>
        <w:tc>
          <w:tcPr>
            <w:tcW w:w="575" w:type="dxa"/>
            <w:vMerge w:val="restart"/>
            <w:tcBorders>
              <w:top w:val="nil"/>
              <w:left w:val="single" w:sz="4" w:space="0" w:color="auto"/>
              <w:bottom w:val="single" w:sz="4" w:space="0" w:color="000000"/>
              <w:right w:val="single" w:sz="4" w:space="0" w:color="auto"/>
            </w:tcBorders>
            <w:shd w:val="clear" w:color="auto" w:fill="auto"/>
            <w:vAlign w:val="center"/>
            <w:hideMark/>
          </w:tcPr>
          <w:p w14:paraId="14DDBADB"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14:paraId="19561DEE"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31 498,7</w:t>
            </w:r>
          </w:p>
        </w:tc>
        <w:tc>
          <w:tcPr>
            <w:tcW w:w="995" w:type="dxa"/>
            <w:tcBorders>
              <w:top w:val="nil"/>
              <w:left w:val="nil"/>
              <w:bottom w:val="single" w:sz="4" w:space="0" w:color="auto"/>
              <w:right w:val="single" w:sz="4" w:space="0" w:color="auto"/>
            </w:tcBorders>
            <w:shd w:val="clear" w:color="auto" w:fill="auto"/>
            <w:vAlign w:val="center"/>
            <w:hideMark/>
          </w:tcPr>
          <w:p w14:paraId="17C6FA0C"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31 498,7</w:t>
            </w:r>
          </w:p>
        </w:tc>
        <w:tc>
          <w:tcPr>
            <w:tcW w:w="992" w:type="dxa"/>
            <w:tcBorders>
              <w:top w:val="nil"/>
              <w:left w:val="nil"/>
              <w:bottom w:val="single" w:sz="4" w:space="0" w:color="auto"/>
              <w:right w:val="single" w:sz="4" w:space="0" w:color="auto"/>
            </w:tcBorders>
            <w:shd w:val="clear" w:color="auto" w:fill="auto"/>
            <w:vAlign w:val="center"/>
            <w:hideMark/>
          </w:tcPr>
          <w:p w14:paraId="477355E2"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31 591,8</w:t>
            </w:r>
          </w:p>
        </w:tc>
        <w:tc>
          <w:tcPr>
            <w:tcW w:w="976" w:type="dxa"/>
            <w:tcBorders>
              <w:top w:val="nil"/>
              <w:left w:val="nil"/>
              <w:bottom w:val="single" w:sz="4" w:space="0" w:color="auto"/>
              <w:right w:val="single" w:sz="4" w:space="0" w:color="auto"/>
            </w:tcBorders>
            <w:shd w:val="clear" w:color="auto" w:fill="auto"/>
            <w:vAlign w:val="center"/>
            <w:hideMark/>
          </w:tcPr>
          <w:p w14:paraId="2EB2896F"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31 266,2</w:t>
            </w:r>
          </w:p>
        </w:tc>
        <w:tc>
          <w:tcPr>
            <w:tcW w:w="572" w:type="dxa"/>
            <w:gridSpan w:val="2"/>
            <w:tcBorders>
              <w:top w:val="nil"/>
              <w:left w:val="nil"/>
              <w:bottom w:val="single" w:sz="4" w:space="0" w:color="auto"/>
              <w:right w:val="single" w:sz="4" w:space="0" w:color="auto"/>
            </w:tcBorders>
            <w:shd w:val="clear" w:color="auto" w:fill="auto"/>
            <w:vAlign w:val="center"/>
            <w:hideMark/>
          </w:tcPr>
          <w:p w14:paraId="124F21FF" w14:textId="1C8F0C7D"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99,0</w:t>
            </w:r>
          </w:p>
        </w:tc>
        <w:tc>
          <w:tcPr>
            <w:tcW w:w="540" w:type="dxa"/>
            <w:tcBorders>
              <w:top w:val="nil"/>
              <w:left w:val="nil"/>
              <w:bottom w:val="single" w:sz="4" w:space="0" w:color="auto"/>
              <w:right w:val="single" w:sz="4" w:space="0" w:color="auto"/>
            </w:tcBorders>
            <w:shd w:val="clear" w:color="auto" w:fill="auto"/>
            <w:hideMark/>
          </w:tcPr>
          <w:p w14:paraId="00D7EFBC" w14:textId="77777777" w:rsidR="00ED0542" w:rsidRPr="00ED0542" w:rsidRDefault="00ED0542" w:rsidP="00ED0542">
            <w:pPr>
              <w:ind w:firstLine="0"/>
              <w:jc w:val="right"/>
              <w:rPr>
                <w:rFonts w:eastAsia="Times New Roman"/>
                <w:color w:val="000000"/>
                <w:sz w:val="18"/>
                <w:szCs w:val="18"/>
                <w:lang w:eastAsia="ru-RU"/>
              </w:rPr>
            </w:pPr>
            <w:r w:rsidRPr="00ED0542">
              <w:rPr>
                <w:rFonts w:eastAsia="Times New Roman"/>
                <w:color w:val="000000"/>
                <w:sz w:val="18"/>
                <w:szCs w:val="18"/>
                <w:lang w:eastAsia="ru-RU"/>
              </w:rPr>
              <w:t>0,0</w:t>
            </w:r>
          </w:p>
        </w:tc>
      </w:tr>
      <w:tr w:rsidR="00542023" w:rsidRPr="00ED0542" w14:paraId="0CD765EC" w14:textId="77777777" w:rsidTr="008D081A">
        <w:trPr>
          <w:trHeight w:val="566"/>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6E3DFD11"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1.4.</w:t>
            </w:r>
          </w:p>
        </w:tc>
        <w:tc>
          <w:tcPr>
            <w:tcW w:w="1614" w:type="dxa"/>
            <w:tcBorders>
              <w:top w:val="nil"/>
              <w:left w:val="nil"/>
              <w:bottom w:val="single" w:sz="4" w:space="0" w:color="auto"/>
              <w:right w:val="single" w:sz="4" w:space="0" w:color="auto"/>
            </w:tcBorders>
            <w:shd w:val="clear" w:color="auto" w:fill="auto"/>
            <w:vAlign w:val="bottom"/>
            <w:hideMark/>
          </w:tcPr>
          <w:p w14:paraId="5B227A06" w14:textId="77777777" w:rsidR="00ED0542" w:rsidRPr="00ED0542" w:rsidRDefault="00ED0542" w:rsidP="00ED0542">
            <w:pPr>
              <w:ind w:firstLine="0"/>
              <w:jc w:val="left"/>
              <w:rPr>
                <w:rFonts w:eastAsia="Times New Roman"/>
                <w:sz w:val="18"/>
                <w:szCs w:val="18"/>
                <w:lang w:eastAsia="ru-RU"/>
              </w:rPr>
            </w:pPr>
            <w:r w:rsidRPr="00ED0542">
              <w:rPr>
                <w:rFonts w:eastAsia="Times New Roman"/>
                <w:sz w:val="18"/>
                <w:szCs w:val="18"/>
                <w:lang w:eastAsia="ru-RU"/>
              </w:rPr>
              <w:t>МБДОУ "Детский сад №2 «Василёк»</w:t>
            </w:r>
          </w:p>
        </w:tc>
        <w:tc>
          <w:tcPr>
            <w:tcW w:w="1139" w:type="dxa"/>
            <w:tcBorders>
              <w:top w:val="nil"/>
              <w:left w:val="nil"/>
              <w:bottom w:val="single" w:sz="4" w:space="0" w:color="auto"/>
              <w:right w:val="single" w:sz="4" w:space="0" w:color="auto"/>
            </w:tcBorders>
            <w:shd w:val="clear" w:color="auto" w:fill="auto"/>
            <w:vAlign w:val="center"/>
            <w:hideMark/>
          </w:tcPr>
          <w:p w14:paraId="54B013F7"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27 283,5</w:t>
            </w:r>
          </w:p>
        </w:tc>
        <w:tc>
          <w:tcPr>
            <w:tcW w:w="1134" w:type="dxa"/>
            <w:tcBorders>
              <w:top w:val="nil"/>
              <w:left w:val="nil"/>
              <w:bottom w:val="single" w:sz="4" w:space="0" w:color="auto"/>
              <w:right w:val="single" w:sz="4" w:space="0" w:color="auto"/>
            </w:tcBorders>
            <w:shd w:val="clear" w:color="auto" w:fill="auto"/>
            <w:vAlign w:val="center"/>
            <w:hideMark/>
          </w:tcPr>
          <w:p w14:paraId="01FAD821"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29 757,3</w:t>
            </w:r>
          </w:p>
        </w:tc>
        <w:tc>
          <w:tcPr>
            <w:tcW w:w="993" w:type="dxa"/>
            <w:vMerge/>
            <w:tcBorders>
              <w:top w:val="nil"/>
              <w:left w:val="single" w:sz="4" w:space="0" w:color="auto"/>
              <w:bottom w:val="single" w:sz="4" w:space="0" w:color="000000"/>
              <w:right w:val="single" w:sz="4" w:space="0" w:color="auto"/>
            </w:tcBorders>
            <w:vAlign w:val="center"/>
            <w:hideMark/>
          </w:tcPr>
          <w:p w14:paraId="0F4224F6" w14:textId="77777777" w:rsidR="00ED0542" w:rsidRPr="00ED0542" w:rsidRDefault="00ED0542" w:rsidP="00ED0542">
            <w:pPr>
              <w:ind w:firstLine="0"/>
              <w:jc w:val="left"/>
              <w:rPr>
                <w:rFonts w:eastAsia="Times New Roman"/>
                <w:color w:val="000000"/>
                <w:sz w:val="18"/>
                <w:szCs w:val="18"/>
                <w:lang w:eastAsia="ru-RU"/>
              </w:rPr>
            </w:pPr>
          </w:p>
        </w:tc>
        <w:tc>
          <w:tcPr>
            <w:tcW w:w="575" w:type="dxa"/>
            <w:vMerge/>
            <w:tcBorders>
              <w:top w:val="nil"/>
              <w:left w:val="single" w:sz="4" w:space="0" w:color="auto"/>
              <w:bottom w:val="single" w:sz="4" w:space="0" w:color="000000"/>
              <w:right w:val="single" w:sz="4" w:space="0" w:color="auto"/>
            </w:tcBorders>
            <w:vAlign w:val="center"/>
            <w:hideMark/>
          </w:tcPr>
          <w:p w14:paraId="7790A2F8" w14:textId="77777777" w:rsidR="00ED0542" w:rsidRPr="00ED0542" w:rsidRDefault="00ED0542" w:rsidP="00ED0542">
            <w:pPr>
              <w:ind w:firstLine="0"/>
              <w:jc w:val="left"/>
              <w:rPr>
                <w:rFonts w:eastAsia="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14:paraId="02C8FE61"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29 757,3</w:t>
            </w:r>
          </w:p>
        </w:tc>
        <w:tc>
          <w:tcPr>
            <w:tcW w:w="995" w:type="dxa"/>
            <w:tcBorders>
              <w:top w:val="nil"/>
              <w:left w:val="nil"/>
              <w:bottom w:val="single" w:sz="4" w:space="0" w:color="auto"/>
              <w:right w:val="single" w:sz="4" w:space="0" w:color="auto"/>
            </w:tcBorders>
            <w:shd w:val="clear" w:color="auto" w:fill="auto"/>
            <w:vAlign w:val="center"/>
            <w:hideMark/>
          </w:tcPr>
          <w:p w14:paraId="73D3937F"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29 757,3</w:t>
            </w:r>
          </w:p>
        </w:tc>
        <w:tc>
          <w:tcPr>
            <w:tcW w:w="992" w:type="dxa"/>
            <w:tcBorders>
              <w:top w:val="nil"/>
              <w:left w:val="nil"/>
              <w:bottom w:val="single" w:sz="4" w:space="0" w:color="auto"/>
              <w:right w:val="single" w:sz="4" w:space="0" w:color="auto"/>
            </w:tcBorders>
            <w:shd w:val="clear" w:color="auto" w:fill="auto"/>
            <w:vAlign w:val="center"/>
            <w:hideMark/>
          </w:tcPr>
          <w:p w14:paraId="16CE5B30"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30 538,5</w:t>
            </w:r>
          </w:p>
        </w:tc>
        <w:tc>
          <w:tcPr>
            <w:tcW w:w="976" w:type="dxa"/>
            <w:tcBorders>
              <w:top w:val="nil"/>
              <w:left w:val="nil"/>
              <w:bottom w:val="single" w:sz="4" w:space="0" w:color="auto"/>
              <w:right w:val="single" w:sz="4" w:space="0" w:color="auto"/>
            </w:tcBorders>
            <w:shd w:val="clear" w:color="auto" w:fill="auto"/>
            <w:vAlign w:val="center"/>
            <w:hideMark/>
          </w:tcPr>
          <w:p w14:paraId="058D0826"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29 406,2</w:t>
            </w:r>
          </w:p>
        </w:tc>
        <w:tc>
          <w:tcPr>
            <w:tcW w:w="572" w:type="dxa"/>
            <w:gridSpan w:val="2"/>
            <w:tcBorders>
              <w:top w:val="nil"/>
              <w:left w:val="nil"/>
              <w:bottom w:val="single" w:sz="4" w:space="0" w:color="auto"/>
              <w:right w:val="single" w:sz="4" w:space="0" w:color="auto"/>
            </w:tcBorders>
            <w:shd w:val="clear" w:color="auto" w:fill="auto"/>
            <w:vAlign w:val="center"/>
            <w:hideMark/>
          </w:tcPr>
          <w:p w14:paraId="0E7E46C4" w14:textId="36DED30E"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96,3</w:t>
            </w:r>
          </w:p>
        </w:tc>
        <w:tc>
          <w:tcPr>
            <w:tcW w:w="540" w:type="dxa"/>
            <w:tcBorders>
              <w:top w:val="nil"/>
              <w:left w:val="nil"/>
              <w:bottom w:val="single" w:sz="4" w:space="0" w:color="auto"/>
              <w:right w:val="single" w:sz="4" w:space="0" w:color="auto"/>
            </w:tcBorders>
            <w:shd w:val="clear" w:color="auto" w:fill="auto"/>
            <w:hideMark/>
          </w:tcPr>
          <w:p w14:paraId="1D6D8015" w14:textId="77777777" w:rsidR="00ED0542" w:rsidRPr="00ED0542" w:rsidRDefault="00ED0542" w:rsidP="00ED0542">
            <w:pPr>
              <w:ind w:firstLine="0"/>
              <w:jc w:val="right"/>
              <w:rPr>
                <w:rFonts w:eastAsia="Times New Roman"/>
                <w:color w:val="000000"/>
                <w:sz w:val="18"/>
                <w:szCs w:val="18"/>
                <w:lang w:eastAsia="ru-RU"/>
              </w:rPr>
            </w:pPr>
            <w:r w:rsidRPr="00ED0542">
              <w:rPr>
                <w:rFonts w:eastAsia="Times New Roman"/>
                <w:color w:val="000000"/>
                <w:sz w:val="18"/>
                <w:szCs w:val="18"/>
                <w:lang w:eastAsia="ru-RU"/>
              </w:rPr>
              <w:t>0,0</w:t>
            </w:r>
          </w:p>
        </w:tc>
      </w:tr>
      <w:tr w:rsidR="00542023" w:rsidRPr="00ED0542" w14:paraId="586871D8" w14:textId="77777777" w:rsidTr="008D081A">
        <w:trPr>
          <w:trHeight w:val="647"/>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E6DBC5E"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1.5.</w:t>
            </w:r>
          </w:p>
        </w:tc>
        <w:tc>
          <w:tcPr>
            <w:tcW w:w="1614" w:type="dxa"/>
            <w:tcBorders>
              <w:top w:val="nil"/>
              <w:left w:val="nil"/>
              <w:bottom w:val="single" w:sz="4" w:space="0" w:color="auto"/>
              <w:right w:val="single" w:sz="4" w:space="0" w:color="auto"/>
            </w:tcBorders>
            <w:shd w:val="clear" w:color="auto" w:fill="auto"/>
            <w:vAlign w:val="bottom"/>
            <w:hideMark/>
          </w:tcPr>
          <w:p w14:paraId="12E02D61" w14:textId="77777777" w:rsidR="00ED0542" w:rsidRPr="00ED0542" w:rsidRDefault="00ED0542" w:rsidP="00ED0542">
            <w:pPr>
              <w:ind w:firstLine="0"/>
              <w:jc w:val="left"/>
              <w:rPr>
                <w:rFonts w:eastAsia="Times New Roman"/>
                <w:sz w:val="18"/>
                <w:szCs w:val="18"/>
                <w:lang w:eastAsia="ru-RU"/>
              </w:rPr>
            </w:pPr>
            <w:r w:rsidRPr="00ED0542">
              <w:rPr>
                <w:rFonts w:eastAsia="Times New Roman"/>
                <w:sz w:val="18"/>
                <w:szCs w:val="18"/>
                <w:lang w:eastAsia="ru-RU"/>
              </w:rPr>
              <w:t>МБДОУ "Детский сад № 3 «Чебурашка»</w:t>
            </w:r>
          </w:p>
        </w:tc>
        <w:tc>
          <w:tcPr>
            <w:tcW w:w="1139" w:type="dxa"/>
            <w:tcBorders>
              <w:top w:val="nil"/>
              <w:left w:val="nil"/>
              <w:bottom w:val="single" w:sz="4" w:space="0" w:color="auto"/>
              <w:right w:val="single" w:sz="4" w:space="0" w:color="auto"/>
            </w:tcBorders>
            <w:shd w:val="clear" w:color="auto" w:fill="auto"/>
            <w:vAlign w:val="center"/>
            <w:hideMark/>
          </w:tcPr>
          <w:p w14:paraId="3D39A3CD"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31 925,8</w:t>
            </w:r>
          </w:p>
        </w:tc>
        <w:tc>
          <w:tcPr>
            <w:tcW w:w="1134" w:type="dxa"/>
            <w:tcBorders>
              <w:top w:val="nil"/>
              <w:left w:val="nil"/>
              <w:bottom w:val="single" w:sz="4" w:space="0" w:color="auto"/>
              <w:right w:val="single" w:sz="4" w:space="0" w:color="auto"/>
            </w:tcBorders>
            <w:shd w:val="clear" w:color="auto" w:fill="auto"/>
            <w:vAlign w:val="center"/>
            <w:hideMark/>
          </w:tcPr>
          <w:p w14:paraId="674DC6D6"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36 667,9</w:t>
            </w:r>
          </w:p>
        </w:tc>
        <w:tc>
          <w:tcPr>
            <w:tcW w:w="993" w:type="dxa"/>
            <w:vMerge/>
            <w:tcBorders>
              <w:top w:val="nil"/>
              <w:left w:val="single" w:sz="4" w:space="0" w:color="auto"/>
              <w:bottom w:val="single" w:sz="4" w:space="0" w:color="000000"/>
              <w:right w:val="single" w:sz="4" w:space="0" w:color="auto"/>
            </w:tcBorders>
            <w:vAlign w:val="center"/>
            <w:hideMark/>
          </w:tcPr>
          <w:p w14:paraId="2DD1F801" w14:textId="77777777" w:rsidR="00ED0542" w:rsidRPr="00ED0542" w:rsidRDefault="00ED0542" w:rsidP="00ED0542">
            <w:pPr>
              <w:ind w:firstLine="0"/>
              <w:jc w:val="left"/>
              <w:rPr>
                <w:rFonts w:eastAsia="Times New Roman"/>
                <w:color w:val="000000"/>
                <w:sz w:val="18"/>
                <w:szCs w:val="18"/>
                <w:lang w:eastAsia="ru-RU"/>
              </w:rPr>
            </w:pPr>
          </w:p>
        </w:tc>
        <w:tc>
          <w:tcPr>
            <w:tcW w:w="575" w:type="dxa"/>
            <w:vMerge/>
            <w:tcBorders>
              <w:top w:val="nil"/>
              <w:left w:val="single" w:sz="4" w:space="0" w:color="auto"/>
              <w:bottom w:val="single" w:sz="4" w:space="0" w:color="000000"/>
              <w:right w:val="single" w:sz="4" w:space="0" w:color="auto"/>
            </w:tcBorders>
            <w:vAlign w:val="center"/>
            <w:hideMark/>
          </w:tcPr>
          <w:p w14:paraId="6B24064B" w14:textId="77777777" w:rsidR="00ED0542" w:rsidRPr="00ED0542" w:rsidRDefault="00ED0542" w:rsidP="00ED0542">
            <w:pPr>
              <w:ind w:firstLine="0"/>
              <w:jc w:val="left"/>
              <w:rPr>
                <w:rFonts w:eastAsia="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14:paraId="60125378"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36 667,9</w:t>
            </w:r>
          </w:p>
        </w:tc>
        <w:tc>
          <w:tcPr>
            <w:tcW w:w="995" w:type="dxa"/>
            <w:tcBorders>
              <w:top w:val="nil"/>
              <w:left w:val="nil"/>
              <w:bottom w:val="single" w:sz="4" w:space="0" w:color="auto"/>
              <w:right w:val="single" w:sz="4" w:space="0" w:color="auto"/>
            </w:tcBorders>
            <w:shd w:val="clear" w:color="auto" w:fill="auto"/>
            <w:vAlign w:val="center"/>
            <w:hideMark/>
          </w:tcPr>
          <w:p w14:paraId="3A1915E9"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36 667,9</w:t>
            </w:r>
          </w:p>
        </w:tc>
        <w:tc>
          <w:tcPr>
            <w:tcW w:w="992" w:type="dxa"/>
            <w:tcBorders>
              <w:top w:val="nil"/>
              <w:left w:val="nil"/>
              <w:bottom w:val="single" w:sz="4" w:space="0" w:color="auto"/>
              <w:right w:val="single" w:sz="4" w:space="0" w:color="auto"/>
            </w:tcBorders>
            <w:shd w:val="clear" w:color="auto" w:fill="auto"/>
            <w:vAlign w:val="center"/>
            <w:hideMark/>
          </w:tcPr>
          <w:p w14:paraId="6F6A5406"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36 850,3</w:t>
            </w:r>
          </w:p>
        </w:tc>
        <w:tc>
          <w:tcPr>
            <w:tcW w:w="976" w:type="dxa"/>
            <w:tcBorders>
              <w:top w:val="nil"/>
              <w:left w:val="nil"/>
              <w:bottom w:val="single" w:sz="4" w:space="0" w:color="auto"/>
              <w:right w:val="single" w:sz="4" w:space="0" w:color="auto"/>
            </w:tcBorders>
            <w:shd w:val="clear" w:color="auto" w:fill="auto"/>
            <w:vAlign w:val="center"/>
            <w:hideMark/>
          </w:tcPr>
          <w:p w14:paraId="5D2655DA"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36 179,8</w:t>
            </w:r>
          </w:p>
        </w:tc>
        <w:tc>
          <w:tcPr>
            <w:tcW w:w="572" w:type="dxa"/>
            <w:gridSpan w:val="2"/>
            <w:tcBorders>
              <w:top w:val="nil"/>
              <w:left w:val="nil"/>
              <w:bottom w:val="single" w:sz="4" w:space="0" w:color="auto"/>
              <w:right w:val="single" w:sz="4" w:space="0" w:color="auto"/>
            </w:tcBorders>
            <w:shd w:val="clear" w:color="auto" w:fill="auto"/>
            <w:vAlign w:val="center"/>
            <w:hideMark/>
          </w:tcPr>
          <w:p w14:paraId="22B866C9" w14:textId="1D538A0B"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98,2</w:t>
            </w:r>
          </w:p>
        </w:tc>
        <w:tc>
          <w:tcPr>
            <w:tcW w:w="540" w:type="dxa"/>
            <w:tcBorders>
              <w:top w:val="nil"/>
              <w:left w:val="nil"/>
              <w:bottom w:val="single" w:sz="4" w:space="0" w:color="auto"/>
              <w:right w:val="single" w:sz="4" w:space="0" w:color="auto"/>
            </w:tcBorders>
            <w:shd w:val="clear" w:color="auto" w:fill="auto"/>
            <w:hideMark/>
          </w:tcPr>
          <w:p w14:paraId="174BF7A7" w14:textId="77777777" w:rsidR="00ED0542" w:rsidRPr="00ED0542" w:rsidRDefault="00ED0542" w:rsidP="00ED0542">
            <w:pPr>
              <w:ind w:firstLine="0"/>
              <w:jc w:val="right"/>
              <w:rPr>
                <w:rFonts w:eastAsia="Times New Roman"/>
                <w:color w:val="000000"/>
                <w:sz w:val="18"/>
                <w:szCs w:val="18"/>
                <w:lang w:eastAsia="ru-RU"/>
              </w:rPr>
            </w:pPr>
            <w:r w:rsidRPr="00ED0542">
              <w:rPr>
                <w:rFonts w:eastAsia="Times New Roman"/>
                <w:color w:val="000000"/>
                <w:sz w:val="18"/>
                <w:szCs w:val="18"/>
                <w:lang w:eastAsia="ru-RU"/>
              </w:rPr>
              <w:t>0,0</w:t>
            </w:r>
          </w:p>
        </w:tc>
      </w:tr>
      <w:tr w:rsidR="00542023" w:rsidRPr="00ED0542" w14:paraId="056E1E31" w14:textId="77777777" w:rsidTr="008D081A">
        <w:trPr>
          <w:trHeight w:val="996"/>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9E463CE"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1.6.</w:t>
            </w:r>
          </w:p>
        </w:tc>
        <w:tc>
          <w:tcPr>
            <w:tcW w:w="1614" w:type="dxa"/>
            <w:tcBorders>
              <w:top w:val="nil"/>
              <w:left w:val="nil"/>
              <w:bottom w:val="single" w:sz="4" w:space="0" w:color="auto"/>
              <w:right w:val="single" w:sz="4" w:space="0" w:color="auto"/>
            </w:tcBorders>
            <w:shd w:val="clear" w:color="auto" w:fill="auto"/>
            <w:vAlign w:val="bottom"/>
            <w:hideMark/>
          </w:tcPr>
          <w:p w14:paraId="09D5A4BD" w14:textId="77777777" w:rsidR="00ED0542" w:rsidRPr="00ED0542" w:rsidRDefault="00ED0542" w:rsidP="00ED0542">
            <w:pPr>
              <w:ind w:firstLine="0"/>
              <w:jc w:val="left"/>
              <w:rPr>
                <w:rFonts w:eastAsia="Times New Roman"/>
                <w:sz w:val="18"/>
                <w:szCs w:val="18"/>
                <w:lang w:eastAsia="ru-RU"/>
              </w:rPr>
            </w:pPr>
            <w:r w:rsidRPr="00ED0542">
              <w:rPr>
                <w:rFonts w:eastAsia="Times New Roman"/>
                <w:sz w:val="18"/>
                <w:szCs w:val="18"/>
                <w:lang w:eastAsia="ru-RU"/>
              </w:rPr>
              <w:t>МБДОУ "Детский сад комбинированного вида № 4 «Снежинка»</w:t>
            </w:r>
          </w:p>
        </w:tc>
        <w:tc>
          <w:tcPr>
            <w:tcW w:w="1139" w:type="dxa"/>
            <w:tcBorders>
              <w:top w:val="nil"/>
              <w:left w:val="nil"/>
              <w:bottom w:val="single" w:sz="4" w:space="0" w:color="auto"/>
              <w:right w:val="single" w:sz="4" w:space="0" w:color="auto"/>
            </w:tcBorders>
            <w:shd w:val="clear" w:color="auto" w:fill="auto"/>
            <w:vAlign w:val="center"/>
            <w:hideMark/>
          </w:tcPr>
          <w:p w14:paraId="641DA466"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52 058,5</w:t>
            </w:r>
          </w:p>
        </w:tc>
        <w:tc>
          <w:tcPr>
            <w:tcW w:w="1134" w:type="dxa"/>
            <w:tcBorders>
              <w:top w:val="nil"/>
              <w:left w:val="nil"/>
              <w:bottom w:val="single" w:sz="4" w:space="0" w:color="auto"/>
              <w:right w:val="single" w:sz="4" w:space="0" w:color="auto"/>
            </w:tcBorders>
            <w:shd w:val="clear" w:color="auto" w:fill="auto"/>
            <w:vAlign w:val="center"/>
            <w:hideMark/>
          </w:tcPr>
          <w:p w14:paraId="6038D0AB"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60 196,3</w:t>
            </w:r>
          </w:p>
        </w:tc>
        <w:tc>
          <w:tcPr>
            <w:tcW w:w="993" w:type="dxa"/>
            <w:vMerge/>
            <w:tcBorders>
              <w:top w:val="nil"/>
              <w:left w:val="single" w:sz="4" w:space="0" w:color="auto"/>
              <w:bottom w:val="single" w:sz="4" w:space="0" w:color="000000"/>
              <w:right w:val="single" w:sz="4" w:space="0" w:color="auto"/>
            </w:tcBorders>
            <w:vAlign w:val="center"/>
            <w:hideMark/>
          </w:tcPr>
          <w:p w14:paraId="7EAA145F" w14:textId="77777777" w:rsidR="00ED0542" w:rsidRPr="00ED0542" w:rsidRDefault="00ED0542" w:rsidP="00ED0542">
            <w:pPr>
              <w:ind w:firstLine="0"/>
              <w:jc w:val="left"/>
              <w:rPr>
                <w:rFonts w:eastAsia="Times New Roman"/>
                <w:color w:val="000000"/>
                <w:sz w:val="18"/>
                <w:szCs w:val="18"/>
                <w:lang w:eastAsia="ru-RU"/>
              </w:rPr>
            </w:pPr>
          </w:p>
        </w:tc>
        <w:tc>
          <w:tcPr>
            <w:tcW w:w="575" w:type="dxa"/>
            <w:vMerge/>
            <w:tcBorders>
              <w:top w:val="nil"/>
              <w:left w:val="single" w:sz="4" w:space="0" w:color="auto"/>
              <w:bottom w:val="single" w:sz="4" w:space="0" w:color="000000"/>
              <w:right w:val="single" w:sz="4" w:space="0" w:color="auto"/>
            </w:tcBorders>
            <w:vAlign w:val="center"/>
            <w:hideMark/>
          </w:tcPr>
          <w:p w14:paraId="5DDC8210" w14:textId="77777777" w:rsidR="00ED0542" w:rsidRPr="00ED0542" w:rsidRDefault="00ED0542" w:rsidP="00ED0542">
            <w:pPr>
              <w:ind w:firstLine="0"/>
              <w:jc w:val="left"/>
              <w:rPr>
                <w:rFonts w:eastAsia="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14:paraId="6F767BE6"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60 196,3</w:t>
            </w:r>
          </w:p>
        </w:tc>
        <w:tc>
          <w:tcPr>
            <w:tcW w:w="995" w:type="dxa"/>
            <w:tcBorders>
              <w:top w:val="nil"/>
              <w:left w:val="nil"/>
              <w:bottom w:val="single" w:sz="4" w:space="0" w:color="auto"/>
              <w:right w:val="single" w:sz="4" w:space="0" w:color="auto"/>
            </w:tcBorders>
            <w:shd w:val="clear" w:color="auto" w:fill="auto"/>
            <w:vAlign w:val="center"/>
            <w:hideMark/>
          </w:tcPr>
          <w:p w14:paraId="2F7C0976"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60 196,3</w:t>
            </w:r>
          </w:p>
        </w:tc>
        <w:tc>
          <w:tcPr>
            <w:tcW w:w="992" w:type="dxa"/>
            <w:tcBorders>
              <w:top w:val="nil"/>
              <w:left w:val="nil"/>
              <w:bottom w:val="single" w:sz="4" w:space="0" w:color="auto"/>
              <w:right w:val="single" w:sz="4" w:space="0" w:color="auto"/>
            </w:tcBorders>
            <w:shd w:val="clear" w:color="auto" w:fill="auto"/>
            <w:vAlign w:val="center"/>
            <w:hideMark/>
          </w:tcPr>
          <w:p w14:paraId="4483C4B7"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60 860,5</w:t>
            </w:r>
          </w:p>
        </w:tc>
        <w:tc>
          <w:tcPr>
            <w:tcW w:w="976" w:type="dxa"/>
            <w:tcBorders>
              <w:top w:val="nil"/>
              <w:left w:val="nil"/>
              <w:bottom w:val="single" w:sz="4" w:space="0" w:color="auto"/>
              <w:right w:val="single" w:sz="4" w:space="0" w:color="auto"/>
            </w:tcBorders>
            <w:shd w:val="clear" w:color="auto" w:fill="auto"/>
            <w:vAlign w:val="center"/>
            <w:hideMark/>
          </w:tcPr>
          <w:p w14:paraId="0E1E79F3"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59 192,6</w:t>
            </w:r>
          </w:p>
        </w:tc>
        <w:tc>
          <w:tcPr>
            <w:tcW w:w="572" w:type="dxa"/>
            <w:gridSpan w:val="2"/>
            <w:tcBorders>
              <w:top w:val="nil"/>
              <w:left w:val="nil"/>
              <w:bottom w:val="single" w:sz="4" w:space="0" w:color="auto"/>
              <w:right w:val="single" w:sz="4" w:space="0" w:color="auto"/>
            </w:tcBorders>
            <w:shd w:val="clear" w:color="auto" w:fill="auto"/>
            <w:vAlign w:val="center"/>
            <w:hideMark/>
          </w:tcPr>
          <w:p w14:paraId="42390E1C" w14:textId="28E38630"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97,3</w:t>
            </w:r>
          </w:p>
        </w:tc>
        <w:tc>
          <w:tcPr>
            <w:tcW w:w="540" w:type="dxa"/>
            <w:tcBorders>
              <w:top w:val="nil"/>
              <w:left w:val="nil"/>
              <w:bottom w:val="single" w:sz="4" w:space="0" w:color="auto"/>
              <w:right w:val="single" w:sz="4" w:space="0" w:color="auto"/>
            </w:tcBorders>
            <w:shd w:val="clear" w:color="auto" w:fill="auto"/>
            <w:hideMark/>
          </w:tcPr>
          <w:p w14:paraId="21DF0FCE" w14:textId="77777777" w:rsidR="00ED0542" w:rsidRPr="00ED0542" w:rsidRDefault="00ED0542" w:rsidP="00ED0542">
            <w:pPr>
              <w:ind w:firstLine="0"/>
              <w:jc w:val="right"/>
              <w:rPr>
                <w:rFonts w:eastAsia="Times New Roman"/>
                <w:color w:val="000000"/>
                <w:sz w:val="18"/>
                <w:szCs w:val="18"/>
                <w:lang w:eastAsia="ru-RU"/>
              </w:rPr>
            </w:pPr>
            <w:r w:rsidRPr="00ED0542">
              <w:rPr>
                <w:rFonts w:eastAsia="Times New Roman"/>
                <w:color w:val="000000"/>
                <w:sz w:val="18"/>
                <w:szCs w:val="18"/>
                <w:lang w:eastAsia="ru-RU"/>
              </w:rPr>
              <w:t>0,0</w:t>
            </w:r>
          </w:p>
        </w:tc>
      </w:tr>
      <w:tr w:rsidR="00542023" w:rsidRPr="00ED0542" w14:paraId="1FE00E75" w14:textId="77777777" w:rsidTr="00542023">
        <w:trPr>
          <w:trHeight w:val="949"/>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6C88F4CC"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1.7.</w:t>
            </w:r>
          </w:p>
        </w:tc>
        <w:tc>
          <w:tcPr>
            <w:tcW w:w="1614" w:type="dxa"/>
            <w:tcBorders>
              <w:top w:val="nil"/>
              <w:left w:val="nil"/>
              <w:bottom w:val="single" w:sz="4" w:space="0" w:color="auto"/>
              <w:right w:val="single" w:sz="4" w:space="0" w:color="auto"/>
            </w:tcBorders>
            <w:shd w:val="clear" w:color="auto" w:fill="auto"/>
            <w:vAlign w:val="bottom"/>
            <w:hideMark/>
          </w:tcPr>
          <w:p w14:paraId="5D241C63" w14:textId="60A1F1B9" w:rsidR="00ED0542" w:rsidRPr="00ED0542" w:rsidRDefault="00ED0542" w:rsidP="00ED0542">
            <w:pPr>
              <w:ind w:firstLine="0"/>
              <w:jc w:val="left"/>
              <w:rPr>
                <w:rFonts w:eastAsia="Times New Roman"/>
                <w:sz w:val="18"/>
                <w:szCs w:val="18"/>
                <w:lang w:eastAsia="ru-RU"/>
              </w:rPr>
            </w:pPr>
            <w:r w:rsidRPr="00ED0542">
              <w:rPr>
                <w:rFonts w:eastAsia="Times New Roman"/>
                <w:sz w:val="18"/>
                <w:szCs w:val="18"/>
                <w:lang w:eastAsia="ru-RU"/>
              </w:rPr>
              <w:t>МБОУ ДО «Детская школа искусств»</w:t>
            </w:r>
          </w:p>
        </w:tc>
        <w:tc>
          <w:tcPr>
            <w:tcW w:w="1139" w:type="dxa"/>
            <w:tcBorders>
              <w:top w:val="nil"/>
              <w:left w:val="nil"/>
              <w:bottom w:val="single" w:sz="4" w:space="0" w:color="auto"/>
              <w:right w:val="single" w:sz="4" w:space="0" w:color="auto"/>
            </w:tcBorders>
            <w:shd w:val="clear" w:color="auto" w:fill="auto"/>
            <w:vAlign w:val="center"/>
            <w:hideMark/>
          </w:tcPr>
          <w:p w14:paraId="4D61D98E"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22 440,2</w:t>
            </w:r>
          </w:p>
        </w:tc>
        <w:tc>
          <w:tcPr>
            <w:tcW w:w="1134" w:type="dxa"/>
            <w:tcBorders>
              <w:top w:val="nil"/>
              <w:left w:val="nil"/>
              <w:bottom w:val="single" w:sz="4" w:space="0" w:color="auto"/>
              <w:right w:val="single" w:sz="4" w:space="0" w:color="auto"/>
            </w:tcBorders>
            <w:shd w:val="clear" w:color="auto" w:fill="auto"/>
            <w:noWrap/>
            <w:vAlign w:val="center"/>
            <w:hideMark/>
          </w:tcPr>
          <w:p w14:paraId="3DE40363"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25 001,5</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62CEE5"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82 664,4</w:t>
            </w:r>
          </w:p>
        </w:tc>
        <w:tc>
          <w:tcPr>
            <w:tcW w:w="5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A8108B"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14:paraId="168F66F6"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25 001,5</w:t>
            </w:r>
          </w:p>
        </w:tc>
        <w:tc>
          <w:tcPr>
            <w:tcW w:w="995" w:type="dxa"/>
            <w:tcBorders>
              <w:top w:val="nil"/>
              <w:left w:val="nil"/>
              <w:bottom w:val="single" w:sz="4" w:space="0" w:color="auto"/>
              <w:right w:val="single" w:sz="4" w:space="0" w:color="auto"/>
            </w:tcBorders>
            <w:shd w:val="clear" w:color="auto" w:fill="auto"/>
            <w:noWrap/>
            <w:vAlign w:val="center"/>
            <w:hideMark/>
          </w:tcPr>
          <w:p w14:paraId="166DA344"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25 001,5</w:t>
            </w:r>
          </w:p>
        </w:tc>
        <w:tc>
          <w:tcPr>
            <w:tcW w:w="992" w:type="dxa"/>
            <w:tcBorders>
              <w:top w:val="nil"/>
              <w:left w:val="nil"/>
              <w:bottom w:val="single" w:sz="4" w:space="0" w:color="auto"/>
              <w:right w:val="single" w:sz="4" w:space="0" w:color="auto"/>
            </w:tcBorders>
            <w:shd w:val="clear" w:color="auto" w:fill="auto"/>
            <w:noWrap/>
            <w:vAlign w:val="center"/>
            <w:hideMark/>
          </w:tcPr>
          <w:p w14:paraId="071D2E84"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25 697,9</w:t>
            </w:r>
          </w:p>
        </w:tc>
        <w:tc>
          <w:tcPr>
            <w:tcW w:w="976" w:type="dxa"/>
            <w:tcBorders>
              <w:top w:val="nil"/>
              <w:left w:val="nil"/>
              <w:bottom w:val="single" w:sz="4" w:space="0" w:color="auto"/>
              <w:right w:val="single" w:sz="4" w:space="0" w:color="auto"/>
            </w:tcBorders>
            <w:shd w:val="clear" w:color="auto" w:fill="auto"/>
            <w:noWrap/>
            <w:vAlign w:val="center"/>
            <w:hideMark/>
          </w:tcPr>
          <w:p w14:paraId="058E2405"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25 014,9</w:t>
            </w:r>
          </w:p>
        </w:tc>
        <w:tc>
          <w:tcPr>
            <w:tcW w:w="572" w:type="dxa"/>
            <w:gridSpan w:val="2"/>
            <w:tcBorders>
              <w:top w:val="nil"/>
              <w:left w:val="nil"/>
              <w:bottom w:val="single" w:sz="4" w:space="0" w:color="auto"/>
              <w:right w:val="single" w:sz="4" w:space="0" w:color="auto"/>
            </w:tcBorders>
            <w:shd w:val="clear" w:color="auto" w:fill="auto"/>
            <w:vAlign w:val="center"/>
            <w:hideMark/>
          </w:tcPr>
          <w:p w14:paraId="390891C8" w14:textId="3B9FB023"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97,3</w:t>
            </w:r>
          </w:p>
        </w:tc>
        <w:tc>
          <w:tcPr>
            <w:tcW w:w="540" w:type="dxa"/>
            <w:tcBorders>
              <w:top w:val="nil"/>
              <w:left w:val="nil"/>
              <w:bottom w:val="single" w:sz="4" w:space="0" w:color="auto"/>
              <w:right w:val="single" w:sz="4" w:space="0" w:color="auto"/>
            </w:tcBorders>
            <w:shd w:val="clear" w:color="auto" w:fill="auto"/>
            <w:hideMark/>
          </w:tcPr>
          <w:p w14:paraId="18CD87D1" w14:textId="77777777" w:rsidR="00ED0542" w:rsidRPr="00ED0542" w:rsidRDefault="00ED0542" w:rsidP="00ED0542">
            <w:pPr>
              <w:ind w:firstLine="0"/>
              <w:jc w:val="right"/>
              <w:rPr>
                <w:rFonts w:eastAsia="Times New Roman"/>
                <w:color w:val="000000"/>
                <w:sz w:val="18"/>
                <w:szCs w:val="18"/>
                <w:lang w:eastAsia="ru-RU"/>
              </w:rPr>
            </w:pPr>
            <w:r w:rsidRPr="00ED0542">
              <w:rPr>
                <w:rFonts w:eastAsia="Times New Roman"/>
                <w:color w:val="000000"/>
                <w:sz w:val="18"/>
                <w:szCs w:val="18"/>
                <w:lang w:eastAsia="ru-RU"/>
              </w:rPr>
              <w:t>0,0</w:t>
            </w:r>
          </w:p>
        </w:tc>
      </w:tr>
      <w:tr w:rsidR="00542023" w:rsidRPr="00ED0542" w14:paraId="59B18C01" w14:textId="77777777" w:rsidTr="00542023">
        <w:trPr>
          <w:trHeight w:val="1129"/>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71975473"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1.8.</w:t>
            </w:r>
          </w:p>
        </w:tc>
        <w:tc>
          <w:tcPr>
            <w:tcW w:w="1614" w:type="dxa"/>
            <w:tcBorders>
              <w:top w:val="nil"/>
              <w:left w:val="nil"/>
              <w:bottom w:val="single" w:sz="4" w:space="0" w:color="auto"/>
              <w:right w:val="single" w:sz="4" w:space="0" w:color="auto"/>
            </w:tcBorders>
            <w:shd w:val="clear" w:color="auto" w:fill="auto"/>
            <w:vAlign w:val="bottom"/>
            <w:hideMark/>
          </w:tcPr>
          <w:p w14:paraId="558FB796" w14:textId="77777777" w:rsidR="00ED0542" w:rsidRPr="00ED0542" w:rsidRDefault="00ED0542" w:rsidP="00ED0542">
            <w:pPr>
              <w:ind w:firstLine="0"/>
              <w:jc w:val="left"/>
              <w:rPr>
                <w:rFonts w:eastAsia="Times New Roman"/>
                <w:sz w:val="18"/>
                <w:szCs w:val="18"/>
                <w:lang w:eastAsia="ru-RU"/>
              </w:rPr>
            </w:pPr>
            <w:r w:rsidRPr="00ED0542">
              <w:rPr>
                <w:rFonts w:eastAsia="Times New Roman"/>
                <w:sz w:val="18"/>
                <w:szCs w:val="18"/>
                <w:lang w:eastAsia="ru-RU"/>
              </w:rPr>
              <w:t>МБОУ ДО «Детско-юношеская спортивная школа»</w:t>
            </w:r>
          </w:p>
        </w:tc>
        <w:tc>
          <w:tcPr>
            <w:tcW w:w="1139" w:type="dxa"/>
            <w:tcBorders>
              <w:top w:val="nil"/>
              <w:left w:val="nil"/>
              <w:bottom w:val="single" w:sz="4" w:space="0" w:color="auto"/>
              <w:right w:val="single" w:sz="4" w:space="0" w:color="auto"/>
            </w:tcBorders>
            <w:shd w:val="clear" w:color="auto" w:fill="auto"/>
            <w:vAlign w:val="center"/>
            <w:hideMark/>
          </w:tcPr>
          <w:p w14:paraId="0582E06B"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32 517,0</w:t>
            </w:r>
          </w:p>
        </w:tc>
        <w:tc>
          <w:tcPr>
            <w:tcW w:w="1134" w:type="dxa"/>
            <w:tcBorders>
              <w:top w:val="nil"/>
              <w:left w:val="nil"/>
              <w:bottom w:val="single" w:sz="4" w:space="0" w:color="auto"/>
              <w:right w:val="single" w:sz="4" w:space="0" w:color="auto"/>
            </w:tcBorders>
            <w:shd w:val="clear" w:color="auto" w:fill="auto"/>
            <w:noWrap/>
            <w:vAlign w:val="center"/>
            <w:hideMark/>
          </w:tcPr>
          <w:p w14:paraId="08E82411"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37 731,9</w:t>
            </w:r>
          </w:p>
        </w:tc>
        <w:tc>
          <w:tcPr>
            <w:tcW w:w="993" w:type="dxa"/>
            <w:vMerge/>
            <w:tcBorders>
              <w:top w:val="nil"/>
              <w:left w:val="single" w:sz="4" w:space="0" w:color="auto"/>
              <w:bottom w:val="single" w:sz="4" w:space="0" w:color="000000"/>
              <w:right w:val="single" w:sz="4" w:space="0" w:color="auto"/>
            </w:tcBorders>
            <w:vAlign w:val="center"/>
            <w:hideMark/>
          </w:tcPr>
          <w:p w14:paraId="4CBC66AF" w14:textId="77777777" w:rsidR="00ED0542" w:rsidRPr="00ED0542" w:rsidRDefault="00ED0542" w:rsidP="00ED0542">
            <w:pPr>
              <w:ind w:firstLine="0"/>
              <w:jc w:val="left"/>
              <w:rPr>
                <w:rFonts w:eastAsia="Times New Roman"/>
                <w:color w:val="000000"/>
                <w:sz w:val="18"/>
                <w:szCs w:val="18"/>
                <w:lang w:eastAsia="ru-RU"/>
              </w:rPr>
            </w:pPr>
          </w:p>
        </w:tc>
        <w:tc>
          <w:tcPr>
            <w:tcW w:w="575" w:type="dxa"/>
            <w:vMerge/>
            <w:tcBorders>
              <w:top w:val="nil"/>
              <w:left w:val="single" w:sz="4" w:space="0" w:color="auto"/>
              <w:bottom w:val="single" w:sz="4" w:space="0" w:color="000000"/>
              <w:right w:val="single" w:sz="4" w:space="0" w:color="auto"/>
            </w:tcBorders>
            <w:vAlign w:val="center"/>
            <w:hideMark/>
          </w:tcPr>
          <w:p w14:paraId="72BC1E7D" w14:textId="77777777" w:rsidR="00ED0542" w:rsidRPr="00ED0542" w:rsidRDefault="00ED0542" w:rsidP="00ED0542">
            <w:pPr>
              <w:ind w:firstLine="0"/>
              <w:jc w:val="left"/>
              <w:rPr>
                <w:rFonts w:eastAsia="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14:paraId="35EA9639"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37 731,9</w:t>
            </w:r>
          </w:p>
        </w:tc>
        <w:tc>
          <w:tcPr>
            <w:tcW w:w="995" w:type="dxa"/>
            <w:tcBorders>
              <w:top w:val="nil"/>
              <w:left w:val="nil"/>
              <w:bottom w:val="single" w:sz="4" w:space="0" w:color="auto"/>
              <w:right w:val="single" w:sz="4" w:space="0" w:color="auto"/>
            </w:tcBorders>
            <w:shd w:val="clear" w:color="auto" w:fill="auto"/>
            <w:noWrap/>
            <w:vAlign w:val="center"/>
            <w:hideMark/>
          </w:tcPr>
          <w:p w14:paraId="0391E972"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37 731,9</w:t>
            </w:r>
          </w:p>
        </w:tc>
        <w:tc>
          <w:tcPr>
            <w:tcW w:w="992" w:type="dxa"/>
            <w:tcBorders>
              <w:top w:val="nil"/>
              <w:left w:val="nil"/>
              <w:bottom w:val="single" w:sz="4" w:space="0" w:color="auto"/>
              <w:right w:val="single" w:sz="4" w:space="0" w:color="auto"/>
            </w:tcBorders>
            <w:shd w:val="clear" w:color="auto" w:fill="auto"/>
            <w:noWrap/>
            <w:vAlign w:val="center"/>
            <w:hideMark/>
          </w:tcPr>
          <w:p w14:paraId="0FB55AA3"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42 365,7</w:t>
            </w:r>
          </w:p>
        </w:tc>
        <w:tc>
          <w:tcPr>
            <w:tcW w:w="976" w:type="dxa"/>
            <w:tcBorders>
              <w:top w:val="nil"/>
              <w:left w:val="nil"/>
              <w:bottom w:val="single" w:sz="4" w:space="0" w:color="auto"/>
              <w:right w:val="single" w:sz="4" w:space="0" w:color="auto"/>
            </w:tcBorders>
            <w:shd w:val="clear" w:color="auto" w:fill="auto"/>
            <w:noWrap/>
            <w:vAlign w:val="center"/>
            <w:hideMark/>
          </w:tcPr>
          <w:p w14:paraId="3B62D6BD"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35 946,3</w:t>
            </w:r>
          </w:p>
        </w:tc>
        <w:tc>
          <w:tcPr>
            <w:tcW w:w="572" w:type="dxa"/>
            <w:gridSpan w:val="2"/>
            <w:tcBorders>
              <w:top w:val="nil"/>
              <w:left w:val="nil"/>
              <w:bottom w:val="single" w:sz="4" w:space="0" w:color="auto"/>
              <w:right w:val="single" w:sz="4" w:space="0" w:color="auto"/>
            </w:tcBorders>
            <w:shd w:val="clear" w:color="auto" w:fill="auto"/>
            <w:vAlign w:val="center"/>
            <w:hideMark/>
          </w:tcPr>
          <w:p w14:paraId="59D4DAFD" w14:textId="7834FA3D"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84,8</w:t>
            </w:r>
          </w:p>
        </w:tc>
        <w:tc>
          <w:tcPr>
            <w:tcW w:w="540" w:type="dxa"/>
            <w:tcBorders>
              <w:top w:val="nil"/>
              <w:left w:val="nil"/>
              <w:bottom w:val="single" w:sz="4" w:space="0" w:color="auto"/>
              <w:right w:val="single" w:sz="4" w:space="0" w:color="auto"/>
            </w:tcBorders>
            <w:shd w:val="clear" w:color="auto" w:fill="auto"/>
            <w:hideMark/>
          </w:tcPr>
          <w:p w14:paraId="55E1FCF1" w14:textId="77777777" w:rsidR="00ED0542" w:rsidRPr="00ED0542" w:rsidRDefault="00ED0542" w:rsidP="00ED0542">
            <w:pPr>
              <w:ind w:firstLine="0"/>
              <w:jc w:val="right"/>
              <w:rPr>
                <w:rFonts w:eastAsia="Times New Roman"/>
                <w:color w:val="000000"/>
                <w:sz w:val="18"/>
                <w:szCs w:val="18"/>
                <w:lang w:eastAsia="ru-RU"/>
              </w:rPr>
            </w:pPr>
            <w:r w:rsidRPr="00ED0542">
              <w:rPr>
                <w:rFonts w:eastAsia="Times New Roman"/>
                <w:color w:val="000000"/>
                <w:sz w:val="18"/>
                <w:szCs w:val="18"/>
                <w:lang w:eastAsia="ru-RU"/>
              </w:rPr>
              <w:t>0,0</w:t>
            </w:r>
          </w:p>
        </w:tc>
      </w:tr>
      <w:tr w:rsidR="00542023" w:rsidRPr="00ED0542" w14:paraId="53FAB72E" w14:textId="77777777" w:rsidTr="00542023">
        <w:trPr>
          <w:trHeight w:val="758"/>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0B54F622"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1.9.</w:t>
            </w:r>
          </w:p>
        </w:tc>
        <w:tc>
          <w:tcPr>
            <w:tcW w:w="1614" w:type="dxa"/>
            <w:tcBorders>
              <w:top w:val="nil"/>
              <w:left w:val="nil"/>
              <w:bottom w:val="single" w:sz="4" w:space="0" w:color="auto"/>
              <w:right w:val="single" w:sz="4" w:space="0" w:color="auto"/>
            </w:tcBorders>
            <w:shd w:val="clear" w:color="auto" w:fill="auto"/>
            <w:vAlign w:val="bottom"/>
            <w:hideMark/>
          </w:tcPr>
          <w:p w14:paraId="55731BD1" w14:textId="77777777" w:rsidR="00ED0542" w:rsidRPr="00ED0542" w:rsidRDefault="00ED0542" w:rsidP="00ED0542">
            <w:pPr>
              <w:ind w:firstLine="0"/>
              <w:jc w:val="left"/>
              <w:rPr>
                <w:rFonts w:eastAsia="Times New Roman"/>
                <w:sz w:val="18"/>
                <w:szCs w:val="18"/>
                <w:lang w:eastAsia="ru-RU"/>
              </w:rPr>
            </w:pPr>
            <w:r w:rsidRPr="00ED0542">
              <w:rPr>
                <w:rFonts w:eastAsia="Times New Roman"/>
                <w:sz w:val="18"/>
                <w:szCs w:val="18"/>
                <w:lang w:eastAsia="ru-RU"/>
              </w:rPr>
              <w:t>МБОУ ДО «Центр внешкольной работы «Росток»</w:t>
            </w:r>
          </w:p>
        </w:tc>
        <w:tc>
          <w:tcPr>
            <w:tcW w:w="1139" w:type="dxa"/>
            <w:tcBorders>
              <w:top w:val="nil"/>
              <w:left w:val="nil"/>
              <w:bottom w:val="single" w:sz="4" w:space="0" w:color="auto"/>
              <w:right w:val="single" w:sz="4" w:space="0" w:color="auto"/>
            </w:tcBorders>
            <w:shd w:val="clear" w:color="auto" w:fill="auto"/>
            <w:vAlign w:val="center"/>
            <w:hideMark/>
          </w:tcPr>
          <w:p w14:paraId="3BFEF3DF"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19 285,0</w:t>
            </w:r>
          </w:p>
        </w:tc>
        <w:tc>
          <w:tcPr>
            <w:tcW w:w="1134" w:type="dxa"/>
            <w:tcBorders>
              <w:top w:val="nil"/>
              <w:left w:val="nil"/>
              <w:bottom w:val="single" w:sz="4" w:space="0" w:color="auto"/>
              <w:right w:val="single" w:sz="4" w:space="0" w:color="auto"/>
            </w:tcBorders>
            <w:shd w:val="clear" w:color="auto" w:fill="auto"/>
            <w:noWrap/>
            <w:vAlign w:val="center"/>
            <w:hideMark/>
          </w:tcPr>
          <w:p w14:paraId="3EDE8EC6"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19 931,0</w:t>
            </w:r>
          </w:p>
        </w:tc>
        <w:tc>
          <w:tcPr>
            <w:tcW w:w="993" w:type="dxa"/>
            <w:vMerge/>
            <w:tcBorders>
              <w:top w:val="nil"/>
              <w:left w:val="single" w:sz="4" w:space="0" w:color="auto"/>
              <w:bottom w:val="single" w:sz="4" w:space="0" w:color="000000"/>
              <w:right w:val="single" w:sz="4" w:space="0" w:color="auto"/>
            </w:tcBorders>
            <w:vAlign w:val="center"/>
            <w:hideMark/>
          </w:tcPr>
          <w:p w14:paraId="7B1816D2" w14:textId="77777777" w:rsidR="00ED0542" w:rsidRPr="00ED0542" w:rsidRDefault="00ED0542" w:rsidP="00ED0542">
            <w:pPr>
              <w:ind w:firstLine="0"/>
              <w:jc w:val="left"/>
              <w:rPr>
                <w:rFonts w:eastAsia="Times New Roman"/>
                <w:color w:val="000000"/>
                <w:sz w:val="18"/>
                <w:szCs w:val="18"/>
                <w:lang w:eastAsia="ru-RU"/>
              </w:rPr>
            </w:pPr>
          </w:p>
        </w:tc>
        <w:tc>
          <w:tcPr>
            <w:tcW w:w="575" w:type="dxa"/>
            <w:vMerge/>
            <w:tcBorders>
              <w:top w:val="nil"/>
              <w:left w:val="single" w:sz="4" w:space="0" w:color="auto"/>
              <w:bottom w:val="single" w:sz="4" w:space="0" w:color="000000"/>
              <w:right w:val="single" w:sz="4" w:space="0" w:color="auto"/>
            </w:tcBorders>
            <w:vAlign w:val="center"/>
            <w:hideMark/>
          </w:tcPr>
          <w:p w14:paraId="66306EC6" w14:textId="77777777" w:rsidR="00ED0542" w:rsidRPr="00ED0542" w:rsidRDefault="00ED0542" w:rsidP="00ED0542">
            <w:pPr>
              <w:ind w:firstLine="0"/>
              <w:jc w:val="left"/>
              <w:rPr>
                <w:rFonts w:eastAsia="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14:paraId="6B167EC3"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19 931,0</w:t>
            </w:r>
          </w:p>
        </w:tc>
        <w:tc>
          <w:tcPr>
            <w:tcW w:w="995" w:type="dxa"/>
            <w:tcBorders>
              <w:top w:val="nil"/>
              <w:left w:val="nil"/>
              <w:bottom w:val="single" w:sz="4" w:space="0" w:color="auto"/>
              <w:right w:val="single" w:sz="4" w:space="0" w:color="auto"/>
            </w:tcBorders>
            <w:shd w:val="clear" w:color="auto" w:fill="auto"/>
            <w:noWrap/>
            <w:vAlign w:val="center"/>
            <w:hideMark/>
          </w:tcPr>
          <w:p w14:paraId="590A0110"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19 931,0</w:t>
            </w:r>
          </w:p>
        </w:tc>
        <w:tc>
          <w:tcPr>
            <w:tcW w:w="992" w:type="dxa"/>
            <w:tcBorders>
              <w:top w:val="nil"/>
              <w:left w:val="nil"/>
              <w:bottom w:val="single" w:sz="4" w:space="0" w:color="auto"/>
              <w:right w:val="single" w:sz="4" w:space="0" w:color="auto"/>
            </w:tcBorders>
            <w:shd w:val="clear" w:color="auto" w:fill="auto"/>
            <w:noWrap/>
            <w:vAlign w:val="center"/>
            <w:hideMark/>
          </w:tcPr>
          <w:p w14:paraId="6FD7B753"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21 522,4</w:t>
            </w:r>
          </w:p>
        </w:tc>
        <w:tc>
          <w:tcPr>
            <w:tcW w:w="976" w:type="dxa"/>
            <w:tcBorders>
              <w:top w:val="nil"/>
              <w:left w:val="nil"/>
              <w:bottom w:val="single" w:sz="4" w:space="0" w:color="auto"/>
              <w:right w:val="single" w:sz="4" w:space="0" w:color="auto"/>
            </w:tcBorders>
            <w:shd w:val="clear" w:color="auto" w:fill="auto"/>
            <w:noWrap/>
            <w:vAlign w:val="center"/>
            <w:hideMark/>
          </w:tcPr>
          <w:p w14:paraId="41A0D64D"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21 334,6</w:t>
            </w:r>
          </w:p>
        </w:tc>
        <w:tc>
          <w:tcPr>
            <w:tcW w:w="572" w:type="dxa"/>
            <w:gridSpan w:val="2"/>
            <w:tcBorders>
              <w:top w:val="nil"/>
              <w:left w:val="nil"/>
              <w:bottom w:val="single" w:sz="4" w:space="0" w:color="auto"/>
              <w:right w:val="single" w:sz="4" w:space="0" w:color="auto"/>
            </w:tcBorders>
            <w:shd w:val="clear" w:color="auto" w:fill="auto"/>
            <w:vAlign w:val="center"/>
            <w:hideMark/>
          </w:tcPr>
          <w:p w14:paraId="524A1838" w14:textId="2370F9F6"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99,1</w:t>
            </w:r>
          </w:p>
        </w:tc>
        <w:tc>
          <w:tcPr>
            <w:tcW w:w="540" w:type="dxa"/>
            <w:tcBorders>
              <w:top w:val="nil"/>
              <w:left w:val="nil"/>
              <w:bottom w:val="single" w:sz="4" w:space="0" w:color="auto"/>
              <w:right w:val="single" w:sz="4" w:space="0" w:color="auto"/>
            </w:tcBorders>
            <w:shd w:val="clear" w:color="auto" w:fill="auto"/>
            <w:hideMark/>
          </w:tcPr>
          <w:p w14:paraId="7F900AC9" w14:textId="77777777" w:rsidR="00ED0542" w:rsidRPr="00ED0542" w:rsidRDefault="00ED0542" w:rsidP="00ED0542">
            <w:pPr>
              <w:ind w:firstLine="0"/>
              <w:jc w:val="right"/>
              <w:rPr>
                <w:rFonts w:eastAsia="Times New Roman"/>
                <w:color w:val="000000"/>
                <w:sz w:val="18"/>
                <w:szCs w:val="18"/>
                <w:lang w:eastAsia="ru-RU"/>
              </w:rPr>
            </w:pPr>
            <w:r w:rsidRPr="00ED0542">
              <w:rPr>
                <w:rFonts w:eastAsia="Times New Roman"/>
                <w:color w:val="000000"/>
                <w:sz w:val="18"/>
                <w:szCs w:val="18"/>
                <w:lang w:eastAsia="ru-RU"/>
              </w:rPr>
              <w:t>0,0</w:t>
            </w:r>
          </w:p>
        </w:tc>
      </w:tr>
      <w:tr w:rsidR="00542023" w:rsidRPr="00ED0542" w14:paraId="032CE05B" w14:textId="77777777" w:rsidTr="00542023">
        <w:trPr>
          <w:trHeight w:val="25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54524AC8" w14:textId="77777777" w:rsidR="00ED0542" w:rsidRPr="00ED0542" w:rsidRDefault="00ED0542" w:rsidP="00ED0542">
            <w:pPr>
              <w:ind w:firstLine="0"/>
              <w:jc w:val="center"/>
              <w:rPr>
                <w:rFonts w:eastAsia="Times New Roman"/>
                <w:b/>
                <w:bCs/>
                <w:color w:val="000000"/>
                <w:sz w:val="18"/>
                <w:szCs w:val="18"/>
                <w:lang w:eastAsia="ru-RU"/>
              </w:rPr>
            </w:pPr>
            <w:r w:rsidRPr="00ED0542">
              <w:rPr>
                <w:rFonts w:eastAsia="Times New Roman"/>
                <w:b/>
                <w:bCs/>
                <w:color w:val="000000"/>
                <w:sz w:val="18"/>
                <w:szCs w:val="18"/>
                <w:lang w:eastAsia="ru-RU"/>
              </w:rPr>
              <w:t> </w:t>
            </w:r>
          </w:p>
        </w:tc>
        <w:tc>
          <w:tcPr>
            <w:tcW w:w="1614" w:type="dxa"/>
            <w:tcBorders>
              <w:top w:val="nil"/>
              <w:left w:val="nil"/>
              <w:bottom w:val="single" w:sz="4" w:space="0" w:color="auto"/>
              <w:right w:val="single" w:sz="4" w:space="0" w:color="auto"/>
            </w:tcBorders>
            <w:shd w:val="clear" w:color="auto" w:fill="auto"/>
            <w:vAlign w:val="bottom"/>
            <w:hideMark/>
          </w:tcPr>
          <w:p w14:paraId="740BCA26" w14:textId="77777777" w:rsidR="00ED0542" w:rsidRPr="00ED0542" w:rsidRDefault="00ED0542" w:rsidP="00ED0542">
            <w:pPr>
              <w:ind w:firstLine="0"/>
              <w:jc w:val="left"/>
              <w:rPr>
                <w:rFonts w:eastAsia="Times New Roman"/>
                <w:b/>
                <w:bCs/>
                <w:sz w:val="20"/>
                <w:szCs w:val="20"/>
                <w:lang w:eastAsia="ru-RU"/>
              </w:rPr>
            </w:pPr>
            <w:r w:rsidRPr="00ED0542">
              <w:rPr>
                <w:rFonts w:eastAsia="Times New Roman"/>
                <w:b/>
                <w:bCs/>
                <w:sz w:val="20"/>
                <w:szCs w:val="20"/>
                <w:lang w:eastAsia="ru-RU"/>
              </w:rPr>
              <w:t>ИТОГО</w:t>
            </w:r>
          </w:p>
        </w:tc>
        <w:tc>
          <w:tcPr>
            <w:tcW w:w="1139" w:type="dxa"/>
            <w:tcBorders>
              <w:top w:val="nil"/>
              <w:left w:val="nil"/>
              <w:bottom w:val="single" w:sz="4" w:space="0" w:color="auto"/>
              <w:right w:val="single" w:sz="4" w:space="0" w:color="auto"/>
            </w:tcBorders>
            <w:shd w:val="clear" w:color="auto" w:fill="auto"/>
            <w:vAlign w:val="center"/>
            <w:hideMark/>
          </w:tcPr>
          <w:p w14:paraId="0356F870" w14:textId="77777777" w:rsidR="00ED0542" w:rsidRPr="00ED0542" w:rsidRDefault="00ED0542" w:rsidP="00ED0542">
            <w:pPr>
              <w:ind w:firstLine="0"/>
              <w:jc w:val="center"/>
              <w:rPr>
                <w:rFonts w:eastAsia="Times New Roman"/>
                <w:b/>
                <w:bCs/>
                <w:color w:val="000000"/>
                <w:sz w:val="18"/>
                <w:szCs w:val="18"/>
                <w:lang w:eastAsia="ru-RU"/>
              </w:rPr>
            </w:pPr>
            <w:r w:rsidRPr="00ED0542">
              <w:rPr>
                <w:rFonts w:eastAsia="Times New Roman"/>
                <w:b/>
                <w:bCs/>
                <w:color w:val="000000"/>
                <w:sz w:val="18"/>
                <w:szCs w:val="18"/>
                <w:lang w:eastAsia="ru-RU"/>
              </w:rPr>
              <w:t>372 187,4</w:t>
            </w:r>
          </w:p>
        </w:tc>
        <w:tc>
          <w:tcPr>
            <w:tcW w:w="1134" w:type="dxa"/>
            <w:tcBorders>
              <w:top w:val="nil"/>
              <w:left w:val="nil"/>
              <w:bottom w:val="single" w:sz="4" w:space="0" w:color="auto"/>
              <w:right w:val="single" w:sz="4" w:space="0" w:color="auto"/>
            </w:tcBorders>
            <w:shd w:val="clear" w:color="auto" w:fill="auto"/>
            <w:vAlign w:val="center"/>
            <w:hideMark/>
          </w:tcPr>
          <w:p w14:paraId="3A859211" w14:textId="77777777" w:rsidR="00ED0542" w:rsidRPr="00ED0542" w:rsidRDefault="00ED0542" w:rsidP="00ED0542">
            <w:pPr>
              <w:ind w:firstLine="0"/>
              <w:jc w:val="center"/>
              <w:rPr>
                <w:rFonts w:eastAsia="Times New Roman"/>
                <w:b/>
                <w:bCs/>
                <w:color w:val="000000"/>
                <w:sz w:val="18"/>
                <w:szCs w:val="18"/>
                <w:lang w:eastAsia="ru-RU"/>
              </w:rPr>
            </w:pPr>
            <w:r w:rsidRPr="00ED0542">
              <w:rPr>
                <w:rFonts w:eastAsia="Times New Roman"/>
                <w:b/>
                <w:bCs/>
                <w:color w:val="000000"/>
                <w:sz w:val="18"/>
                <w:szCs w:val="18"/>
                <w:lang w:eastAsia="ru-RU"/>
              </w:rPr>
              <w:t>423 399,6</w:t>
            </w:r>
          </w:p>
        </w:tc>
        <w:tc>
          <w:tcPr>
            <w:tcW w:w="993" w:type="dxa"/>
            <w:tcBorders>
              <w:top w:val="nil"/>
              <w:left w:val="nil"/>
              <w:bottom w:val="single" w:sz="4" w:space="0" w:color="auto"/>
              <w:right w:val="single" w:sz="4" w:space="0" w:color="auto"/>
            </w:tcBorders>
            <w:shd w:val="clear" w:color="auto" w:fill="auto"/>
            <w:vAlign w:val="center"/>
            <w:hideMark/>
          </w:tcPr>
          <w:p w14:paraId="3141648D" w14:textId="77777777" w:rsidR="00ED0542" w:rsidRPr="00ED0542" w:rsidRDefault="00ED0542" w:rsidP="00ED0542">
            <w:pPr>
              <w:ind w:firstLine="0"/>
              <w:jc w:val="center"/>
              <w:rPr>
                <w:rFonts w:eastAsia="Times New Roman"/>
                <w:b/>
                <w:bCs/>
                <w:color w:val="000000"/>
                <w:sz w:val="18"/>
                <w:szCs w:val="18"/>
                <w:lang w:eastAsia="ru-RU"/>
              </w:rPr>
            </w:pPr>
            <w:r w:rsidRPr="00ED0542">
              <w:rPr>
                <w:rFonts w:eastAsia="Times New Roman"/>
                <w:b/>
                <w:bCs/>
                <w:color w:val="000000"/>
                <w:sz w:val="18"/>
                <w:szCs w:val="18"/>
                <w:lang w:eastAsia="ru-RU"/>
              </w:rPr>
              <w:t>423 399,6</w:t>
            </w:r>
          </w:p>
        </w:tc>
        <w:tc>
          <w:tcPr>
            <w:tcW w:w="575" w:type="dxa"/>
            <w:tcBorders>
              <w:top w:val="nil"/>
              <w:left w:val="nil"/>
              <w:bottom w:val="single" w:sz="4" w:space="0" w:color="auto"/>
              <w:right w:val="single" w:sz="4" w:space="0" w:color="auto"/>
            </w:tcBorders>
            <w:shd w:val="clear" w:color="auto" w:fill="auto"/>
            <w:vAlign w:val="center"/>
            <w:hideMark/>
          </w:tcPr>
          <w:p w14:paraId="34BB4EEA" w14:textId="77777777" w:rsidR="00ED0542" w:rsidRPr="00ED0542" w:rsidRDefault="00ED0542" w:rsidP="00ED0542">
            <w:pPr>
              <w:ind w:firstLine="0"/>
              <w:jc w:val="center"/>
              <w:rPr>
                <w:rFonts w:eastAsia="Times New Roman"/>
                <w:b/>
                <w:bCs/>
                <w:color w:val="000000"/>
                <w:sz w:val="18"/>
                <w:szCs w:val="18"/>
                <w:lang w:eastAsia="ru-RU"/>
              </w:rPr>
            </w:pPr>
            <w:r w:rsidRPr="00ED0542">
              <w:rPr>
                <w:rFonts w:eastAsia="Times New Roman"/>
                <w:b/>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14:paraId="10CF2ABF" w14:textId="77777777" w:rsidR="00ED0542" w:rsidRPr="00ED0542" w:rsidRDefault="00ED0542" w:rsidP="00ED0542">
            <w:pPr>
              <w:ind w:firstLine="0"/>
              <w:jc w:val="center"/>
              <w:rPr>
                <w:rFonts w:eastAsia="Times New Roman"/>
                <w:b/>
                <w:bCs/>
                <w:color w:val="000000"/>
                <w:sz w:val="18"/>
                <w:szCs w:val="18"/>
                <w:lang w:eastAsia="ru-RU"/>
              </w:rPr>
            </w:pPr>
            <w:r w:rsidRPr="00ED0542">
              <w:rPr>
                <w:rFonts w:eastAsia="Times New Roman"/>
                <w:b/>
                <w:bCs/>
                <w:color w:val="000000"/>
                <w:sz w:val="18"/>
                <w:szCs w:val="18"/>
                <w:lang w:eastAsia="ru-RU"/>
              </w:rPr>
              <w:t>423 399,6</w:t>
            </w:r>
          </w:p>
        </w:tc>
        <w:tc>
          <w:tcPr>
            <w:tcW w:w="995" w:type="dxa"/>
            <w:tcBorders>
              <w:top w:val="nil"/>
              <w:left w:val="nil"/>
              <w:bottom w:val="single" w:sz="4" w:space="0" w:color="auto"/>
              <w:right w:val="single" w:sz="4" w:space="0" w:color="auto"/>
            </w:tcBorders>
            <w:shd w:val="clear" w:color="auto" w:fill="auto"/>
            <w:vAlign w:val="center"/>
            <w:hideMark/>
          </w:tcPr>
          <w:p w14:paraId="76A79CA7" w14:textId="77777777" w:rsidR="00ED0542" w:rsidRPr="00ED0542" w:rsidRDefault="00ED0542" w:rsidP="00ED0542">
            <w:pPr>
              <w:ind w:firstLine="0"/>
              <w:jc w:val="center"/>
              <w:rPr>
                <w:rFonts w:eastAsia="Times New Roman"/>
                <w:b/>
                <w:bCs/>
                <w:color w:val="000000"/>
                <w:sz w:val="18"/>
                <w:szCs w:val="18"/>
                <w:lang w:eastAsia="ru-RU"/>
              </w:rPr>
            </w:pPr>
            <w:r w:rsidRPr="00ED0542">
              <w:rPr>
                <w:rFonts w:eastAsia="Times New Roman"/>
                <w:b/>
                <w:bCs/>
                <w:color w:val="000000"/>
                <w:sz w:val="18"/>
                <w:szCs w:val="18"/>
                <w:lang w:eastAsia="ru-RU"/>
              </w:rPr>
              <w:t>423 399,6</w:t>
            </w:r>
          </w:p>
        </w:tc>
        <w:tc>
          <w:tcPr>
            <w:tcW w:w="992" w:type="dxa"/>
            <w:tcBorders>
              <w:top w:val="nil"/>
              <w:left w:val="nil"/>
              <w:bottom w:val="single" w:sz="4" w:space="0" w:color="auto"/>
              <w:right w:val="single" w:sz="4" w:space="0" w:color="auto"/>
            </w:tcBorders>
            <w:shd w:val="clear" w:color="auto" w:fill="auto"/>
            <w:vAlign w:val="center"/>
            <w:hideMark/>
          </w:tcPr>
          <w:p w14:paraId="1731A683" w14:textId="77777777" w:rsidR="00ED0542" w:rsidRPr="00ED0542" w:rsidRDefault="00ED0542" w:rsidP="00ED0542">
            <w:pPr>
              <w:ind w:firstLine="0"/>
              <w:jc w:val="center"/>
              <w:rPr>
                <w:rFonts w:eastAsia="Times New Roman"/>
                <w:b/>
                <w:bCs/>
                <w:color w:val="000000"/>
                <w:sz w:val="18"/>
                <w:szCs w:val="18"/>
                <w:lang w:eastAsia="ru-RU"/>
              </w:rPr>
            </w:pPr>
            <w:r w:rsidRPr="00ED0542">
              <w:rPr>
                <w:rFonts w:eastAsia="Times New Roman"/>
                <w:b/>
                <w:bCs/>
                <w:color w:val="000000"/>
                <w:sz w:val="18"/>
                <w:szCs w:val="18"/>
                <w:lang w:eastAsia="ru-RU"/>
              </w:rPr>
              <w:t>444 065,5</w:t>
            </w:r>
          </w:p>
        </w:tc>
        <w:tc>
          <w:tcPr>
            <w:tcW w:w="976" w:type="dxa"/>
            <w:tcBorders>
              <w:top w:val="nil"/>
              <w:left w:val="nil"/>
              <w:bottom w:val="single" w:sz="4" w:space="0" w:color="auto"/>
              <w:right w:val="single" w:sz="4" w:space="0" w:color="auto"/>
            </w:tcBorders>
            <w:shd w:val="clear" w:color="auto" w:fill="auto"/>
            <w:vAlign w:val="center"/>
            <w:hideMark/>
          </w:tcPr>
          <w:p w14:paraId="66CD9C2C" w14:textId="77777777" w:rsidR="00ED0542" w:rsidRPr="00ED0542" w:rsidRDefault="00ED0542" w:rsidP="00ED0542">
            <w:pPr>
              <w:ind w:firstLine="0"/>
              <w:jc w:val="center"/>
              <w:rPr>
                <w:rFonts w:eastAsia="Times New Roman"/>
                <w:b/>
                <w:bCs/>
                <w:color w:val="000000"/>
                <w:sz w:val="18"/>
                <w:szCs w:val="18"/>
                <w:lang w:eastAsia="ru-RU"/>
              </w:rPr>
            </w:pPr>
            <w:r w:rsidRPr="00ED0542">
              <w:rPr>
                <w:rFonts w:eastAsia="Times New Roman"/>
                <w:b/>
                <w:bCs/>
                <w:color w:val="000000"/>
                <w:sz w:val="18"/>
                <w:szCs w:val="18"/>
                <w:lang w:eastAsia="ru-RU"/>
              </w:rPr>
              <w:t>423 905,4</w:t>
            </w:r>
          </w:p>
        </w:tc>
        <w:tc>
          <w:tcPr>
            <w:tcW w:w="572" w:type="dxa"/>
            <w:gridSpan w:val="2"/>
            <w:tcBorders>
              <w:top w:val="nil"/>
              <w:left w:val="nil"/>
              <w:bottom w:val="single" w:sz="4" w:space="0" w:color="auto"/>
              <w:right w:val="single" w:sz="4" w:space="0" w:color="auto"/>
            </w:tcBorders>
            <w:shd w:val="clear" w:color="auto" w:fill="auto"/>
            <w:vAlign w:val="center"/>
            <w:hideMark/>
          </w:tcPr>
          <w:p w14:paraId="78ED20BE" w14:textId="40321953" w:rsidR="00ED0542" w:rsidRPr="00ED0542" w:rsidRDefault="00ED0542" w:rsidP="00ED0542">
            <w:pPr>
              <w:ind w:firstLine="0"/>
              <w:jc w:val="center"/>
              <w:rPr>
                <w:rFonts w:eastAsia="Times New Roman"/>
                <w:b/>
                <w:bCs/>
                <w:color w:val="000000"/>
                <w:sz w:val="18"/>
                <w:szCs w:val="18"/>
                <w:lang w:eastAsia="ru-RU"/>
              </w:rPr>
            </w:pPr>
            <w:r w:rsidRPr="00ED0542">
              <w:rPr>
                <w:rFonts w:eastAsia="Times New Roman"/>
                <w:b/>
                <w:bCs/>
                <w:color w:val="000000"/>
                <w:sz w:val="18"/>
                <w:szCs w:val="18"/>
                <w:lang w:eastAsia="ru-RU"/>
              </w:rPr>
              <w:t>95,5</w:t>
            </w:r>
          </w:p>
        </w:tc>
        <w:tc>
          <w:tcPr>
            <w:tcW w:w="540" w:type="dxa"/>
            <w:tcBorders>
              <w:top w:val="nil"/>
              <w:left w:val="nil"/>
              <w:bottom w:val="single" w:sz="4" w:space="0" w:color="auto"/>
              <w:right w:val="single" w:sz="4" w:space="0" w:color="auto"/>
            </w:tcBorders>
            <w:shd w:val="clear" w:color="auto" w:fill="auto"/>
            <w:hideMark/>
          </w:tcPr>
          <w:p w14:paraId="3C0E1448" w14:textId="77777777" w:rsidR="00ED0542" w:rsidRPr="00ED0542" w:rsidRDefault="00ED0542" w:rsidP="00ED0542">
            <w:pPr>
              <w:ind w:firstLine="0"/>
              <w:jc w:val="right"/>
              <w:rPr>
                <w:rFonts w:eastAsia="Times New Roman"/>
                <w:b/>
                <w:bCs/>
                <w:color w:val="000000"/>
                <w:sz w:val="18"/>
                <w:szCs w:val="18"/>
                <w:lang w:eastAsia="ru-RU"/>
              </w:rPr>
            </w:pPr>
            <w:r w:rsidRPr="00ED0542">
              <w:rPr>
                <w:rFonts w:eastAsia="Times New Roman"/>
                <w:b/>
                <w:bCs/>
                <w:color w:val="000000"/>
                <w:sz w:val="18"/>
                <w:szCs w:val="18"/>
                <w:lang w:eastAsia="ru-RU"/>
              </w:rPr>
              <w:t>0,0</w:t>
            </w:r>
          </w:p>
        </w:tc>
      </w:tr>
      <w:tr w:rsidR="00542023" w:rsidRPr="00ED0542" w14:paraId="1D90C63F" w14:textId="77777777" w:rsidTr="00542023">
        <w:trPr>
          <w:trHeight w:val="300"/>
        </w:trPr>
        <w:tc>
          <w:tcPr>
            <w:tcW w:w="11036"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14:paraId="6BA7C07F" w14:textId="77777777" w:rsidR="00ED0542" w:rsidRPr="00ED0542" w:rsidRDefault="00ED0542" w:rsidP="00ED0542">
            <w:pPr>
              <w:ind w:firstLine="0"/>
              <w:jc w:val="center"/>
              <w:rPr>
                <w:rFonts w:eastAsia="Times New Roman"/>
                <w:b/>
                <w:bCs/>
                <w:sz w:val="20"/>
                <w:szCs w:val="20"/>
                <w:lang w:eastAsia="ru-RU"/>
              </w:rPr>
            </w:pPr>
            <w:r w:rsidRPr="00ED0542">
              <w:rPr>
                <w:rFonts w:eastAsia="Times New Roman"/>
                <w:b/>
                <w:bCs/>
                <w:sz w:val="20"/>
                <w:szCs w:val="20"/>
                <w:lang w:eastAsia="ru-RU"/>
              </w:rPr>
              <w:t>2. Учреждения культуры</w:t>
            </w:r>
          </w:p>
        </w:tc>
      </w:tr>
      <w:tr w:rsidR="00542023" w:rsidRPr="00ED0542" w14:paraId="0B8D7DA5" w14:textId="77777777" w:rsidTr="00542023">
        <w:trPr>
          <w:trHeight w:val="578"/>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56121DE7"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2.1.</w:t>
            </w:r>
          </w:p>
        </w:tc>
        <w:tc>
          <w:tcPr>
            <w:tcW w:w="1614" w:type="dxa"/>
            <w:tcBorders>
              <w:top w:val="nil"/>
              <w:left w:val="nil"/>
              <w:bottom w:val="single" w:sz="4" w:space="0" w:color="auto"/>
              <w:right w:val="single" w:sz="4" w:space="0" w:color="auto"/>
            </w:tcBorders>
            <w:shd w:val="clear" w:color="auto" w:fill="auto"/>
            <w:vAlign w:val="bottom"/>
            <w:hideMark/>
          </w:tcPr>
          <w:p w14:paraId="1011F78B" w14:textId="77777777" w:rsidR="00ED0542" w:rsidRPr="00ED0542" w:rsidRDefault="00ED0542" w:rsidP="00ED0542">
            <w:pPr>
              <w:ind w:firstLine="0"/>
              <w:jc w:val="left"/>
              <w:rPr>
                <w:rFonts w:eastAsia="Times New Roman"/>
                <w:sz w:val="18"/>
                <w:szCs w:val="18"/>
                <w:lang w:eastAsia="ru-RU"/>
              </w:rPr>
            </w:pPr>
            <w:r w:rsidRPr="00ED0542">
              <w:rPr>
                <w:rFonts w:eastAsia="Times New Roman"/>
                <w:sz w:val="18"/>
                <w:szCs w:val="18"/>
                <w:lang w:eastAsia="ru-RU"/>
              </w:rPr>
              <w:t>МБУ «Дом культуры «Маяк»</w:t>
            </w:r>
          </w:p>
        </w:tc>
        <w:tc>
          <w:tcPr>
            <w:tcW w:w="1139" w:type="dxa"/>
            <w:tcBorders>
              <w:top w:val="nil"/>
              <w:left w:val="nil"/>
              <w:bottom w:val="single" w:sz="4" w:space="0" w:color="auto"/>
              <w:right w:val="single" w:sz="4" w:space="0" w:color="auto"/>
            </w:tcBorders>
            <w:shd w:val="clear" w:color="auto" w:fill="auto"/>
            <w:noWrap/>
            <w:vAlign w:val="center"/>
            <w:hideMark/>
          </w:tcPr>
          <w:p w14:paraId="1C52540F"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17 775,0</w:t>
            </w:r>
          </w:p>
        </w:tc>
        <w:tc>
          <w:tcPr>
            <w:tcW w:w="1134" w:type="dxa"/>
            <w:tcBorders>
              <w:top w:val="nil"/>
              <w:left w:val="nil"/>
              <w:bottom w:val="single" w:sz="4" w:space="0" w:color="auto"/>
              <w:right w:val="single" w:sz="4" w:space="0" w:color="auto"/>
            </w:tcBorders>
            <w:shd w:val="clear" w:color="auto" w:fill="auto"/>
            <w:noWrap/>
            <w:vAlign w:val="center"/>
            <w:hideMark/>
          </w:tcPr>
          <w:p w14:paraId="1D6F7EA5"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18 645,2</w:t>
            </w:r>
          </w:p>
        </w:tc>
        <w:tc>
          <w:tcPr>
            <w:tcW w:w="993" w:type="dxa"/>
            <w:tcBorders>
              <w:top w:val="nil"/>
              <w:left w:val="nil"/>
              <w:bottom w:val="single" w:sz="4" w:space="0" w:color="auto"/>
              <w:right w:val="single" w:sz="4" w:space="0" w:color="auto"/>
            </w:tcBorders>
            <w:shd w:val="clear" w:color="auto" w:fill="auto"/>
            <w:noWrap/>
            <w:vAlign w:val="center"/>
            <w:hideMark/>
          </w:tcPr>
          <w:p w14:paraId="595A4673"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18 645,2</w:t>
            </w:r>
          </w:p>
        </w:tc>
        <w:tc>
          <w:tcPr>
            <w:tcW w:w="575" w:type="dxa"/>
            <w:tcBorders>
              <w:top w:val="nil"/>
              <w:left w:val="nil"/>
              <w:bottom w:val="single" w:sz="4" w:space="0" w:color="auto"/>
              <w:right w:val="single" w:sz="4" w:space="0" w:color="auto"/>
            </w:tcBorders>
            <w:shd w:val="clear" w:color="auto" w:fill="auto"/>
            <w:noWrap/>
            <w:vAlign w:val="center"/>
            <w:hideMark/>
          </w:tcPr>
          <w:p w14:paraId="774D80B1"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14:paraId="734EFB1C"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18 645,2</w:t>
            </w:r>
          </w:p>
        </w:tc>
        <w:tc>
          <w:tcPr>
            <w:tcW w:w="995" w:type="dxa"/>
            <w:tcBorders>
              <w:top w:val="nil"/>
              <w:left w:val="nil"/>
              <w:bottom w:val="single" w:sz="4" w:space="0" w:color="auto"/>
              <w:right w:val="single" w:sz="4" w:space="0" w:color="auto"/>
            </w:tcBorders>
            <w:shd w:val="clear" w:color="auto" w:fill="auto"/>
            <w:noWrap/>
            <w:vAlign w:val="center"/>
            <w:hideMark/>
          </w:tcPr>
          <w:p w14:paraId="38046845"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18 645,2</w:t>
            </w:r>
          </w:p>
        </w:tc>
        <w:tc>
          <w:tcPr>
            <w:tcW w:w="992" w:type="dxa"/>
            <w:tcBorders>
              <w:top w:val="nil"/>
              <w:left w:val="nil"/>
              <w:bottom w:val="single" w:sz="4" w:space="0" w:color="auto"/>
              <w:right w:val="single" w:sz="4" w:space="0" w:color="auto"/>
            </w:tcBorders>
            <w:shd w:val="clear" w:color="auto" w:fill="auto"/>
            <w:noWrap/>
            <w:vAlign w:val="center"/>
            <w:hideMark/>
          </w:tcPr>
          <w:p w14:paraId="1C20E5BA"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20 356,5</w:t>
            </w:r>
          </w:p>
        </w:tc>
        <w:tc>
          <w:tcPr>
            <w:tcW w:w="976" w:type="dxa"/>
            <w:tcBorders>
              <w:top w:val="nil"/>
              <w:left w:val="nil"/>
              <w:bottom w:val="single" w:sz="4" w:space="0" w:color="auto"/>
              <w:right w:val="single" w:sz="4" w:space="0" w:color="auto"/>
            </w:tcBorders>
            <w:shd w:val="clear" w:color="auto" w:fill="auto"/>
            <w:noWrap/>
            <w:vAlign w:val="center"/>
            <w:hideMark/>
          </w:tcPr>
          <w:p w14:paraId="3519CF10"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17 645,3</w:t>
            </w:r>
          </w:p>
        </w:tc>
        <w:tc>
          <w:tcPr>
            <w:tcW w:w="572" w:type="dxa"/>
            <w:gridSpan w:val="2"/>
            <w:tcBorders>
              <w:top w:val="nil"/>
              <w:left w:val="nil"/>
              <w:bottom w:val="single" w:sz="4" w:space="0" w:color="auto"/>
              <w:right w:val="single" w:sz="4" w:space="0" w:color="auto"/>
            </w:tcBorders>
            <w:shd w:val="clear" w:color="auto" w:fill="auto"/>
            <w:noWrap/>
            <w:vAlign w:val="center"/>
            <w:hideMark/>
          </w:tcPr>
          <w:p w14:paraId="3A295F05" w14:textId="5D025F84" w:rsidR="00ED0542" w:rsidRPr="00ED0542" w:rsidRDefault="00ED0542" w:rsidP="00ED0542">
            <w:pPr>
              <w:ind w:firstLine="0"/>
              <w:jc w:val="center"/>
              <w:rPr>
                <w:rFonts w:eastAsia="Times New Roman"/>
                <w:color w:val="000000"/>
                <w:sz w:val="20"/>
                <w:szCs w:val="20"/>
                <w:lang w:eastAsia="ru-RU"/>
              </w:rPr>
            </w:pPr>
            <w:r w:rsidRPr="00ED0542">
              <w:rPr>
                <w:rFonts w:eastAsia="Times New Roman"/>
                <w:color w:val="000000"/>
                <w:sz w:val="20"/>
                <w:szCs w:val="20"/>
                <w:lang w:eastAsia="ru-RU"/>
              </w:rPr>
              <w:t>87</w:t>
            </w:r>
          </w:p>
        </w:tc>
        <w:tc>
          <w:tcPr>
            <w:tcW w:w="540" w:type="dxa"/>
            <w:tcBorders>
              <w:top w:val="nil"/>
              <w:left w:val="nil"/>
              <w:bottom w:val="single" w:sz="4" w:space="0" w:color="auto"/>
              <w:right w:val="single" w:sz="4" w:space="0" w:color="auto"/>
            </w:tcBorders>
            <w:shd w:val="clear" w:color="auto" w:fill="auto"/>
            <w:hideMark/>
          </w:tcPr>
          <w:p w14:paraId="602F2439" w14:textId="77777777" w:rsidR="00ED0542" w:rsidRPr="00ED0542" w:rsidRDefault="00ED0542" w:rsidP="00ED0542">
            <w:pPr>
              <w:ind w:firstLine="0"/>
              <w:jc w:val="right"/>
              <w:rPr>
                <w:rFonts w:eastAsia="Times New Roman"/>
                <w:color w:val="000000"/>
                <w:sz w:val="20"/>
                <w:szCs w:val="20"/>
                <w:lang w:eastAsia="ru-RU"/>
              </w:rPr>
            </w:pPr>
            <w:r w:rsidRPr="00ED0542">
              <w:rPr>
                <w:rFonts w:eastAsia="Times New Roman"/>
                <w:color w:val="000000"/>
                <w:sz w:val="20"/>
                <w:szCs w:val="20"/>
                <w:lang w:eastAsia="ru-RU"/>
              </w:rPr>
              <w:t>0,0</w:t>
            </w:r>
          </w:p>
        </w:tc>
      </w:tr>
      <w:tr w:rsidR="00542023" w:rsidRPr="00ED0542" w14:paraId="00BD7775" w14:textId="77777777" w:rsidTr="00542023">
        <w:trPr>
          <w:trHeight w:val="58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4E19DBBD"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2.2.</w:t>
            </w:r>
          </w:p>
        </w:tc>
        <w:tc>
          <w:tcPr>
            <w:tcW w:w="1614" w:type="dxa"/>
            <w:tcBorders>
              <w:top w:val="nil"/>
              <w:left w:val="nil"/>
              <w:bottom w:val="single" w:sz="4" w:space="0" w:color="auto"/>
              <w:right w:val="single" w:sz="4" w:space="0" w:color="auto"/>
            </w:tcBorders>
            <w:shd w:val="clear" w:color="auto" w:fill="auto"/>
            <w:vAlign w:val="bottom"/>
            <w:hideMark/>
          </w:tcPr>
          <w:p w14:paraId="510FAF5C" w14:textId="77777777" w:rsidR="00ED0542" w:rsidRPr="00ED0542" w:rsidRDefault="00ED0542" w:rsidP="00ED0542">
            <w:pPr>
              <w:ind w:firstLine="0"/>
              <w:jc w:val="left"/>
              <w:rPr>
                <w:rFonts w:eastAsia="Times New Roman"/>
                <w:sz w:val="18"/>
                <w:szCs w:val="18"/>
                <w:lang w:eastAsia="ru-RU"/>
              </w:rPr>
            </w:pPr>
            <w:r w:rsidRPr="00ED0542">
              <w:rPr>
                <w:rFonts w:eastAsia="Times New Roman"/>
                <w:sz w:val="18"/>
                <w:szCs w:val="18"/>
                <w:lang w:eastAsia="ru-RU"/>
              </w:rPr>
              <w:t>МБУ «</w:t>
            </w:r>
            <w:proofErr w:type="spellStart"/>
            <w:r w:rsidRPr="00ED0542">
              <w:rPr>
                <w:rFonts w:eastAsia="Times New Roman"/>
                <w:sz w:val="18"/>
                <w:szCs w:val="18"/>
                <w:lang w:eastAsia="ru-RU"/>
              </w:rPr>
              <w:t>Жатайская</w:t>
            </w:r>
            <w:proofErr w:type="spellEnd"/>
            <w:r w:rsidRPr="00ED0542">
              <w:rPr>
                <w:rFonts w:eastAsia="Times New Roman"/>
                <w:sz w:val="18"/>
                <w:szCs w:val="18"/>
                <w:lang w:eastAsia="ru-RU"/>
              </w:rPr>
              <w:t xml:space="preserve"> городская библиотека»</w:t>
            </w:r>
          </w:p>
        </w:tc>
        <w:tc>
          <w:tcPr>
            <w:tcW w:w="1139" w:type="dxa"/>
            <w:tcBorders>
              <w:top w:val="nil"/>
              <w:left w:val="nil"/>
              <w:bottom w:val="single" w:sz="4" w:space="0" w:color="auto"/>
              <w:right w:val="single" w:sz="4" w:space="0" w:color="auto"/>
            </w:tcBorders>
            <w:shd w:val="clear" w:color="auto" w:fill="auto"/>
            <w:noWrap/>
            <w:vAlign w:val="center"/>
            <w:hideMark/>
          </w:tcPr>
          <w:p w14:paraId="61C7441F"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4 574,8</w:t>
            </w:r>
          </w:p>
        </w:tc>
        <w:tc>
          <w:tcPr>
            <w:tcW w:w="1134" w:type="dxa"/>
            <w:tcBorders>
              <w:top w:val="nil"/>
              <w:left w:val="nil"/>
              <w:bottom w:val="single" w:sz="4" w:space="0" w:color="auto"/>
              <w:right w:val="single" w:sz="4" w:space="0" w:color="auto"/>
            </w:tcBorders>
            <w:shd w:val="clear" w:color="auto" w:fill="auto"/>
            <w:noWrap/>
            <w:vAlign w:val="center"/>
            <w:hideMark/>
          </w:tcPr>
          <w:p w14:paraId="348D4216"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5 124,8</w:t>
            </w:r>
          </w:p>
        </w:tc>
        <w:tc>
          <w:tcPr>
            <w:tcW w:w="993" w:type="dxa"/>
            <w:tcBorders>
              <w:top w:val="nil"/>
              <w:left w:val="nil"/>
              <w:bottom w:val="single" w:sz="4" w:space="0" w:color="auto"/>
              <w:right w:val="single" w:sz="4" w:space="0" w:color="auto"/>
            </w:tcBorders>
            <w:shd w:val="clear" w:color="auto" w:fill="auto"/>
            <w:noWrap/>
            <w:vAlign w:val="center"/>
            <w:hideMark/>
          </w:tcPr>
          <w:p w14:paraId="2A2D2441"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5 124,8</w:t>
            </w:r>
          </w:p>
        </w:tc>
        <w:tc>
          <w:tcPr>
            <w:tcW w:w="575" w:type="dxa"/>
            <w:tcBorders>
              <w:top w:val="nil"/>
              <w:left w:val="nil"/>
              <w:bottom w:val="single" w:sz="4" w:space="0" w:color="auto"/>
              <w:right w:val="single" w:sz="4" w:space="0" w:color="auto"/>
            </w:tcBorders>
            <w:shd w:val="clear" w:color="auto" w:fill="auto"/>
            <w:noWrap/>
            <w:vAlign w:val="center"/>
            <w:hideMark/>
          </w:tcPr>
          <w:p w14:paraId="20D4986C"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14:paraId="16E833AA"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5 124,8</w:t>
            </w:r>
          </w:p>
        </w:tc>
        <w:tc>
          <w:tcPr>
            <w:tcW w:w="995" w:type="dxa"/>
            <w:tcBorders>
              <w:top w:val="nil"/>
              <w:left w:val="nil"/>
              <w:bottom w:val="single" w:sz="4" w:space="0" w:color="auto"/>
              <w:right w:val="single" w:sz="4" w:space="0" w:color="auto"/>
            </w:tcBorders>
            <w:shd w:val="clear" w:color="auto" w:fill="auto"/>
            <w:noWrap/>
            <w:vAlign w:val="center"/>
            <w:hideMark/>
          </w:tcPr>
          <w:p w14:paraId="6512BEB9"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5 214,8</w:t>
            </w:r>
          </w:p>
        </w:tc>
        <w:tc>
          <w:tcPr>
            <w:tcW w:w="992" w:type="dxa"/>
            <w:tcBorders>
              <w:top w:val="nil"/>
              <w:left w:val="nil"/>
              <w:bottom w:val="single" w:sz="4" w:space="0" w:color="auto"/>
              <w:right w:val="single" w:sz="4" w:space="0" w:color="auto"/>
            </w:tcBorders>
            <w:shd w:val="clear" w:color="auto" w:fill="auto"/>
            <w:noWrap/>
            <w:vAlign w:val="center"/>
            <w:hideMark/>
          </w:tcPr>
          <w:p w14:paraId="1B2BA15E"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5 805,4</w:t>
            </w:r>
          </w:p>
        </w:tc>
        <w:tc>
          <w:tcPr>
            <w:tcW w:w="976" w:type="dxa"/>
            <w:tcBorders>
              <w:top w:val="nil"/>
              <w:left w:val="nil"/>
              <w:bottom w:val="single" w:sz="4" w:space="0" w:color="auto"/>
              <w:right w:val="single" w:sz="4" w:space="0" w:color="auto"/>
            </w:tcBorders>
            <w:shd w:val="clear" w:color="auto" w:fill="auto"/>
            <w:noWrap/>
            <w:vAlign w:val="center"/>
            <w:hideMark/>
          </w:tcPr>
          <w:p w14:paraId="73DA44AC"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5 076,9</w:t>
            </w:r>
          </w:p>
        </w:tc>
        <w:tc>
          <w:tcPr>
            <w:tcW w:w="572" w:type="dxa"/>
            <w:gridSpan w:val="2"/>
            <w:tcBorders>
              <w:top w:val="nil"/>
              <w:left w:val="nil"/>
              <w:bottom w:val="single" w:sz="4" w:space="0" w:color="auto"/>
              <w:right w:val="single" w:sz="4" w:space="0" w:color="auto"/>
            </w:tcBorders>
            <w:shd w:val="clear" w:color="auto" w:fill="auto"/>
            <w:noWrap/>
            <w:vAlign w:val="center"/>
            <w:hideMark/>
          </w:tcPr>
          <w:p w14:paraId="17897D29" w14:textId="3F17270A" w:rsidR="00ED0542" w:rsidRPr="00ED0542" w:rsidRDefault="00ED0542" w:rsidP="00ED0542">
            <w:pPr>
              <w:ind w:firstLine="0"/>
              <w:jc w:val="center"/>
              <w:rPr>
                <w:rFonts w:eastAsia="Times New Roman"/>
                <w:color w:val="000000"/>
                <w:sz w:val="20"/>
                <w:szCs w:val="20"/>
                <w:lang w:eastAsia="ru-RU"/>
              </w:rPr>
            </w:pPr>
            <w:r w:rsidRPr="00ED0542">
              <w:rPr>
                <w:rFonts w:eastAsia="Times New Roman"/>
                <w:color w:val="000000"/>
                <w:sz w:val="20"/>
                <w:szCs w:val="20"/>
                <w:lang w:eastAsia="ru-RU"/>
              </w:rPr>
              <w:t>87</w:t>
            </w:r>
          </w:p>
        </w:tc>
        <w:tc>
          <w:tcPr>
            <w:tcW w:w="540" w:type="dxa"/>
            <w:tcBorders>
              <w:top w:val="nil"/>
              <w:left w:val="nil"/>
              <w:bottom w:val="single" w:sz="4" w:space="0" w:color="auto"/>
              <w:right w:val="single" w:sz="4" w:space="0" w:color="auto"/>
            </w:tcBorders>
            <w:shd w:val="clear" w:color="auto" w:fill="auto"/>
            <w:hideMark/>
          </w:tcPr>
          <w:p w14:paraId="10935F58" w14:textId="77777777" w:rsidR="00ED0542" w:rsidRPr="00ED0542" w:rsidRDefault="00ED0542" w:rsidP="00ED0542">
            <w:pPr>
              <w:ind w:firstLine="0"/>
              <w:jc w:val="right"/>
              <w:rPr>
                <w:rFonts w:eastAsia="Times New Roman"/>
                <w:color w:val="000000"/>
                <w:sz w:val="20"/>
                <w:szCs w:val="20"/>
                <w:lang w:eastAsia="ru-RU"/>
              </w:rPr>
            </w:pPr>
            <w:r w:rsidRPr="00ED0542">
              <w:rPr>
                <w:rFonts w:eastAsia="Times New Roman"/>
                <w:color w:val="000000"/>
                <w:sz w:val="20"/>
                <w:szCs w:val="20"/>
                <w:lang w:eastAsia="ru-RU"/>
              </w:rPr>
              <w:t>0,0</w:t>
            </w:r>
          </w:p>
        </w:tc>
      </w:tr>
      <w:tr w:rsidR="00542023" w:rsidRPr="00ED0542" w14:paraId="55CB2770" w14:textId="77777777" w:rsidTr="00542023">
        <w:trPr>
          <w:trHeight w:val="672"/>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7F9C77BA"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2.3.</w:t>
            </w:r>
          </w:p>
        </w:tc>
        <w:tc>
          <w:tcPr>
            <w:tcW w:w="1614" w:type="dxa"/>
            <w:tcBorders>
              <w:top w:val="nil"/>
              <w:left w:val="nil"/>
              <w:bottom w:val="single" w:sz="4" w:space="0" w:color="auto"/>
              <w:right w:val="single" w:sz="4" w:space="0" w:color="auto"/>
            </w:tcBorders>
            <w:shd w:val="clear" w:color="auto" w:fill="auto"/>
            <w:vAlign w:val="bottom"/>
            <w:hideMark/>
          </w:tcPr>
          <w:p w14:paraId="30AA0B91" w14:textId="77777777" w:rsidR="00ED0542" w:rsidRPr="00ED0542" w:rsidRDefault="00ED0542" w:rsidP="00ED0542">
            <w:pPr>
              <w:ind w:firstLine="0"/>
              <w:jc w:val="left"/>
              <w:rPr>
                <w:rFonts w:eastAsia="Times New Roman"/>
                <w:sz w:val="18"/>
                <w:szCs w:val="18"/>
                <w:lang w:eastAsia="ru-RU"/>
              </w:rPr>
            </w:pPr>
            <w:r w:rsidRPr="00ED0542">
              <w:rPr>
                <w:rFonts w:eastAsia="Times New Roman"/>
                <w:sz w:val="18"/>
                <w:szCs w:val="18"/>
                <w:lang w:eastAsia="ru-RU"/>
              </w:rPr>
              <w:t>МБУ «Музей ГО «Жатай»</w:t>
            </w:r>
          </w:p>
        </w:tc>
        <w:tc>
          <w:tcPr>
            <w:tcW w:w="1139" w:type="dxa"/>
            <w:tcBorders>
              <w:top w:val="nil"/>
              <w:left w:val="nil"/>
              <w:bottom w:val="single" w:sz="4" w:space="0" w:color="auto"/>
              <w:right w:val="single" w:sz="4" w:space="0" w:color="auto"/>
            </w:tcBorders>
            <w:shd w:val="clear" w:color="auto" w:fill="auto"/>
            <w:noWrap/>
            <w:vAlign w:val="center"/>
            <w:hideMark/>
          </w:tcPr>
          <w:p w14:paraId="068A7566"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2 144,0</w:t>
            </w:r>
          </w:p>
        </w:tc>
        <w:tc>
          <w:tcPr>
            <w:tcW w:w="1134" w:type="dxa"/>
            <w:tcBorders>
              <w:top w:val="nil"/>
              <w:left w:val="nil"/>
              <w:bottom w:val="single" w:sz="4" w:space="0" w:color="auto"/>
              <w:right w:val="single" w:sz="4" w:space="0" w:color="auto"/>
            </w:tcBorders>
            <w:shd w:val="clear" w:color="auto" w:fill="auto"/>
            <w:noWrap/>
            <w:vAlign w:val="center"/>
            <w:hideMark/>
          </w:tcPr>
          <w:p w14:paraId="08C6749E"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2 264,0</w:t>
            </w:r>
          </w:p>
        </w:tc>
        <w:tc>
          <w:tcPr>
            <w:tcW w:w="993" w:type="dxa"/>
            <w:tcBorders>
              <w:top w:val="nil"/>
              <w:left w:val="nil"/>
              <w:bottom w:val="single" w:sz="4" w:space="0" w:color="auto"/>
              <w:right w:val="single" w:sz="4" w:space="0" w:color="auto"/>
            </w:tcBorders>
            <w:shd w:val="clear" w:color="auto" w:fill="auto"/>
            <w:noWrap/>
            <w:vAlign w:val="center"/>
            <w:hideMark/>
          </w:tcPr>
          <w:p w14:paraId="40748B78"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2 264,0</w:t>
            </w:r>
          </w:p>
        </w:tc>
        <w:tc>
          <w:tcPr>
            <w:tcW w:w="575" w:type="dxa"/>
            <w:tcBorders>
              <w:top w:val="nil"/>
              <w:left w:val="nil"/>
              <w:bottom w:val="single" w:sz="4" w:space="0" w:color="auto"/>
              <w:right w:val="single" w:sz="4" w:space="0" w:color="auto"/>
            </w:tcBorders>
            <w:shd w:val="clear" w:color="auto" w:fill="auto"/>
            <w:noWrap/>
            <w:vAlign w:val="center"/>
            <w:hideMark/>
          </w:tcPr>
          <w:p w14:paraId="52174BAA"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14:paraId="62BEA720"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2 264,0</w:t>
            </w:r>
          </w:p>
        </w:tc>
        <w:tc>
          <w:tcPr>
            <w:tcW w:w="995" w:type="dxa"/>
            <w:tcBorders>
              <w:top w:val="nil"/>
              <w:left w:val="nil"/>
              <w:bottom w:val="single" w:sz="4" w:space="0" w:color="auto"/>
              <w:right w:val="single" w:sz="4" w:space="0" w:color="auto"/>
            </w:tcBorders>
            <w:shd w:val="clear" w:color="auto" w:fill="auto"/>
            <w:noWrap/>
            <w:vAlign w:val="center"/>
            <w:hideMark/>
          </w:tcPr>
          <w:p w14:paraId="471E65D2"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2 264,0</w:t>
            </w:r>
          </w:p>
        </w:tc>
        <w:tc>
          <w:tcPr>
            <w:tcW w:w="992" w:type="dxa"/>
            <w:tcBorders>
              <w:top w:val="nil"/>
              <w:left w:val="nil"/>
              <w:bottom w:val="single" w:sz="4" w:space="0" w:color="auto"/>
              <w:right w:val="single" w:sz="4" w:space="0" w:color="auto"/>
            </w:tcBorders>
            <w:shd w:val="clear" w:color="auto" w:fill="auto"/>
            <w:noWrap/>
            <w:vAlign w:val="center"/>
            <w:hideMark/>
          </w:tcPr>
          <w:p w14:paraId="7434F20B"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2 547,0</w:t>
            </w:r>
          </w:p>
        </w:tc>
        <w:tc>
          <w:tcPr>
            <w:tcW w:w="976" w:type="dxa"/>
            <w:tcBorders>
              <w:top w:val="nil"/>
              <w:left w:val="nil"/>
              <w:bottom w:val="single" w:sz="4" w:space="0" w:color="auto"/>
              <w:right w:val="single" w:sz="4" w:space="0" w:color="auto"/>
            </w:tcBorders>
            <w:shd w:val="clear" w:color="auto" w:fill="auto"/>
            <w:noWrap/>
            <w:vAlign w:val="center"/>
            <w:hideMark/>
          </w:tcPr>
          <w:p w14:paraId="2E367826" w14:textId="77777777" w:rsidR="00ED0542" w:rsidRPr="00ED0542" w:rsidRDefault="00ED0542" w:rsidP="00ED0542">
            <w:pPr>
              <w:ind w:firstLine="0"/>
              <w:jc w:val="center"/>
              <w:rPr>
                <w:rFonts w:eastAsia="Times New Roman"/>
                <w:color w:val="000000"/>
                <w:sz w:val="18"/>
                <w:szCs w:val="18"/>
                <w:lang w:eastAsia="ru-RU"/>
              </w:rPr>
            </w:pPr>
            <w:r w:rsidRPr="00ED0542">
              <w:rPr>
                <w:rFonts w:eastAsia="Times New Roman"/>
                <w:color w:val="000000"/>
                <w:sz w:val="18"/>
                <w:szCs w:val="18"/>
                <w:lang w:eastAsia="ru-RU"/>
              </w:rPr>
              <w:t>2 156,5</w:t>
            </w:r>
          </w:p>
        </w:tc>
        <w:tc>
          <w:tcPr>
            <w:tcW w:w="572" w:type="dxa"/>
            <w:gridSpan w:val="2"/>
            <w:tcBorders>
              <w:top w:val="nil"/>
              <w:left w:val="nil"/>
              <w:bottom w:val="single" w:sz="4" w:space="0" w:color="auto"/>
              <w:right w:val="single" w:sz="4" w:space="0" w:color="auto"/>
            </w:tcBorders>
            <w:shd w:val="clear" w:color="auto" w:fill="auto"/>
            <w:noWrap/>
            <w:vAlign w:val="center"/>
            <w:hideMark/>
          </w:tcPr>
          <w:p w14:paraId="7AAC0FDC" w14:textId="76418D89" w:rsidR="00ED0542" w:rsidRPr="00ED0542" w:rsidRDefault="00ED0542" w:rsidP="00ED0542">
            <w:pPr>
              <w:ind w:firstLine="0"/>
              <w:jc w:val="center"/>
              <w:rPr>
                <w:rFonts w:eastAsia="Times New Roman"/>
                <w:color w:val="000000"/>
                <w:sz w:val="20"/>
                <w:szCs w:val="20"/>
                <w:lang w:eastAsia="ru-RU"/>
              </w:rPr>
            </w:pPr>
            <w:r w:rsidRPr="00ED0542">
              <w:rPr>
                <w:rFonts w:eastAsia="Times New Roman"/>
                <w:color w:val="000000"/>
                <w:sz w:val="20"/>
                <w:szCs w:val="20"/>
                <w:lang w:eastAsia="ru-RU"/>
              </w:rPr>
              <w:t>85</w:t>
            </w:r>
          </w:p>
        </w:tc>
        <w:tc>
          <w:tcPr>
            <w:tcW w:w="540" w:type="dxa"/>
            <w:tcBorders>
              <w:top w:val="nil"/>
              <w:left w:val="nil"/>
              <w:bottom w:val="single" w:sz="4" w:space="0" w:color="auto"/>
              <w:right w:val="single" w:sz="4" w:space="0" w:color="auto"/>
            </w:tcBorders>
            <w:shd w:val="clear" w:color="auto" w:fill="auto"/>
            <w:hideMark/>
          </w:tcPr>
          <w:p w14:paraId="35E964C2" w14:textId="77777777" w:rsidR="00ED0542" w:rsidRPr="00ED0542" w:rsidRDefault="00ED0542" w:rsidP="00ED0542">
            <w:pPr>
              <w:ind w:firstLine="0"/>
              <w:jc w:val="right"/>
              <w:rPr>
                <w:rFonts w:eastAsia="Times New Roman"/>
                <w:color w:val="000000"/>
                <w:sz w:val="20"/>
                <w:szCs w:val="20"/>
                <w:lang w:eastAsia="ru-RU"/>
              </w:rPr>
            </w:pPr>
            <w:r w:rsidRPr="00ED0542">
              <w:rPr>
                <w:rFonts w:eastAsia="Times New Roman"/>
                <w:color w:val="000000"/>
                <w:sz w:val="20"/>
                <w:szCs w:val="20"/>
                <w:lang w:eastAsia="ru-RU"/>
              </w:rPr>
              <w:t>0,0</w:t>
            </w:r>
          </w:p>
        </w:tc>
      </w:tr>
      <w:tr w:rsidR="00542023" w:rsidRPr="00ED0542" w14:paraId="7C54B8ED" w14:textId="77777777" w:rsidTr="00542023">
        <w:trPr>
          <w:trHeight w:val="25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6DB4E008" w14:textId="77777777" w:rsidR="00ED0542" w:rsidRPr="00ED0542" w:rsidRDefault="00ED0542" w:rsidP="00ED0542">
            <w:pPr>
              <w:ind w:firstLine="0"/>
              <w:jc w:val="left"/>
              <w:rPr>
                <w:rFonts w:eastAsia="Times New Roman"/>
                <w:b/>
                <w:bCs/>
                <w:color w:val="000000"/>
                <w:sz w:val="20"/>
                <w:szCs w:val="20"/>
                <w:lang w:eastAsia="ru-RU"/>
              </w:rPr>
            </w:pPr>
            <w:r w:rsidRPr="00ED0542">
              <w:rPr>
                <w:rFonts w:eastAsia="Times New Roman"/>
                <w:b/>
                <w:bCs/>
                <w:color w:val="000000"/>
                <w:sz w:val="20"/>
                <w:szCs w:val="20"/>
                <w:lang w:eastAsia="ru-RU"/>
              </w:rPr>
              <w:t> </w:t>
            </w:r>
          </w:p>
        </w:tc>
        <w:tc>
          <w:tcPr>
            <w:tcW w:w="1614" w:type="dxa"/>
            <w:tcBorders>
              <w:top w:val="nil"/>
              <w:left w:val="nil"/>
              <w:bottom w:val="single" w:sz="4" w:space="0" w:color="auto"/>
              <w:right w:val="single" w:sz="4" w:space="0" w:color="auto"/>
            </w:tcBorders>
            <w:shd w:val="clear" w:color="auto" w:fill="auto"/>
            <w:noWrap/>
            <w:vAlign w:val="bottom"/>
            <w:hideMark/>
          </w:tcPr>
          <w:p w14:paraId="4F0385C5" w14:textId="77777777" w:rsidR="00ED0542" w:rsidRPr="00ED0542" w:rsidRDefault="00ED0542" w:rsidP="00ED0542">
            <w:pPr>
              <w:ind w:firstLine="0"/>
              <w:jc w:val="left"/>
              <w:rPr>
                <w:rFonts w:eastAsia="Times New Roman"/>
                <w:b/>
                <w:bCs/>
                <w:color w:val="000000"/>
                <w:sz w:val="20"/>
                <w:szCs w:val="20"/>
                <w:lang w:eastAsia="ru-RU"/>
              </w:rPr>
            </w:pPr>
            <w:r w:rsidRPr="00ED0542">
              <w:rPr>
                <w:rFonts w:eastAsia="Times New Roman"/>
                <w:b/>
                <w:bCs/>
                <w:color w:val="000000"/>
                <w:sz w:val="20"/>
                <w:szCs w:val="20"/>
                <w:lang w:eastAsia="ru-RU"/>
              </w:rPr>
              <w:t>ИТОГО</w:t>
            </w:r>
          </w:p>
        </w:tc>
        <w:tc>
          <w:tcPr>
            <w:tcW w:w="1139" w:type="dxa"/>
            <w:tcBorders>
              <w:top w:val="nil"/>
              <w:left w:val="nil"/>
              <w:bottom w:val="single" w:sz="4" w:space="0" w:color="auto"/>
              <w:right w:val="single" w:sz="4" w:space="0" w:color="auto"/>
            </w:tcBorders>
            <w:shd w:val="clear" w:color="auto" w:fill="auto"/>
            <w:noWrap/>
            <w:vAlign w:val="center"/>
            <w:hideMark/>
          </w:tcPr>
          <w:p w14:paraId="552FC1F0" w14:textId="77777777" w:rsidR="00ED0542" w:rsidRPr="00ED0542" w:rsidRDefault="00ED0542" w:rsidP="00ED0542">
            <w:pPr>
              <w:ind w:firstLine="0"/>
              <w:jc w:val="center"/>
              <w:rPr>
                <w:rFonts w:eastAsia="Times New Roman"/>
                <w:b/>
                <w:bCs/>
                <w:color w:val="000000"/>
                <w:sz w:val="18"/>
                <w:szCs w:val="18"/>
                <w:lang w:eastAsia="ru-RU"/>
              </w:rPr>
            </w:pPr>
            <w:r w:rsidRPr="00ED0542">
              <w:rPr>
                <w:rFonts w:eastAsia="Times New Roman"/>
                <w:b/>
                <w:bCs/>
                <w:color w:val="000000"/>
                <w:sz w:val="18"/>
                <w:szCs w:val="18"/>
                <w:lang w:eastAsia="ru-RU"/>
              </w:rPr>
              <w:t>24 493,8</w:t>
            </w:r>
          </w:p>
        </w:tc>
        <w:tc>
          <w:tcPr>
            <w:tcW w:w="1134" w:type="dxa"/>
            <w:tcBorders>
              <w:top w:val="nil"/>
              <w:left w:val="nil"/>
              <w:bottom w:val="single" w:sz="4" w:space="0" w:color="auto"/>
              <w:right w:val="single" w:sz="4" w:space="0" w:color="auto"/>
            </w:tcBorders>
            <w:shd w:val="clear" w:color="auto" w:fill="auto"/>
            <w:noWrap/>
            <w:vAlign w:val="center"/>
            <w:hideMark/>
          </w:tcPr>
          <w:p w14:paraId="242FF931" w14:textId="77777777" w:rsidR="00ED0542" w:rsidRPr="00ED0542" w:rsidRDefault="00ED0542" w:rsidP="00ED0542">
            <w:pPr>
              <w:ind w:firstLine="0"/>
              <w:jc w:val="center"/>
              <w:rPr>
                <w:rFonts w:eastAsia="Times New Roman"/>
                <w:b/>
                <w:bCs/>
                <w:color w:val="000000"/>
                <w:sz w:val="18"/>
                <w:szCs w:val="18"/>
                <w:lang w:eastAsia="ru-RU"/>
              </w:rPr>
            </w:pPr>
            <w:r w:rsidRPr="00ED0542">
              <w:rPr>
                <w:rFonts w:eastAsia="Times New Roman"/>
                <w:b/>
                <w:bCs/>
                <w:color w:val="000000"/>
                <w:sz w:val="18"/>
                <w:szCs w:val="18"/>
                <w:lang w:eastAsia="ru-RU"/>
              </w:rPr>
              <w:t>26 034,0</w:t>
            </w:r>
          </w:p>
        </w:tc>
        <w:tc>
          <w:tcPr>
            <w:tcW w:w="993" w:type="dxa"/>
            <w:tcBorders>
              <w:top w:val="nil"/>
              <w:left w:val="nil"/>
              <w:bottom w:val="single" w:sz="4" w:space="0" w:color="auto"/>
              <w:right w:val="single" w:sz="4" w:space="0" w:color="auto"/>
            </w:tcBorders>
            <w:shd w:val="clear" w:color="auto" w:fill="auto"/>
            <w:noWrap/>
            <w:vAlign w:val="center"/>
            <w:hideMark/>
          </w:tcPr>
          <w:p w14:paraId="5F77A0F2" w14:textId="77777777" w:rsidR="00ED0542" w:rsidRPr="00ED0542" w:rsidRDefault="00ED0542" w:rsidP="00ED0542">
            <w:pPr>
              <w:ind w:firstLine="0"/>
              <w:jc w:val="center"/>
              <w:rPr>
                <w:rFonts w:eastAsia="Times New Roman"/>
                <w:b/>
                <w:bCs/>
                <w:color w:val="000000"/>
                <w:sz w:val="18"/>
                <w:szCs w:val="18"/>
                <w:lang w:eastAsia="ru-RU"/>
              </w:rPr>
            </w:pPr>
            <w:r w:rsidRPr="00ED0542">
              <w:rPr>
                <w:rFonts w:eastAsia="Times New Roman"/>
                <w:b/>
                <w:bCs/>
                <w:color w:val="000000"/>
                <w:sz w:val="18"/>
                <w:szCs w:val="18"/>
                <w:lang w:eastAsia="ru-RU"/>
              </w:rPr>
              <w:t>26 034,0</w:t>
            </w:r>
          </w:p>
        </w:tc>
        <w:tc>
          <w:tcPr>
            <w:tcW w:w="575" w:type="dxa"/>
            <w:tcBorders>
              <w:top w:val="nil"/>
              <w:left w:val="nil"/>
              <w:bottom w:val="single" w:sz="4" w:space="0" w:color="auto"/>
              <w:right w:val="single" w:sz="4" w:space="0" w:color="auto"/>
            </w:tcBorders>
            <w:shd w:val="clear" w:color="auto" w:fill="auto"/>
            <w:noWrap/>
            <w:vAlign w:val="center"/>
            <w:hideMark/>
          </w:tcPr>
          <w:p w14:paraId="0B663D15" w14:textId="77777777" w:rsidR="00ED0542" w:rsidRPr="00ED0542" w:rsidRDefault="00ED0542" w:rsidP="00ED0542">
            <w:pPr>
              <w:ind w:firstLine="0"/>
              <w:jc w:val="center"/>
              <w:rPr>
                <w:rFonts w:eastAsia="Times New Roman"/>
                <w:b/>
                <w:bCs/>
                <w:color w:val="000000"/>
                <w:sz w:val="18"/>
                <w:szCs w:val="18"/>
                <w:lang w:eastAsia="ru-RU"/>
              </w:rPr>
            </w:pPr>
            <w:r w:rsidRPr="00ED0542">
              <w:rPr>
                <w:rFonts w:eastAsia="Times New Roman"/>
                <w:b/>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14:paraId="6C4207F2" w14:textId="77777777" w:rsidR="00ED0542" w:rsidRPr="00ED0542" w:rsidRDefault="00ED0542" w:rsidP="00ED0542">
            <w:pPr>
              <w:ind w:firstLine="0"/>
              <w:jc w:val="center"/>
              <w:rPr>
                <w:rFonts w:eastAsia="Times New Roman"/>
                <w:b/>
                <w:bCs/>
                <w:color w:val="000000"/>
                <w:sz w:val="18"/>
                <w:szCs w:val="18"/>
                <w:lang w:eastAsia="ru-RU"/>
              </w:rPr>
            </w:pPr>
            <w:r w:rsidRPr="00ED0542">
              <w:rPr>
                <w:rFonts w:eastAsia="Times New Roman"/>
                <w:b/>
                <w:bCs/>
                <w:color w:val="000000"/>
                <w:sz w:val="18"/>
                <w:szCs w:val="18"/>
                <w:lang w:eastAsia="ru-RU"/>
              </w:rPr>
              <w:t>26 034,0</w:t>
            </w:r>
          </w:p>
        </w:tc>
        <w:tc>
          <w:tcPr>
            <w:tcW w:w="995" w:type="dxa"/>
            <w:tcBorders>
              <w:top w:val="nil"/>
              <w:left w:val="nil"/>
              <w:bottom w:val="single" w:sz="4" w:space="0" w:color="auto"/>
              <w:right w:val="single" w:sz="4" w:space="0" w:color="auto"/>
            </w:tcBorders>
            <w:shd w:val="clear" w:color="auto" w:fill="auto"/>
            <w:noWrap/>
            <w:vAlign w:val="center"/>
            <w:hideMark/>
          </w:tcPr>
          <w:p w14:paraId="3C37CD65" w14:textId="77777777" w:rsidR="00ED0542" w:rsidRPr="00ED0542" w:rsidRDefault="00ED0542" w:rsidP="00ED0542">
            <w:pPr>
              <w:ind w:firstLine="0"/>
              <w:jc w:val="center"/>
              <w:rPr>
                <w:rFonts w:eastAsia="Times New Roman"/>
                <w:b/>
                <w:bCs/>
                <w:color w:val="000000"/>
                <w:sz w:val="18"/>
                <w:szCs w:val="18"/>
                <w:lang w:eastAsia="ru-RU"/>
              </w:rPr>
            </w:pPr>
            <w:r w:rsidRPr="00ED0542">
              <w:rPr>
                <w:rFonts w:eastAsia="Times New Roman"/>
                <w:b/>
                <w:bCs/>
                <w:color w:val="000000"/>
                <w:sz w:val="18"/>
                <w:szCs w:val="18"/>
                <w:lang w:eastAsia="ru-RU"/>
              </w:rPr>
              <w:t>26 124,0</w:t>
            </w:r>
          </w:p>
        </w:tc>
        <w:tc>
          <w:tcPr>
            <w:tcW w:w="992" w:type="dxa"/>
            <w:tcBorders>
              <w:top w:val="nil"/>
              <w:left w:val="nil"/>
              <w:bottom w:val="single" w:sz="4" w:space="0" w:color="auto"/>
              <w:right w:val="single" w:sz="4" w:space="0" w:color="auto"/>
            </w:tcBorders>
            <w:shd w:val="clear" w:color="auto" w:fill="auto"/>
            <w:noWrap/>
            <w:vAlign w:val="center"/>
            <w:hideMark/>
          </w:tcPr>
          <w:p w14:paraId="43CF668B" w14:textId="77777777" w:rsidR="00ED0542" w:rsidRPr="00ED0542" w:rsidRDefault="00ED0542" w:rsidP="00ED0542">
            <w:pPr>
              <w:ind w:firstLine="0"/>
              <w:jc w:val="center"/>
              <w:rPr>
                <w:rFonts w:eastAsia="Times New Roman"/>
                <w:b/>
                <w:bCs/>
                <w:color w:val="000000"/>
                <w:sz w:val="18"/>
                <w:szCs w:val="18"/>
                <w:lang w:eastAsia="ru-RU"/>
              </w:rPr>
            </w:pPr>
            <w:r w:rsidRPr="00ED0542">
              <w:rPr>
                <w:rFonts w:eastAsia="Times New Roman"/>
                <w:b/>
                <w:bCs/>
                <w:color w:val="000000"/>
                <w:sz w:val="18"/>
                <w:szCs w:val="18"/>
                <w:lang w:eastAsia="ru-RU"/>
              </w:rPr>
              <w:t>28 708,9</w:t>
            </w:r>
          </w:p>
        </w:tc>
        <w:tc>
          <w:tcPr>
            <w:tcW w:w="976" w:type="dxa"/>
            <w:tcBorders>
              <w:top w:val="nil"/>
              <w:left w:val="nil"/>
              <w:bottom w:val="single" w:sz="4" w:space="0" w:color="auto"/>
              <w:right w:val="single" w:sz="4" w:space="0" w:color="auto"/>
            </w:tcBorders>
            <w:shd w:val="clear" w:color="auto" w:fill="auto"/>
            <w:noWrap/>
            <w:vAlign w:val="center"/>
            <w:hideMark/>
          </w:tcPr>
          <w:p w14:paraId="069DCDF2" w14:textId="77777777" w:rsidR="00ED0542" w:rsidRPr="00ED0542" w:rsidRDefault="00ED0542" w:rsidP="00ED0542">
            <w:pPr>
              <w:ind w:firstLine="0"/>
              <w:jc w:val="center"/>
              <w:rPr>
                <w:rFonts w:eastAsia="Times New Roman"/>
                <w:b/>
                <w:bCs/>
                <w:color w:val="000000"/>
                <w:sz w:val="18"/>
                <w:szCs w:val="18"/>
                <w:lang w:eastAsia="ru-RU"/>
              </w:rPr>
            </w:pPr>
            <w:r w:rsidRPr="00ED0542">
              <w:rPr>
                <w:rFonts w:eastAsia="Times New Roman"/>
                <w:b/>
                <w:bCs/>
                <w:color w:val="000000"/>
                <w:sz w:val="18"/>
                <w:szCs w:val="18"/>
                <w:lang w:eastAsia="ru-RU"/>
              </w:rPr>
              <w:t>24 878,6</w:t>
            </w:r>
          </w:p>
        </w:tc>
        <w:tc>
          <w:tcPr>
            <w:tcW w:w="572" w:type="dxa"/>
            <w:gridSpan w:val="2"/>
            <w:tcBorders>
              <w:top w:val="nil"/>
              <w:left w:val="nil"/>
              <w:bottom w:val="single" w:sz="4" w:space="0" w:color="auto"/>
              <w:right w:val="single" w:sz="4" w:space="0" w:color="auto"/>
            </w:tcBorders>
            <w:shd w:val="clear" w:color="auto" w:fill="auto"/>
            <w:noWrap/>
            <w:vAlign w:val="center"/>
            <w:hideMark/>
          </w:tcPr>
          <w:p w14:paraId="6EF28285" w14:textId="4BDFB7FB" w:rsidR="00ED0542" w:rsidRPr="00ED0542" w:rsidRDefault="00ED0542" w:rsidP="00ED0542">
            <w:pPr>
              <w:ind w:firstLine="0"/>
              <w:jc w:val="center"/>
              <w:rPr>
                <w:rFonts w:eastAsia="Times New Roman"/>
                <w:b/>
                <w:bCs/>
                <w:color w:val="000000"/>
                <w:sz w:val="20"/>
                <w:szCs w:val="20"/>
                <w:lang w:eastAsia="ru-RU"/>
              </w:rPr>
            </w:pPr>
            <w:r w:rsidRPr="00ED0542">
              <w:rPr>
                <w:rFonts w:eastAsia="Times New Roman"/>
                <w:b/>
                <w:bCs/>
                <w:color w:val="000000"/>
                <w:sz w:val="20"/>
                <w:szCs w:val="20"/>
                <w:lang w:eastAsia="ru-RU"/>
              </w:rPr>
              <w:t>87</w:t>
            </w:r>
          </w:p>
        </w:tc>
        <w:tc>
          <w:tcPr>
            <w:tcW w:w="540" w:type="dxa"/>
            <w:tcBorders>
              <w:top w:val="nil"/>
              <w:left w:val="nil"/>
              <w:bottom w:val="single" w:sz="4" w:space="0" w:color="auto"/>
              <w:right w:val="single" w:sz="4" w:space="0" w:color="auto"/>
            </w:tcBorders>
            <w:shd w:val="clear" w:color="auto" w:fill="auto"/>
            <w:hideMark/>
          </w:tcPr>
          <w:p w14:paraId="68861EB3" w14:textId="77777777" w:rsidR="00ED0542" w:rsidRPr="00ED0542" w:rsidRDefault="00ED0542" w:rsidP="00ED0542">
            <w:pPr>
              <w:ind w:firstLine="0"/>
              <w:jc w:val="right"/>
              <w:rPr>
                <w:rFonts w:eastAsia="Times New Roman"/>
                <w:b/>
                <w:bCs/>
                <w:color w:val="000000"/>
                <w:sz w:val="20"/>
                <w:szCs w:val="20"/>
                <w:lang w:eastAsia="ru-RU"/>
              </w:rPr>
            </w:pPr>
            <w:r w:rsidRPr="00ED0542">
              <w:rPr>
                <w:rFonts w:eastAsia="Times New Roman"/>
                <w:b/>
                <w:bCs/>
                <w:color w:val="000000"/>
                <w:sz w:val="20"/>
                <w:szCs w:val="20"/>
                <w:lang w:eastAsia="ru-RU"/>
              </w:rPr>
              <w:t>0,0</w:t>
            </w:r>
          </w:p>
        </w:tc>
      </w:tr>
    </w:tbl>
    <w:p w14:paraId="254E8777" w14:textId="77777777" w:rsidR="00ED0542" w:rsidRPr="004F0311" w:rsidRDefault="00ED0542" w:rsidP="00E21C84">
      <w:pPr>
        <w:pStyle w:val="ac"/>
        <w:spacing w:before="0"/>
        <w:ind w:left="0" w:firstLine="567"/>
        <w:rPr>
          <w:rFonts w:ascii="Times New Roman" w:hAnsi="Times New Roman" w:cs="Times New Roman"/>
          <w:sz w:val="28"/>
          <w:szCs w:val="28"/>
        </w:rPr>
      </w:pPr>
    </w:p>
    <w:p w14:paraId="6AAD6598" w14:textId="14623591" w:rsidR="00222EA3" w:rsidRPr="008D081A" w:rsidRDefault="00222EA3" w:rsidP="008D081A">
      <w:pPr>
        <w:pStyle w:val="ac"/>
        <w:spacing w:before="0"/>
        <w:ind w:left="0" w:firstLine="567"/>
        <w:rPr>
          <w:rFonts w:ascii="Times New Roman" w:hAnsi="Times New Roman" w:cs="Times New Roman"/>
          <w:i/>
          <w:iCs/>
        </w:rPr>
      </w:pPr>
      <w:bookmarkStart w:id="23" w:name="_Hlk102550200"/>
      <w:r w:rsidRPr="008D081A">
        <w:rPr>
          <w:rFonts w:ascii="Times New Roman" w:hAnsi="Times New Roman" w:cs="Times New Roman"/>
          <w:i/>
          <w:iCs/>
        </w:rPr>
        <w:t xml:space="preserve">В соответствии с Положением о порядке контроля за исполнением муниципального задания, утвержденным постановлением ОА ГО </w:t>
      </w:r>
      <w:r w:rsidR="00ED57DC" w:rsidRPr="008D081A">
        <w:rPr>
          <w:rFonts w:ascii="Times New Roman" w:hAnsi="Times New Roman" w:cs="Times New Roman"/>
          <w:i/>
          <w:iCs/>
        </w:rPr>
        <w:t>«</w:t>
      </w:r>
      <w:r w:rsidRPr="008D081A">
        <w:rPr>
          <w:rFonts w:ascii="Times New Roman" w:hAnsi="Times New Roman" w:cs="Times New Roman"/>
          <w:i/>
          <w:iCs/>
        </w:rPr>
        <w:t>Жатай</w:t>
      </w:r>
      <w:r w:rsidR="00ED57DC" w:rsidRPr="008D081A">
        <w:rPr>
          <w:rFonts w:ascii="Times New Roman" w:hAnsi="Times New Roman" w:cs="Times New Roman"/>
          <w:i/>
          <w:iCs/>
        </w:rPr>
        <w:t>»</w:t>
      </w:r>
      <w:r w:rsidRPr="008D081A">
        <w:rPr>
          <w:rFonts w:ascii="Times New Roman" w:hAnsi="Times New Roman" w:cs="Times New Roman"/>
          <w:i/>
          <w:iCs/>
        </w:rPr>
        <w:t xml:space="preserve"> от 15 марта 2012 года № 17-г, Структурными подразделениями ОА ГО "Жатай</w:t>
      </w:r>
      <w:r w:rsidR="00ED57DC" w:rsidRPr="008D081A">
        <w:rPr>
          <w:rFonts w:ascii="Times New Roman" w:hAnsi="Times New Roman" w:cs="Times New Roman"/>
          <w:i/>
          <w:iCs/>
        </w:rPr>
        <w:t>»</w:t>
      </w:r>
      <w:r w:rsidRPr="008D081A">
        <w:rPr>
          <w:rFonts w:ascii="Times New Roman" w:hAnsi="Times New Roman" w:cs="Times New Roman"/>
          <w:i/>
          <w:iCs/>
        </w:rPr>
        <w:t xml:space="preserve"> </w:t>
      </w:r>
      <w:r w:rsidR="00ED57DC" w:rsidRPr="008D081A">
        <w:rPr>
          <w:rFonts w:ascii="Times New Roman" w:hAnsi="Times New Roman" w:cs="Times New Roman"/>
          <w:i/>
          <w:iCs/>
        </w:rPr>
        <w:t xml:space="preserve">не </w:t>
      </w:r>
      <w:r w:rsidRPr="008D081A">
        <w:rPr>
          <w:rFonts w:ascii="Times New Roman" w:hAnsi="Times New Roman" w:cs="Times New Roman"/>
          <w:i/>
          <w:iCs/>
        </w:rPr>
        <w:t>произведен контроль за исполнением муниципального задания.</w:t>
      </w:r>
    </w:p>
    <w:bookmarkEnd w:id="23"/>
    <w:p w14:paraId="3FD798BB" w14:textId="77777777" w:rsidR="00ED57DC" w:rsidRPr="008D081A" w:rsidRDefault="00ED57DC" w:rsidP="008D081A">
      <w:pPr>
        <w:pStyle w:val="ac"/>
        <w:spacing w:before="0"/>
        <w:ind w:left="0" w:firstLine="567"/>
        <w:rPr>
          <w:rFonts w:ascii="Times New Roman" w:hAnsi="Times New Roman" w:cs="Times New Roman"/>
        </w:rPr>
      </w:pPr>
      <w:r w:rsidRPr="008D081A">
        <w:rPr>
          <w:rFonts w:ascii="Times New Roman" w:hAnsi="Times New Roman" w:cs="Times New Roman"/>
        </w:rPr>
        <w:t>На проверку представлены отчеты о выполнении муниципальных заданий муниципальными бюджетными учреждениями за 2021 год. Контрольно-счетной палатой ГО «Жатай» проведена выборочная проверка</w:t>
      </w:r>
      <w:r w:rsidR="00222EA3" w:rsidRPr="008D081A">
        <w:rPr>
          <w:rFonts w:ascii="Times New Roman" w:hAnsi="Times New Roman" w:cs="Times New Roman"/>
        </w:rPr>
        <w:t xml:space="preserve"> выполнени</w:t>
      </w:r>
      <w:r w:rsidRPr="008D081A">
        <w:rPr>
          <w:rFonts w:ascii="Times New Roman" w:hAnsi="Times New Roman" w:cs="Times New Roman"/>
        </w:rPr>
        <w:t>я</w:t>
      </w:r>
      <w:r w:rsidR="00222EA3" w:rsidRPr="008D081A">
        <w:rPr>
          <w:rFonts w:ascii="Times New Roman" w:hAnsi="Times New Roman" w:cs="Times New Roman"/>
        </w:rPr>
        <w:t xml:space="preserve"> плановых значений показателей по муниципальным </w:t>
      </w:r>
      <w:r w:rsidRPr="008D081A">
        <w:rPr>
          <w:rFonts w:ascii="Times New Roman" w:hAnsi="Times New Roman" w:cs="Times New Roman"/>
        </w:rPr>
        <w:t xml:space="preserve">заданиям. </w:t>
      </w:r>
    </w:p>
    <w:p w14:paraId="37578C06" w14:textId="4169A55A" w:rsidR="00222EA3" w:rsidRPr="008D081A" w:rsidRDefault="00ED57DC" w:rsidP="008D081A">
      <w:pPr>
        <w:pStyle w:val="ac"/>
        <w:numPr>
          <w:ilvl w:val="0"/>
          <w:numId w:val="14"/>
        </w:numPr>
        <w:spacing w:before="0"/>
        <w:ind w:left="0" w:firstLine="567"/>
        <w:rPr>
          <w:rFonts w:ascii="Times New Roman" w:hAnsi="Times New Roman" w:cs="Times New Roman"/>
        </w:rPr>
      </w:pPr>
      <w:r w:rsidRPr="008D081A">
        <w:rPr>
          <w:rFonts w:ascii="Times New Roman" w:hAnsi="Times New Roman" w:cs="Times New Roman"/>
        </w:rPr>
        <w:t xml:space="preserve">По </w:t>
      </w:r>
      <w:r w:rsidR="00222EA3" w:rsidRPr="008D081A">
        <w:rPr>
          <w:rFonts w:ascii="Times New Roman" w:hAnsi="Times New Roman" w:cs="Times New Roman"/>
        </w:rPr>
        <w:t xml:space="preserve">учреждениям культуры </w:t>
      </w:r>
      <w:r w:rsidRPr="008D081A">
        <w:rPr>
          <w:rFonts w:ascii="Times New Roman" w:hAnsi="Times New Roman" w:cs="Times New Roman"/>
        </w:rPr>
        <w:t xml:space="preserve">выполнение плановых показателей </w:t>
      </w:r>
      <w:r w:rsidR="00222EA3" w:rsidRPr="008D081A">
        <w:rPr>
          <w:rFonts w:ascii="Times New Roman" w:hAnsi="Times New Roman" w:cs="Times New Roman"/>
        </w:rPr>
        <w:t>выгляд</w:t>
      </w:r>
      <w:r w:rsidRPr="008D081A">
        <w:rPr>
          <w:rFonts w:ascii="Times New Roman" w:hAnsi="Times New Roman" w:cs="Times New Roman"/>
        </w:rPr>
        <w:t>и</w:t>
      </w:r>
      <w:r w:rsidR="00222EA3" w:rsidRPr="008D081A">
        <w:rPr>
          <w:rFonts w:ascii="Times New Roman" w:hAnsi="Times New Roman" w:cs="Times New Roman"/>
        </w:rPr>
        <w:t>т следующим образом</w:t>
      </w:r>
      <w:r w:rsidRPr="008D081A">
        <w:rPr>
          <w:rFonts w:ascii="Times New Roman" w:hAnsi="Times New Roman" w:cs="Times New Roman"/>
        </w:rPr>
        <w:t>:</w:t>
      </w:r>
    </w:p>
    <w:p w14:paraId="773A5453" w14:textId="5B9DF0CB" w:rsidR="0020448B" w:rsidRPr="008D081A" w:rsidRDefault="0020448B" w:rsidP="008D081A">
      <w:pPr>
        <w:pStyle w:val="ac"/>
        <w:numPr>
          <w:ilvl w:val="1"/>
          <w:numId w:val="14"/>
        </w:numPr>
        <w:spacing w:before="0"/>
        <w:ind w:left="0" w:firstLine="567"/>
        <w:rPr>
          <w:rFonts w:ascii="Times New Roman" w:hAnsi="Times New Roman" w:cs="Times New Roman"/>
        </w:rPr>
      </w:pPr>
      <w:r w:rsidRPr="008D081A">
        <w:rPr>
          <w:rFonts w:ascii="Times New Roman" w:hAnsi="Times New Roman" w:cs="Times New Roman"/>
        </w:rPr>
        <w:t>Муниципальным бюджетным учреждением «Музей ГО «Жатай» за 2021 год плановые значения, установленные муниципальным заданием, перевыполнены в среднем на 2%.</w:t>
      </w:r>
    </w:p>
    <w:tbl>
      <w:tblPr>
        <w:tblW w:w="9160" w:type="dxa"/>
        <w:tblInd w:w="113" w:type="dxa"/>
        <w:tblLook w:val="04A0" w:firstRow="1" w:lastRow="0" w:firstColumn="1" w:lastColumn="0" w:noHBand="0" w:noVBand="1"/>
      </w:tblPr>
      <w:tblGrid>
        <w:gridCol w:w="5700"/>
        <w:gridCol w:w="1000"/>
        <w:gridCol w:w="1400"/>
        <w:gridCol w:w="1060"/>
      </w:tblGrid>
      <w:tr w:rsidR="0020448B" w:rsidRPr="0020448B" w14:paraId="361476A1" w14:textId="77777777" w:rsidTr="0020448B">
        <w:trPr>
          <w:trHeight w:val="300"/>
        </w:trPr>
        <w:tc>
          <w:tcPr>
            <w:tcW w:w="91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D98D73" w14:textId="35DBB105" w:rsidR="0020448B" w:rsidRPr="0020448B" w:rsidRDefault="0020448B" w:rsidP="0020448B">
            <w:pPr>
              <w:ind w:firstLine="0"/>
              <w:jc w:val="center"/>
              <w:rPr>
                <w:rFonts w:eastAsia="Times New Roman"/>
                <w:b/>
                <w:bCs/>
                <w:color w:val="000000"/>
                <w:u w:val="single"/>
                <w:lang w:eastAsia="ru-RU"/>
              </w:rPr>
            </w:pPr>
            <w:r w:rsidRPr="0020448B">
              <w:rPr>
                <w:rFonts w:eastAsia="Times New Roman"/>
                <w:b/>
                <w:bCs/>
                <w:color w:val="000000"/>
                <w:sz w:val="22"/>
                <w:szCs w:val="22"/>
                <w:u w:val="single"/>
                <w:lang w:eastAsia="ru-RU"/>
              </w:rPr>
              <w:lastRenderedPageBreak/>
              <w:t>МБУ «Музей ГО «Жатай»</w:t>
            </w:r>
          </w:p>
        </w:tc>
      </w:tr>
      <w:tr w:rsidR="0020448B" w:rsidRPr="0020448B" w14:paraId="0E96AE6B" w14:textId="77777777" w:rsidTr="0020448B">
        <w:trPr>
          <w:trHeight w:val="300"/>
        </w:trPr>
        <w:tc>
          <w:tcPr>
            <w:tcW w:w="91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17D016" w14:textId="77777777" w:rsidR="0020448B" w:rsidRPr="0020448B" w:rsidRDefault="0020448B" w:rsidP="0020448B">
            <w:pPr>
              <w:ind w:firstLine="0"/>
              <w:jc w:val="center"/>
              <w:rPr>
                <w:rFonts w:eastAsia="Times New Roman"/>
                <w:b/>
                <w:bCs/>
                <w:color w:val="000000"/>
                <w:lang w:eastAsia="ru-RU"/>
              </w:rPr>
            </w:pPr>
            <w:r w:rsidRPr="0020448B">
              <w:rPr>
                <w:rFonts w:eastAsia="Times New Roman"/>
                <w:b/>
                <w:bCs/>
                <w:color w:val="000000"/>
                <w:sz w:val="22"/>
                <w:szCs w:val="22"/>
                <w:lang w:eastAsia="ru-RU"/>
              </w:rPr>
              <w:t>Услуга - Публичный показ музейных предметов, музейных коллекций (платно)</w:t>
            </w:r>
          </w:p>
        </w:tc>
      </w:tr>
      <w:tr w:rsidR="0020448B" w:rsidRPr="0020448B" w14:paraId="38A4D776" w14:textId="77777777" w:rsidTr="0020448B">
        <w:trPr>
          <w:trHeight w:val="300"/>
        </w:trPr>
        <w:tc>
          <w:tcPr>
            <w:tcW w:w="5700" w:type="dxa"/>
            <w:tcBorders>
              <w:top w:val="nil"/>
              <w:left w:val="single" w:sz="4" w:space="0" w:color="auto"/>
              <w:bottom w:val="single" w:sz="4" w:space="0" w:color="auto"/>
              <w:right w:val="single" w:sz="4" w:space="0" w:color="auto"/>
            </w:tcBorders>
            <w:shd w:val="clear" w:color="auto" w:fill="auto"/>
            <w:hideMark/>
          </w:tcPr>
          <w:p w14:paraId="45ADEADB" w14:textId="77777777" w:rsidR="0020448B" w:rsidRPr="0020448B" w:rsidRDefault="0020448B" w:rsidP="0020448B">
            <w:pPr>
              <w:ind w:firstLine="0"/>
              <w:jc w:val="center"/>
              <w:rPr>
                <w:rFonts w:eastAsia="Times New Roman"/>
                <w:i/>
                <w:iCs/>
                <w:color w:val="000000"/>
                <w:lang w:eastAsia="ru-RU"/>
              </w:rPr>
            </w:pPr>
            <w:r w:rsidRPr="0020448B">
              <w:rPr>
                <w:rFonts w:eastAsia="Times New Roman"/>
                <w:i/>
                <w:iCs/>
                <w:color w:val="000000"/>
                <w:sz w:val="22"/>
                <w:szCs w:val="22"/>
                <w:lang w:eastAsia="ru-RU"/>
              </w:rPr>
              <w:t>Показатель</w:t>
            </w:r>
          </w:p>
        </w:tc>
        <w:tc>
          <w:tcPr>
            <w:tcW w:w="1000" w:type="dxa"/>
            <w:tcBorders>
              <w:top w:val="nil"/>
              <w:left w:val="nil"/>
              <w:bottom w:val="single" w:sz="4" w:space="0" w:color="auto"/>
              <w:right w:val="single" w:sz="4" w:space="0" w:color="auto"/>
            </w:tcBorders>
            <w:shd w:val="clear" w:color="auto" w:fill="auto"/>
            <w:hideMark/>
          </w:tcPr>
          <w:p w14:paraId="3C179EF0" w14:textId="77777777" w:rsidR="0020448B" w:rsidRPr="0020448B" w:rsidRDefault="0020448B" w:rsidP="0020448B">
            <w:pPr>
              <w:ind w:firstLine="0"/>
              <w:jc w:val="center"/>
              <w:rPr>
                <w:rFonts w:eastAsia="Times New Roman"/>
                <w:i/>
                <w:iCs/>
                <w:color w:val="000000"/>
                <w:lang w:eastAsia="ru-RU"/>
              </w:rPr>
            </w:pPr>
            <w:r w:rsidRPr="0020448B">
              <w:rPr>
                <w:rFonts w:eastAsia="Times New Roman"/>
                <w:i/>
                <w:iCs/>
                <w:color w:val="000000"/>
                <w:sz w:val="22"/>
                <w:szCs w:val="22"/>
                <w:lang w:eastAsia="ru-RU"/>
              </w:rPr>
              <w:t>План</w:t>
            </w:r>
          </w:p>
        </w:tc>
        <w:tc>
          <w:tcPr>
            <w:tcW w:w="1400" w:type="dxa"/>
            <w:tcBorders>
              <w:top w:val="nil"/>
              <w:left w:val="nil"/>
              <w:bottom w:val="single" w:sz="4" w:space="0" w:color="auto"/>
              <w:right w:val="single" w:sz="4" w:space="0" w:color="auto"/>
            </w:tcBorders>
            <w:shd w:val="clear" w:color="auto" w:fill="auto"/>
            <w:hideMark/>
          </w:tcPr>
          <w:p w14:paraId="71392CAF" w14:textId="77777777" w:rsidR="0020448B" w:rsidRPr="0020448B" w:rsidRDefault="0020448B" w:rsidP="0020448B">
            <w:pPr>
              <w:ind w:firstLine="0"/>
              <w:jc w:val="center"/>
              <w:rPr>
                <w:rFonts w:eastAsia="Times New Roman"/>
                <w:i/>
                <w:iCs/>
                <w:color w:val="000000"/>
                <w:lang w:eastAsia="ru-RU"/>
              </w:rPr>
            </w:pPr>
            <w:r w:rsidRPr="0020448B">
              <w:rPr>
                <w:rFonts w:eastAsia="Times New Roman"/>
                <w:i/>
                <w:iCs/>
                <w:color w:val="000000"/>
                <w:sz w:val="22"/>
                <w:szCs w:val="22"/>
                <w:lang w:eastAsia="ru-RU"/>
              </w:rPr>
              <w:t>Факт</w:t>
            </w:r>
          </w:p>
        </w:tc>
        <w:tc>
          <w:tcPr>
            <w:tcW w:w="1060" w:type="dxa"/>
            <w:tcBorders>
              <w:top w:val="nil"/>
              <w:left w:val="nil"/>
              <w:bottom w:val="single" w:sz="4" w:space="0" w:color="auto"/>
              <w:right w:val="single" w:sz="4" w:space="0" w:color="auto"/>
            </w:tcBorders>
            <w:shd w:val="clear" w:color="auto" w:fill="auto"/>
            <w:noWrap/>
            <w:vAlign w:val="bottom"/>
            <w:hideMark/>
          </w:tcPr>
          <w:p w14:paraId="39742B10" w14:textId="11596DEF" w:rsidR="0020448B" w:rsidRPr="0020448B" w:rsidRDefault="0020448B" w:rsidP="0020448B">
            <w:pPr>
              <w:ind w:firstLine="0"/>
              <w:jc w:val="center"/>
              <w:rPr>
                <w:rFonts w:eastAsia="Times New Roman"/>
                <w:i/>
                <w:iCs/>
                <w:color w:val="000000"/>
                <w:lang w:eastAsia="ru-RU"/>
              </w:rPr>
            </w:pPr>
            <w:r w:rsidRPr="0020448B">
              <w:rPr>
                <w:rFonts w:eastAsia="Times New Roman"/>
                <w:i/>
                <w:iCs/>
                <w:color w:val="000000"/>
                <w:sz w:val="22"/>
                <w:szCs w:val="22"/>
                <w:lang w:eastAsia="ru-RU"/>
              </w:rPr>
              <w:t>% исп</w:t>
            </w:r>
            <w:r w:rsidR="00542023">
              <w:rPr>
                <w:rFonts w:eastAsia="Times New Roman"/>
                <w:i/>
                <w:iCs/>
                <w:color w:val="000000"/>
                <w:sz w:val="22"/>
                <w:szCs w:val="22"/>
                <w:lang w:eastAsia="ru-RU"/>
              </w:rPr>
              <w:t>.</w:t>
            </w:r>
          </w:p>
        </w:tc>
      </w:tr>
      <w:tr w:rsidR="0020448B" w:rsidRPr="0020448B" w14:paraId="77A9A297" w14:textId="77777777" w:rsidTr="0020448B">
        <w:trPr>
          <w:trHeight w:val="975"/>
        </w:trPr>
        <w:tc>
          <w:tcPr>
            <w:tcW w:w="5700" w:type="dxa"/>
            <w:tcBorders>
              <w:top w:val="nil"/>
              <w:left w:val="single" w:sz="4" w:space="0" w:color="auto"/>
              <w:bottom w:val="single" w:sz="4" w:space="0" w:color="auto"/>
              <w:right w:val="single" w:sz="4" w:space="0" w:color="auto"/>
            </w:tcBorders>
            <w:shd w:val="clear" w:color="auto" w:fill="auto"/>
            <w:hideMark/>
          </w:tcPr>
          <w:p w14:paraId="26EA8AC2" w14:textId="77777777" w:rsidR="0020448B" w:rsidRPr="0020448B" w:rsidRDefault="0020448B" w:rsidP="0020448B">
            <w:pPr>
              <w:ind w:firstLine="0"/>
              <w:jc w:val="left"/>
              <w:rPr>
                <w:rFonts w:eastAsia="Times New Roman"/>
                <w:color w:val="000000"/>
                <w:lang w:eastAsia="ru-RU"/>
              </w:rPr>
            </w:pPr>
            <w:r w:rsidRPr="0020448B">
              <w:rPr>
                <w:rFonts w:eastAsia="Times New Roman"/>
                <w:color w:val="000000"/>
                <w:sz w:val="22"/>
                <w:szCs w:val="22"/>
                <w:lang w:eastAsia="ru-RU"/>
              </w:rPr>
              <w:t>Количество музейных предметов основного Музейного фонда учреждения, опубликованных на экспозициях и выставках за отчетный период</w:t>
            </w:r>
          </w:p>
        </w:tc>
        <w:tc>
          <w:tcPr>
            <w:tcW w:w="1000" w:type="dxa"/>
            <w:tcBorders>
              <w:top w:val="nil"/>
              <w:left w:val="nil"/>
              <w:bottom w:val="single" w:sz="4" w:space="0" w:color="auto"/>
              <w:right w:val="single" w:sz="4" w:space="0" w:color="auto"/>
            </w:tcBorders>
            <w:shd w:val="clear" w:color="auto" w:fill="auto"/>
            <w:hideMark/>
          </w:tcPr>
          <w:p w14:paraId="0ED9F37F" w14:textId="77777777" w:rsidR="0020448B" w:rsidRPr="0020448B" w:rsidRDefault="0020448B" w:rsidP="0020448B">
            <w:pPr>
              <w:ind w:firstLine="0"/>
              <w:jc w:val="center"/>
              <w:rPr>
                <w:rFonts w:eastAsia="Times New Roman"/>
                <w:color w:val="000000"/>
                <w:lang w:eastAsia="ru-RU"/>
              </w:rPr>
            </w:pPr>
            <w:r w:rsidRPr="0020448B">
              <w:rPr>
                <w:rFonts w:eastAsia="Times New Roman"/>
                <w:color w:val="000000"/>
                <w:sz w:val="22"/>
                <w:szCs w:val="22"/>
                <w:lang w:eastAsia="ru-RU"/>
              </w:rPr>
              <w:t>120</w:t>
            </w:r>
          </w:p>
        </w:tc>
        <w:tc>
          <w:tcPr>
            <w:tcW w:w="1400" w:type="dxa"/>
            <w:tcBorders>
              <w:top w:val="nil"/>
              <w:left w:val="nil"/>
              <w:bottom w:val="single" w:sz="4" w:space="0" w:color="auto"/>
              <w:right w:val="single" w:sz="4" w:space="0" w:color="auto"/>
            </w:tcBorders>
            <w:shd w:val="clear" w:color="auto" w:fill="auto"/>
            <w:hideMark/>
          </w:tcPr>
          <w:p w14:paraId="5A5EF965" w14:textId="77777777" w:rsidR="0020448B" w:rsidRPr="0020448B" w:rsidRDefault="0020448B" w:rsidP="0020448B">
            <w:pPr>
              <w:ind w:firstLine="0"/>
              <w:jc w:val="center"/>
              <w:rPr>
                <w:rFonts w:eastAsia="Times New Roman"/>
                <w:color w:val="000000"/>
                <w:lang w:eastAsia="ru-RU"/>
              </w:rPr>
            </w:pPr>
            <w:r w:rsidRPr="0020448B">
              <w:rPr>
                <w:rFonts w:eastAsia="Times New Roman"/>
                <w:color w:val="000000"/>
                <w:sz w:val="22"/>
                <w:szCs w:val="22"/>
                <w:lang w:eastAsia="ru-RU"/>
              </w:rPr>
              <w:t>123</w:t>
            </w:r>
          </w:p>
        </w:tc>
        <w:tc>
          <w:tcPr>
            <w:tcW w:w="1060" w:type="dxa"/>
            <w:tcBorders>
              <w:top w:val="nil"/>
              <w:left w:val="nil"/>
              <w:bottom w:val="single" w:sz="4" w:space="0" w:color="auto"/>
              <w:right w:val="single" w:sz="4" w:space="0" w:color="auto"/>
            </w:tcBorders>
            <w:shd w:val="clear" w:color="auto" w:fill="auto"/>
            <w:vAlign w:val="center"/>
            <w:hideMark/>
          </w:tcPr>
          <w:p w14:paraId="0892829E" w14:textId="4BA82E21" w:rsidR="0020448B" w:rsidRPr="0020448B" w:rsidRDefault="0020448B" w:rsidP="0020448B">
            <w:pPr>
              <w:ind w:firstLine="0"/>
              <w:jc w:val="center"/>
              <w:rPr>
                <w:rFonts w:eastAsia="Times New Roman"/>
                <w:color w:val="000000"/>
                <w:lang w:eastAsia="ru-RU"/>
              </w:rPr>
            </w:pPr>
            <w:r w:rsidRPr="0020448B">
              <w:rPr>
                <w:rFonts w:eastAsia="Times New Roman"/>
                <w:color w:val="000000"/>
                <w:sz w:val="22"/>
                <w:szCs w:val="22"/>
                <w:lang w:eastAsia="ru-RU"/>
              </w:rPr>
              <w:t>102,5</w:t>
            </w:r>
          </w:p>
        </w:tc>
      </w:tr>
      <w:tr w:rsidR="0020448B" w:rsidRPr="0020448B" w14:paraId="7BCE11F1" w14:textId="77777777" w:rsidTr="0020448B">
        <w:trPr>
          <w:trHeight w:val="289"/>
        </w:trPr>
        <w:tc>
          <w:tcPr>
            <w:tcW w:w="5700" w:type="dxa"/>
            <w:tcBorders>
              <w:top w:val="nil"/>
              <w:left w:val="single" w:sz="4" w:space="0" w:color="auto"/>
              <w:bottom w:val="single" w:sz="4" w:space="0" w:color="auto"/>
              <w:right w:val="single" w:sz="4" w:space="0" w:color="auto"/>
            </w:tcBorders>
            <w:shd w:val="clear" w:color="auto" w:fill="auto"/>
            <w:hideMark/>
          </w:tcPr>
          <w:p w14:paraId="41CF67BA" w14:textId="77777777" w:rsidR="0020448B" w:rsidRPr="0020448B" w:rsidRDefault="0020448B" w:rsidP="0020448B">
            <w:pPr>
              <w:ind w:firstLine="0"/>
              <w:rPr>
                <w:rFonts w:eastAsia="Times New Roman"/>
                <w:color w:val="000000"/>
                <w:lang w:eastAsia="ru-RU"/>
              </w:rPr>
            </w:pPr>
            <w:r w:rsidRPr="0020448B">
              <w:rPr>
                <w:rFonts w:eastAsia="Times New Roman"/>
                <w:color w:val="000000"/>
                <w:sz w:val="22"/>
                <w:szCs w:val="22"/>
                <w:lang w:eastAsia="ru-RU"/>
              </w:rPr>
              <w:t>количество выставок</w:t>
            </w:r>
          </w:p>
        </w:tc>
        <w:tc>
          <w:tcPr>
            <w:tcW w:w="1000" w:type="dxa"/>
            <w:tcBorders>
              <w:top w:val="nil"/>
              <w:left w:val="nil"/>
              <w:bottom w:val="single" w:sz="4" w:space="0" w:color="auto"/>
              <w:right w:val="single" w:sz="4" w:space="0" w:color="auto"/>
            </w:tcBorders>
            <w:shd w:val="clear" w:color="auto" w:fill="auto"/>
            <w:hideMark/>
          </w:tcPr>
          <w:p w14:paraId="4CCB2190" w14:textId="77777777" w:rsidR="0020448B" w:rsidRPr="0020448B" w:rsidRDefault="0020448B" w:rsidP="0020448B">
            <w:pPr>
              <w:ind w:firstLine="0"/>
              <w:jc w:val="center"/>
              <w:rPr>
                <w:rFonts w:eastAsia="Times New Roman"/>
                <w:color w:val="000000"/>
                <w:lang w:eastAsia="ru-RU"/>
              </w:rPr>
            </w:pPr>
            <w:r w:rsidRPr="0020448B">
              <w:rPr>
                <w:rFonts w:eastAsia="Times New Roman"/>
                <w:color w:val="000000"/>
                <w:sz w:val="22"/>
                <w:szCs w:val="22"/>
                <w:lang w:eastAsia="ru-RU"/>
              </w:rPr>
              <w:t>8</w:t>
            </w:r>
          </w:p>
        </w:tc>
        <w:tc>
          <w:tcPr>
            <w:tcW w:w="1400" w:type="dxa"/>
            <w:tcBorders>
              <w:top w:val="nil"/>
              <w:left w:val="nil"/>
              <w:bottom w:val="single" w:sz="4" w:space="0" w:color="auto"/>
              <w:right w:val="single" w:sz="4" w:space="0" w:color="auto"/>
            </w:tcBorders>
            <w:shd w:val="clear" w:color="auto" w:fill="auto"/>
            <w:hideMark/>
          </w:tcPr>
          <w:p w14:paraId="27D366BC" w14:textId="77777777" w:rsidR="0020448B" w:rsidRPr="0020448B" w:rsidRDefault="0020448B" w:rsidP="0020448B">
            <w:pPr>
              <w:ind w:firstLine="0"/>
              <w:jc w:val="center"/>
              <w:rPr>
                <w:rFonts w:eastAsia="Times New Roman"/>
                <w:color w:val="000000"/>
                <w:lang w:eastAsia="ru-RU"/>
              </w:rPr>
            </w:pPr>
            <w:r w:rsidRPr="0020448B">
              <w:rPr>
                <w:rFonts w:eastAsia="Times New Roman"/>
                <w:color w:val="000000"/>
                <w:sz w:val="22"/>
                <w:szCs w:val="22"/>
                <w:lang w:eastAsia="ru-RU"/>
              </w:rPr>
              <w:t>8</w:t>
            </w:r>
          </w:p>
        </w:tc>
        <w:tc>
          <w:tcPr>
            <w:tcW w:w="1060" w:type="dxa"/>
            <w:tcBorders>
              <w:top w:val="nil"/>
              <w:left w:val="nil"/>
              <w:bottom w:val="single" w:sz="4" w:space="0" w:color="auto"/>
              <w:right w:val="single" w:sz="4" w:space="0" w:color="auto"/>
            </w:tcBorders>
            <w:shd w:val="clear" w:color="auto" w:fill="auto"/>
            <w:vAlign w:val="center"/>
            <w:hideMark/>
          </w:tcPr>
          <w:p w14:paraId="7418F078" w14:textId="759AB895" w:rsidR="0020448B" w:rsidRPr="0020448B" w:rsidRDefault="0020448B" w:rsidP="0020448B">
            <w:pPr>
              <w:ind w:firstLine="0"/>
              <w:jc w:val="center"/>
              <w:rPr>
                <w:rFonts w:eastAsia="Times New Roman"/>
                <w:color w:val="000000"/>
                <w:lang w:eastAsia="ru-RU"/>
              </w:rPr>
            </w:pPr>
            <w:r w:rsidRPr="0020448B">
              <w:rPr>
                <w:rFonts w:eastAsia="Times New Roman"/>
                <w:color w:val="000000"/>
                <w:sz w:val="22"/>
                <w:szCs w:val="22"/>
                <w:lang w:eastAsia="ru-RU"/>
              </w:rPr>
              <w:t>100,0</w:t>
            </w:r>
          </w:p>
        </w:tc>
      </w:tr>
      <w:tr w:rsidR="0020448B" w:rsidRPr="0020448B" w14:paraId="72CA2514" w14:textId="77777777" w:rsidTr="0020448B">
        <w:trPr>
          <w:trHeight w:val="289"/>
        </w:trPr>
        <w:tc>
          <w:tcPr>
            <w:tcW w:w="5700" w:type="dxa"/>
            <w:tcBorders>
              <w:top w:val="nil"/>
              <w:left w:val="single" w:sz="4" w:space="0" w:color="auto"/>
              <w:bottom w:val="single" w:sz="4" w:space="0" w:color="auto"/>
              <w:right w:val="single" w:sz="4" w:space="0" w:color="auto"/>
            </w:tcBorders>
            <w:shd w:val="clear" w:color="auto" w:fill="auto"/>
            <w:hideMark/>
          </w:tcPr>
          <w:p w14:paraId="2B934F8D" w14:textId="77777777" w:rsidR="0020448B" w:rsidRPr="0020448B" w:rsidRDefault="0020448B" w:rsidP="0020448B">
            <w:pPr>
              <w:ind w:firstLine="0"/>
              <w:rPr>
                <w:rFonts w:eastAsia="Times New Roman"/>
                <w:color w:val="000000"/>
                <w:lang w:eastAsia="ru-RU"/>
              </w:rPr>
            </w:pPr>
            <w:r w:rsidRPr="0020448B">
              <w:rPr>
                <w:rFonts w:eastAsia="Times New Roman"/>
                <w:color w:val="000000"/>
                <w:sz w:val="22"/>
                <w:szCs w:val="22"/>
                <w:lang w:eastAsia="ru-RU"/>
              </w:rPr>
              <w:t>число посетителей</w:t>
            </w:r>
          </w:p>
        </w:tc>
        <w:tc>
          <w:tcPr>
            <w:tcW w:w="1000" w:type="dxa"/>
            <w:tcBorders>
              <w:top w:val="nil"/>
              <w:left w:val="nil"/>
              <w:bottom w:val="single" w:sz="4" w:space="0" w:color="auto"/>
              <w:right w:val="single" w:sz="4" w:space="0" w:color="auto"/>
            </w:tcBorders>
            <w:shd w:val="clear" w:color="auto" w:fill="auto"/>
            <w:hideMark/>
          </w:tcPr>
          <w:p w14:paraId="4D5F9795" w14:textId="77777777" w:rsidR="0020448B" w:rsidRPr="0020448B" w:rsidRDefault="0020448B" w:rsidP="0020448B">
            <w:pPr>
              <w:ind w:firstLine="0"/>
              <w:jc w:val="center"/>
              <w:rPr>
                <w:rFonts w:eastAsia="Times New Roman"/>
                <w:color w:val="000000"/>
                <w:lang w:eastAsia="ru-RU"/>
              </w:rPr>
            </w:pPr>
            <w:r w:rsidRPr="0020448B">
              <w:rPr>
                <w:rFonts w:eastAsia="Times New Roman"/>
                <w:color w:val="000000"/>
                <w:sz w:val="22"/>
                <w:szCs w:val="22"/>
                <w:lang w:eastAsia="ru-RU"/>
              </w:rPr>
              <w:t>120</w:t>
            </w:r>
          </w:p>
        </w:tc>
        <w:tc>
          <w:tcPr>
            <w:tcW w:w="1400" w:type="dxa"/>
            <w:tcBorders>
              <w:top w:val="nil"/>
              <w:left w:val="nil"/>
              <w:bottom w:val="single" w:sz="4" w:space="0" w:color="auto"/>
              <w:right w:val="single" w:sz="4" w:space="0" w:color="auto"/>
            </w:tcBorders>
            <w:shd w:val="clear" w:color="auto" w:fill="auto"/>
            <w:hideMark/>
          </w:tcPr>
          <w:p w14:paraId="67471448" w14:textId="77777777" w:rsidR="0020448B" w:rsidRPr="0020448B" w:rsidRDefault="0020448B" w:rsidP="0020448B">
            <w:pPr>
              <w:ind w:firstLine="0"/>
              <w:jc w:val="center"/>
              <w:rPr>
                <w:rFonts w:eastAsia="Times New Roman"/>
                <w:color w:val="000000"/>
                <w:lang w:eastAsia="ru-RU"/>
              </w:rPr>
            </w:pPr>
            <w:r w:rsidRPr="0020448B">
              <w:rPr>
                <w:rFonts w:eastAsia="Times New Roman"/>
                <w:color w:val="000000"/>
                <w:sz w:val="22"/>
                <w:szCs w:val="22"/>
                <w:lang w:eastAsia="ru-RU"/>
              </w:rPr>
              <w:t>123</w:t>
            </w:r>
          </w:p>
        </w:tc>
        <w:tc>
          <w:tcPr>
            <w:tcW w:w="1060" w:type="dxa"/>
            <w:tcBorders>
              <w:top w:val="nil"/>
              <w:left w:val="nil"/>
              <w:bottom w:val="single" w:sz="4" w:space="0" w:color="auto"/>
              <w:right w:val="single" w:sz="4" w:space="0" w:color="auto"/>
            </w:tcBorders>
            <w:shd w:val="clear" w:color="auto" w:fill="auto"/>
            <w:vAlign w:val="center"/>
            <w:hideMark/>
          </w:tcPr>
          <w:p w14:paraId="2CE1F03D" w14:textId="737F4C30" w:rsidR="0020448B" w:rsidRPr="0020448B" w:rsidRDefault="0020448B" w:rsidP="0020448B">
            <w:pPr>
              <w:ind w:firstLine="0"/>
              <w:jc w:val="center"/>
              <w:rPr>
                <w:rFonts w:eastAsia="Times New Roman"/>
                <w:color w:val="000000"/>
                <w:lang w:eastAsia="ru-RU"/>
              </w:rPr>
            </w:pPr>
            <w:r w:rsidRPr="0020448B">
              <w:rPr>
                <w:rFonts w:eastAsia="Times New Roman"/>
                <w:color w:val="000000"/>
                <w:sz w:val="22"/>
                <w:szCs w:val="22"/>
                <w:lang w:eastAsia="ru-RU"/>
              </w:rPr>
              <w:t>102,5</w:t>
            </w:r>
          </w:p>
        </w:tc>
      </w:tr>
      <w:tr w:rsidR="0020448B" w:rsidRPr="0020448B" w14:paraId="49CD71F6" w14:textId="77777777" w:rsidTr="0020448B">
        <w:trPr>
          <w:trHeight w:val="360"/>
        </w:trPr>
        <w:tc>
          <w:tcPr>
            <w:tcW w:w="91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FD7710" w14:textId="77777777" w:rsidR="0020448B" w:rsidRPr="0020448B" w:rsidRDefault="0020448B" w:rsidP="0020448B">
            <w:pPr>
              <w:ind w:firstLine="0"/>
              <w:jc w:val="center"/>
              <w:rPr>
                <w:rFonts w:eastAsia="Times New Roman"/>
                <w:b/>
                <w:bCs/>
                <w:color w:val="000000"/>
                <w:lang w:eastAsia="ru-RU"/>
              </w:rPr>
            </w:pPr>
            <w:r w:rsidRPr="0020448B">
              <w:rPr>
                <w:rFonts w:eastAsia="Times New Roman"/>
                <w:b/>
                <w:bCs/>
                <w:color w:val="000000"/>
                <w:sz w:val="22"/>
                <w:szCs w:val="22"/>
                <w:lang w:eastAsia="ru-RU"/>
              </w:rPr>
              <w:t>Услуга - Публичный показ музейных предметов, музейных коллекций (бесплатно)</w:t>
            </w:r>
          </w:p>
        </w:tc>
      </w:tr>
      <w:tr w:rsidR="0020448B" w:rsidRPr="0020448B" w14:paraId="0CD4D477" w14:textId="77777777" w:rsidTr="0020448B">
        <w:trPr>
          <w:trHeight w:val="252"/>
        </w:trPr>
        <w:tc>
          <w:tcPr>
            <w:tcW w:w="5700" w:type="dxa"/>
            <w:tcBorders>
              <w:top w:val="nil"/>
              <w:left w:val="single" w:sz="4" w:space="0" w:color="auto"/>
              <w:bottom w:val="single" w:sz="4" w:space="0" w:color="auto"/>
              <w:right w:val="single" w:sz="4" w:space="0" w:color="auto"/>
            </w:tcBorders>
            <w:shd w:val="clear" w:color="auto" w:fill="auto"/>
            <w:vAlign w:val="center"/>
            <w:hideMark/>
          </w:tcPr>
          <w:p w14:paraId="6999B957" w14:textId="77777777" w:rsidR="0020448B" w:rsidRPr="0020448B" w:rsidRDefault="0020448B" w:rsidP="0020448B">
            <w:pPr>
              <w:ind w:firstLine="0"/>
              <w:jc w:val="center"/>
              <w:rPr>
                <w:rFonts w:eastAsia="Times New Roman"/>
                <w:i/>
                <w:iCs/>
                <w:color w:val="000000"/>
                <w:lang w:eastAsia="ru-RU"/>
              </w:rPr>
            </w:pPr>
            <w:r w:rsidRPr="0020448B">
              <w:rPr>
                <w:rFonts w:eastAsia="Times New Roman"/>
                <w:i/>
                <w:iCs/>
                <w:color w:val="000000"/>
                <w:sz w:val="22"/>
                <w:szCs w:val="22"/>
                <w:lang w:eastAsia="ru-RU"/>
              </w:rPr>
              <w:t>Показатель</w:t>
            </w:r>
          </w:p>
        </w:tc>
        <w:tc>
          <w:tcPr>
            <w:tcW w:w="1000" w:type="dxa"/>
            <w:tcBorders>
              <w:top w:val="nil"/>
              <w:left w:val="nil"/>
              <w:bottom w:val="single" w:sz="4" w:space="0" w:color="auto"/>
              <w:right w:val="single" w:sz="4" w:space="0" w:color="auto"/>
            </w:tcBorders>
            <w:shd w:val="clear" w:color="auto" w:fill="auto"/>
            <w:vAlign w:val="center"/>
            <w:hideMark/>
          </w:tcPr>
          <w:p w14:paraId="496829AE" w14:textId="77777777" w:rsidR="0020448B" w:rsidRPr="0020448B" w:rsidRDefault="0020448B" w:rsidP="0020448B">
            <w:pPr>
              <w:ind w:firstLine="0"/>
              <w:jc w:val="center"/>
              <w:rPr>
                <w:rFonts w:eastAsia="Times New Roman"/>
                <w:i/>
                <w:iCs/>
                <w:color w:val="000000"/>
                <w:lang w:eastAsia="ru-RU"/>
              </w:rPr>
            </w:pPr>
            <w:r w:rsidRPr="0020448B">
              <w:rPr>
                <w:rFonts w:eastAsia="Times New Roman"/>
                <w:i/>
                <w:iCs/>
                <w:color w:val="000000"/>
                <w:sz w:val="22"/>
                <w:szCs w:val="22"/>
                <w:lang w:eastAsia="ru-RU"/>
              </w:rPr>
              <w:t>План</w:t>
            </w:r>
          </w:p>
        </w:tc>
        <w:tc>
          <w:tcPr>
            <w:tcW w:w="1400" w:type="dxa"/>
            <w:tcBorders>
              <w:top w:val="nil"/>
              <w:left w:val="nil"/>
              <w:bottom w:val="single" w:sz="4" w:space="0" w:color="auto"/>
              <w:right w:val="single" w:sz="4" w:space="0" w:color="auto"/>
            </w:tcBorders>
            <w:shd w:val="clear" w:color="auto" w:fill="auto"/>
            <w:vAlign w:val="center"/>
            <w:hideMark/>
          </w:tcPr>
          <w:p w14:paraId="3C13C157" w14:textId="77777777" w:rsidR="0020448B" w:rsidRPr="0020448B" w:rsidRDefault="0020448B" w:rsidP="0020448B">
            <w:pPr>
              <w:ind w:firstLine="0"/>
              <w:jc w:val="center"/>
              <w:rPr>
                <w:rFonts w:eastAsia="Times New Roman"/>
                <w:i/>
                <w:iCs/>
                <w:color w:val="000000"/>
                <w:lang w:eastAsia="ru-RU"/>
              </w:rPr>
            </w:pPr>
            <w:r w:rsidRPr="0020448B">
              <w:rPr>
                <w:rFonts w:eastAsia="Times New Roman"/>
                <w:i/>
                <w:iCs/>
                <w:color w:val="000000"/>
                <w:sz w:val="22"/>
                <w:szCs w:val="22"/>
                <w:lang w:eastAsia="ru-RU"/>
              </w:rPr>
              <w:t>Факт</w:t>
            </w:r>
          </w:p>
        </w:tc>
        <w:tc>
          <w:tcPr>
            <w:tcW w:w="1060" w:type="dxa"/>
            <w:tcBorders>
              <w:top w:val="nil"/>
              <w:left w:val="nil"/>
              <w:bottom w:val="single" w:sz="4" w:space="0" w:color="auto"/>
              <w:right w:val="single" w:sz="4" w:space="0" w:color="auto"/>
            </w:tcBorders>
            <w:shd w:val="clear" w:color="auto" w:fill="auto"/>
            <w:noWrap/>
            <w:vAlign w:val="center"/>
            <w:hideMark/>
          </w:tcPr>
          <w:p w14:paraId="5CED0B3C" w14:textId="2EDB1F66" w:rsidR="0020448B" w:rsidRPr="0020448B" w:rsidRDefault="0020448B" w:rsidP="0020448B">
            <w:pPr>
              <w:ind w:firstLine="0"/>
              <w:jc w:val="center"/>
              <w:rPr>
                <w:rFonts w:eastAsia="Times New Roman"/>
                <w:i/>
                <w:iCs/>
                <w:color w:val="000000"/>
                <w:lang w:eastAsia="ru-RU"/>
              </w:rPr>
            </w:pPr>
            <w:r w:rsidRPr="0020448B">
              <w:rPr>
                <w:rFonts w:eastAsia="Times New Roman"/>
                <w:i/>
                <w:iCs/>
                <w:color w:val="000000"/>
                <w:sz w:val="22"/>
                <w:szCs w:val="22"/>
                <w:lang w:eastAsia="ru-RU"/>
              </w:rPr>
              <w:t>% исп</w:t>
            </w:r>
            <w:r w:rsidR="00542023">
              <w:rPr>
                <w:rFonts w:eastAsia="Times New Roman"/>
                <w:i/>
                <w:iCs/>
                <w:color w:val="000000"/>
                <w:sz w:val="22"/>
                <w:szCs w:val="22"/>
                <w:lang w:eastAsia="ru-RU"/>
              </w:rPr>
              <w:t>.</w:t>
            </w:r>
          </w:p>
        </w:tc>
      </w:tr>
      <w:tr w:rsidR="0020448B" w:rsidRPr="0020448B" w14:paraId="1E3AC99F" w14:textId="77777777" w:rsidTr="0020448B">
        <w:trPr>
          <w:trHeight w:val="889"/>
        </w:trPr>
        <w:tc>
          <w:tcPr>
            <w:tcW w:w="5700" w:type="dxa"/>
            <w:tcBorders>
              <w:top w:val="nil"/>
              <w:left w:val="single" w:sz="4" w:space="0" w:color="auto"/>
              <w:bottom w:val="single" w:sz="4" w:space="0" w:color="auto"/>
              <w:right w:val="single" w:sz="4" w:space="0" w:color="auto"/>
            </w:tcBorders>
            <w:shd w:val="clear" w:color="auto" w:fill="auto"/>
            <w:hideMark/>
          </w:tcPr>
          <w:p w14:paraId="5BE7A0A3" w14:textId="77777777" w:rsidR="0020448B" w:rsidRPr="0020448B" w:rsidRDefault="0020448B" w:rsidP="0020448B">
            <w:pPr>
              <w:ind w:firstLine="0"/>
              <w:jc w:val="left"/>
              <w:rPr>
                <w:rFonts w:eastAsia="Times New Roman"/>
                <w:color w:val="000000"/>
                <w:lang w:eastAsia="ru-RU"/>
              </w:rPr>
            </w:pPr>
            <w:r w:rsidRPr="0020448B">
              <w:rPr>
                <w:rFonts w:eastAsia="Times New Roman"/>
                <w:color w:val="000000"/>
                <w:sz w:val="22"/>
                <w:szCs w:val="22"/>
                <w:lang w:eastAsia="ru-RU"/>
              </w:rPr>
              <w:t>Количество музейных предметов основного Музейного фонда учреждения, опубликованных на экспозициях и выставках за отчетный период</w:t>
            </w:r>
          </w:p>
        </w:tc>
        <w:tc>
          <w:tcPr>
            <w:tcW w:w="1000" w:type="dxa"/>
            <w:tcBorders>
              <w:top w:val="nil"/>
              <w:left w:val="nil"/>
              <w:bottom w:val="single" w:sz="4" w:space="0" w:color="auto"/>
              <w:right w:val="single" w:sz="4" w:space="0" w:color="auto"/>
            </w:tcBorders>
            <w:shd w:val="clear" w:color="auto" w:fill="auto"/>
            <w:hideMark/>
          </w:tcPr>
          <w:p w14:paraId="600A6B06" w14:textId="77777777" w:rsidR="0020448B" w:rsidRPr="0020448B" w:rsidRDefault="0020448B" w:rsidP="0020448B">
            <w:pPr>
              <w:ind w:firstLine="0"/>
              <w:jc w:val="center"/>
              <w:rPr>
                <w:rFonts w:eastAsia="Times New Roman"/>
                <w:color w:val="000000"/>
                <w:lang w:eastAsia="ru-RU"/>
              </w:rPr>
            </w:pPr>
            <w:r w:rsidRPr="0020448B">
              <w:rPr>
                <w:rFonts w:eastAsia="Times New Roman"/>
                <w:color w:val="000000"/>
                <w:sz w:val="22"/>
                <w:szCs w:val="22"/>
                <w:lang w:eastAsia="ru-RU"/>
              </w:rPr>
              <w:t>200</w:t>
            </w:r>
          </w:p>
        </w:tc>
        <w:tc>
          <w:tcPr>
            <w:tcW w:w="1400" w:type="dxa"/>
            <w:tcBorders>
              <w:top w:val="nil"/>
              <w:left w:val="nil"/>
              <w:bottom w:val="single" w:sz="4" w:space="0" w:color="auto"/>
              <w:right w:val="single" w:sz="4" w:space="0" w:color="auto"/>
            </w:tcBorders>
            <w:shd w:val="clear" w:color="auto" w:fill="auto"/>
            <w:hideMark/>
          </w:tcPr>
          <w:p w14:paraId="0AB8AEE8" w14:textId="77777777" w:rsidR="0020448B" w:rsidRPr="0020448B" w:rsidRDefault="0020448B" w:rsidP="0020448B">
            <w:pPr>
              <w:ind w:firstLine="0"/>
              <w:jc w:val="center"/>
              <w:rPr>
                <w:rFonts w:eastAsia="Times New Roman"/>
                <w:color w:val="000000"/>
                <w:lang w:eastAsia="ru-RU"/>
              </w:rPr>
            </w:pPr>
            <w:r w:rsidRPr="0020448B">
              <w:rPr>
                <w:rFonts w:eastAsia="Times New Roman"/>
                <w:color w:val="000000"/>
                <w:sz w:val="22"/>
                <w:szCs w:val="22"/>
                <w:lang w:eastAsia="ru-RU"/>
              </w:rPr>
              <w:t>202</w:t>
            </w:r>
          </w:p>
        </w:tc>
        <w:tc>
          <w:tcPr>
            <w:tcW w:w="1060" w:type="dxa"/>
            <w:tcBorders>
              <w:top w:val="nil"/>
              <w:left w:val="nil"/>
              <w:bottom w:val="single" w:sz="4" w:space="0" w:color="auto"/>
              <w:right w:val="single" w:sz="4" w:space="0" w:color="auto"/>
            </w:tcBorders>
            <w:shd w:val="clear" w:color="auto" w:fill="auto"/>
            <w:hideMark/>
          </w:tcPr>
          <w:p w14:paraId="6A1AB912" w14:textId="012B4193" w:rsidR="0020448B" w:rsidRPr="0020448B" w:rsidRDefault="0020448B" w:rsidP="0020448B">
            <w:pPr>
              <w:ind w:firstLine="0"/>
              <w:jc w:val="right"/>
              <w:rPr>
                <w:rFonts w:eastAsia="Times New Roman"/>
                <w:color w:val="000000"/>
                <w:lang w:eastAsia="ru-RU"/>
              </w:rPr>
            </w:pPr>
            <w:r w:rsidRPr="0020448B">
              <w:rPr>
                <w:rFonts w:eastAsia="Times New Roman"/>
                <w:color w:val="000000"/>
                <w:sz w:val="22"/>
                <w:szCs w:val="22"/>
                <w:lang w:eastAsia="ru-RU"/>
              </w:rPr>
              <w:t>101,0</w:t>
            </w:r>
          </w:p>
        </w:tc>
      </w:tr>
      <w:tr w:rsidR="0020448B" w:rsidRPr="0020448B" w14:paraId="2CA30304" w14:textId="77777777" w:rsidTr="0020448B">
        <w:trPr>
          <w:trHeight w:val="289"/>
        </w:trPr>
        <w:tc>
          <w:tcPr>
            <w:tcW w:w="5700" w:type="dxa"/>
            <w:tcBorders>
              <w:top w:val="nil"/>
              <w:left w:val="single" w:sz="4" w:space="0" w:color="auto"/>
              <w:bottom w:val="single" w:sz="4" w:space="0" w:color="auto"/>
              <w:right w:val="single" w:sz="4" w:space="0" w:color="auto"/>
            </w:tcBorders>
            <w:shd w:val="clear" w:color="auto" w:fill="auto"/>
            <w:hideMark/>
          </w:tcPr>
          <w:p w14:paraId="5055A9AF" w14:textId="77777777" w:rsidR="0020448B" w:rsidRPr="0020448B" w:rsidRDefault="0020448B" w:rsidP="0020448B">
            <w:pPr>
              <w:ind w:firstLine="0"/>
              <w:rPr>
                <w:rFonts w:eastAsia="Times New Roman"/>
                <w:color w:val="000000"/>
                <w:lang w:eastAsia="ru-RU"/>
              </w:rPr>
            </w:pPr>
            <w:r w:rsidRPr="0020448B">
              <w:rPr>
                <w:rFonts w:eastAsia="Times New Roman"/>
                <w:color w:val="000000"/>
                <w:sz w:val="22"/>
                <w:szCs w:val="22"/>
                <w:lang w:eastAsia="ru-RU"/>
              </w:rPr>
              <w:t>количество выставок</w:t>
            </w:r>
          </w:p>
        </w:tc>
        <w:tc>
          <w:tcPr>
            <w:tcW w:w="1000" w:type="dxa"/>
            <w:tcBorders>
              <w:top w:val="nil"/>
              <w:left w:val="nil"/>
              <w:bottom w:val="single" w:sz="4" w:space="0" w:color="auto"/>
              <w:right w:val="single" w:sz="4" w:space="0" w:color="auto"/>
            </w:tcBorders>
            <w:shd w:val="clear" w:color="auto" w:fill="auto"/>
            <w:hideMark/>
          </w:tcPr>
          <w:p w14:paraId="015B7F03" w14:textId="77777777" w:rsidR="0020448B" w:rsidRPr="0020448B" w:rsidRDefault="0020448B" w:rsidP="0020448B">
            <w:pPr>
              <w:ind w:firstLine="0"/>
              <w:jc w:val="center"/>
              <w:rPr>
                <w:rFonts w:eastAsia="Times New Roman"/>
                <w:color w:val="000000"/>
                <w:lang w:eastAsia="ru-RU"/>
              </w:rPr>
            </w:pPr>
            <w:r w:rsidRPr="0020448B">
              <w:rPr>
                <w:rFonts w:eastAsia="Times New Roman"/>
                <w:color w:val="000000"/>
                <w:sz w:val="22"/>
                <w:szCs w:val="22"/>
                <w:lang w:eastAsia="ru-RU"/>
              </w:rPr>
              <w:t>15</w:t>
            </w:r>
          </w:p>
        </w:tc>
        <w:tc>
          <w:tcPr>
            <w:tcW w:w="1400" w:type="dxa"/>
            <w:tcBorders>
              <w:top w:val="nil"/>
              <w:left w:val="nil"/>
              <w:bottom w:val="single" w:sz="4" w:space="0" w:color="auto"/>
              <w:right w:val="single" w:sz="4" w:space="0" w:color="auto"/>
            </w:tcBorders>
            <w:shd w:val="clear" w:color="auto" w:fill="auto"/>
            <w:hideMark/>
          </w:tcPr>
          <w:p w14:paraId="2E2440CD" w14:textId="77777777" w:rsidR="0020448B" w:rsidRPr="0020448B" w:rsidRDefault="0020448B" w:rsidP="0020448B">
            <w:pPr>
              <w:ind w:firstLine="0"/>
              <w:jc w:val="center"/>
              <w:rPr>
                <w:rFonts w:eastAsia="Times New Roman"/>
                <w:color w:val="000000"/>
                <w:lang w:eastAsia="ru-RU"/>
              </w:rPr>
            </w:pPr>
            <w:r w:rsidRPr="0020448B">
              <w:rPr>
                <w:rFonts w:eastAsia="Times New Roman"/>
                <w:color w:val="000000"/>
                <w:sz w:val="22"/>
                <w:szCs w:val="22"/>
                <w:lang w:eastAsia="ru-RU"/>
              </w:rPr>
              <w:t>16</w:t>
            </w:r>
          </w:p>
        </w:tc>
        <w:tc>
          <w:tcPr>
            <w:tcW w:w="1060" w:type="dxa"/>
            <w:tcBorders>
              <w:top w:val="nil"/>
              <w:left w:val="nil"/>
              <w:bottom w:val="single" w:sz="4" w:space="0" w:color="auto"/>
              <w:right w:val="single" w:sz="4" w:space="0" w:color="auto"/>
            </w:tcBorders>
            <w:shd w:val="clear" w:color="auto" w:fill="auto"/>
            <w:hideMark/>
          </w:tcPr>
          <w:p w14:paraId="3FD6C07B" w14:textId="524D7917" w:rsidR="0020448B" w:rsidRPr="0020448B" w:rsidRDefault="0020448B" w:rsidP="0020448B">
            <w:pPr>
              <w:ind w:firstLine="0"/>
              <w:jc w:val="right"/>
              <w:rPr>
                <w:rFonts w:eastAsia="Times New Roman"/>
                <w:color w:val="000000"/>
                <w:lang w:eastAsia="ru-RU"/>
              </w:rPr>
            </w:pPr>
            <w:r w:rsidRPr="0020448B">
              <w:rPr>
                <w:rFonts w:eastAsia="Times New Roman"/>
                <w:color w:val="000000"/>
                <w:sz w:val="22"/>
                <w:szCs w:val="22"/>
                <w:lang w:eastAsia="ru-RU"/>
              </w:rPr>
              <w:t>106,7</w:t>
            </w:r>
          </w:p>
        </w:tc>
      </w:tr>
      <w:tr w:rsidR="0020448B" w:rsidRPr="0020448B" w14:paraId="6EF49FD3" w14:textId="77777777" w:rsidTr="0020448B">
        <w:trPr>
          <w:trHeight w:val="289"/>
        </w:trPr>
        <w:tc>
          <w:tcPr>
            <w:tcW w:w="5700" w:type="dxa"/>
            <w:tcBorders>
              <w:top w:val="nil"/>
              <w:left w:val="single" w:sz="4" w:space="0" w:color="auto"/>
              <w:bottom w:val="single" w:sz="4" w:space="0" w:color="auto"/>
              <w:right w:val="single" w:sz="4" w:space="0" w:color="auto"/>
            </w:tcBorders>
            <w:shd w:val="clear" w:color="auto" w:fill="auto"/>
            <w:hideMark/>
          </w:tcPr>
          <w:p w14:paraId="04B787D3" w14:textId="77777777" w:rsidR="0020448B" w:rsidRPr="0020448B" w:rsidRDefault="0020448B" w:rsidP="0020448B">
            <w:pPr>
              <w:ind w:firstLine="0"/>
              <w:rPr>
                <w:rFonts w:eastAsia="Times New Roman"/>
                <w:color w:val="000000"/>
                <w:lang w:eastAsia="ru-RU"/>
              </w:rPr>
            </w:pPr>
            <w:r w:rsidRPr="0020448B">
              <w:rPr>
                <w:rFonts w:eastAsia="Times New Roman"/>
                <w:color w:val="000000"/>
                <w:sz w:val="22"/>
                <w:szCs w:val="22"/>
                <w:lang w:eastAsia="ru-RU"/>
              </w:rPr>
              <w:t>число посетителей</w:t>
            </w:r>
          </w:p>
        </w:tc>
        <w:tc>
          <w:tcPr>
            <w:tcW w:w="1000" w:type="dxa"/>
            <w:tcBorders>
              <w:top w:val="nil"/>
              <w:left w:val="nil"/>
              <w:bottom w:val="single" w:sz="4" w:space="0" w:color="auto"/>
              <w:right w:val="single" w:sz="4" w:space="0" w:color="auto"/>
            </w:tcBorders>
            <w:shd w:val="clear" w:color="auto" w:fill="auto"/>
            <w:hideMark/>
          </w:tcPr>
          <w:p w14:paraId="0FE25530" w14:textId="77777777" w:rsidR="0020448B" w:rsidRPr="0020448B" w:rsidRDefault="0020448B" w:rsidP="0020448B">
            <w:pPr>
              <w:ind w:firstLine="0"/>
              <w:jc w:val="center"/>
              <w:rPr>
                <w:rFonts w:eastAsia="Times New Roman"/>
                <w:color w:val="000000"/>
                <w:lang w:eastAsia="ru-RU"/>
              </w:rPr>
            </w:pPr>
            <w:r w:rsidRPr="0020448B">
              <w:rPr>
                <w:rFonts w:eastAsia="Times New Roman"/>
                <w:color w:val="000000"/>
                <w:sz w:val="22"/>
                <w:szCs w:val="22"/>
                <w:lang w:eastAsia="ru-RU"/>
              </w:rPr>
              <w:t>3000</w:t>
            </w:r>
          </w:p>
        </w:tc>
        <w:tc>
          <w:tcPr>
            <w:tcW w:w="1400" w:type="dxa"/>
            <w:tcBorders>
              <w:top w:val="nil"/>
              <w:left w:val="nil"/>
              <w:bottom w:val="single" w:sz="4" w:space="0" w:color="auto"/>
              <w:right w:val="single" w:sz="4" w:space="0" w:color="auto"/>
            </w:tcBorders>
            <w:shd w:val="clear" w:color="auto" w:fill="auto"/>
            <w:hideMark/>
          </w:tcPr>
          <w:p w14:paraId="78EADA5E" w14:textId="77777777" w:rsidR="0020448B" w:rsidRPr="0020448B" w:rsidRDefault="0020448B" w:rsidP="0020448B">
            <w:pPr>
              <w:ind w:firstLine="0"/>
              <w:jc w:val="center"/>
              <w:rPr>
                <w:rFonts w:eastAsia="Times New Roman"/>
                <w:color w:val="000000"/>
                <w:lang w:eastAsia="ru-RU"/>
              </w:rPr>
            </w:pPr>
            <w:r w:rsidRPr="0020448B">
              <w:rPr>
                <w:rFonts w:eastAsia="Times New Roman"/>
                <w:color w:val="000000"/>
                <w:sz w:val="22"/>
                <w:szCs w:val="22"/>
                <w:lang w:eastAsia="ru-RU"/>
              </w:rPr>
              <w:t>3061</w:t>
            </w:r>
          </w:p>
        </w:tc>
        <w:tc>
          <w:tcPr>
            <w:tcW w:w="1060" w:type="dxa"/>
            <w:tcBorders>
              <w:top w:val="nil"/>
              <w:left w:val="nil"/>
              <w:bottom w:val="single" w:sz="4" w:space="0" w:color="auto"/>
              <w:right w:val="single" w:sz="4" w:space="0" w:color="auto"/>
            </w:tcBorders>
            <w:shd w:val="clear" w:color="auto" w:fill="auto"/>
            <w:hideMark/>
          </w:tcPr>
          <w:p w14:paraId="64C8305F" w14:textId="0A3FF2AC" w:rsidR="0020448B" w:rsidRPr="0020448B" w:rsidRDefault="0020448B" w:rsidP="0020448B">
            <w:pPr>
              <w:ind w:firstLine="0"/>
              <w:jc w:val="right"/>
              <w:rPr>
                <w:rFonts w:eastAsia="Times New Roman"/>
                <w:color w:val="000000"/>
                <w:lang w:eastAsia="ru-RU"/>
              </w:rPr>
            </w:pPr>
            <w:r w:rsidRPr="0020448B">
              <w:rPr>
                <w:rFonts w:eastAsia="Times New Roman"/>
                <w:color w:val="000000"/>
                <w:sz w:val="22"/>
                <w:szCs w:val="22"/>
                <w:lang w:eastAsia="ru-RU"/>
              </w:rPr>
              <w:t>102,0</w:t>
            </w:r>
          </w:p>
        </w:tc>
      </w:tr>
    </w:tbl>
    <w:p w14:paraId="16A75B77" w14:textId="77777777" w:rsidR="0020448B" w:rsidRDefault="0020448B" w:rsidP="0020448B">
      <w:pPr>
        <w:pStyle w:val="ac"/>
        <w:ind w:left="0" w:firstLine="567"/>
        <w:rPr>
          <w:rFonts w:ascii="Times New Roman" w:hAnsi="Times New Roman" w:cs="Times New Roman"/>
          <w:sz w:val="28"/>
          <w:szCs w:val="28"/>
        </w:rPr>
      </w:pPr>
    </w:p>
    <w:p w14:paraId="38820033" w14:textId="5AA3DCBE" w:rsidR="00222EA3" w:rsidRPr="008D081A" w:rsidRDefault="0020448B" w:rsidP="008D081A">
      <w:pPr>
        <w:pStyle w:val="ac"/>
        <w:numPr>
          <w:ilvl w:val="1"/>
          <w:numId w:val="14"/>
        </w:numPr>
        <w:spacing w:before="0"/>
        <w:ind w:left="0" w:firstLine="567"/>
        <w:rPr>
          <w:rFonts w:ascii="Times New Roman" w:hAnsi="Times New Roman" w:cs="Times New Roman"/>
        </w:rPr>
      </w:pPr>
      <w:r w:rsidRPr="008D081A">
        <w:rPr>
          <w:rFonts w:ascii="Times New Roman" w:hAnsi="Times New Roman" w:cs="Times New Roman"/>
        </w:rPr>
        <w:t>Муниципальным бюджетным учреждением «</w:t>
      </w:r>
      <w:proofErr w:type="spellStart"/>
      <w:r w:rsidRPr="008D081A">
        <w:rPr>
          <w:rFonts w:ascii="Times New Roman" w:hAnsi="Times New Roman" w:cs="Times New Roman"/>
        </w:rPr>
        <w:t>Жатайская</w:t>
      </w:r>
      <w:proofErr w:type="spellEnd"/>
      <w:r w:rsidRPr="008D081A">
        <w:rPr>
          <w:rFonts w:ascii="Times New Roman" w:hAnsi="Times New Roman" w:cs="Times New Roman"/>
        </w:rPr>
        <w:t xml:space="preserve"> городская библиотека» показатели муниципального задания на 2021 год выполнены в полном объеме, по услуге «</w:t>
      </w:r>
      <w:r w:rsidRPr="008D081A">
        <w:rPr>
          <w:rFonts w:ascii="Times New Roman" w:eastAsia="Times New Roman" w:hAnsi="Times New Roman" w:cs="Times New Roman"/>
          <w:color w:val="000000"/>
          <w:lang w:eastAsia="ru-RU"/>
        </w:rPr>
        <w:t>Библиотечное, библиографическое и информационное обслуживание пользователей библиотеки (бесплатно) удаленно через сеть Интернет достижение планового показателя составило 99,4% (достигнуто допустимое значение невыполнения муниципального задания в размере 5% от плановых значений).</w:t>
      </w:r>
    </w:p>
    <w:tbl>
      <w:tblPr>
        <w:tblW w:w="9160" w:type="dxa"/>
        <w:tblInd w:w="108" w:type="dxa"/>
        <w:tblLook w:val="04A0" w:firstRow="1" w:lastRow="0" w:firstColumn="1" w:lastColumn="0" w:noHBand="0" w:noVBand="1"/>
      </w:tblPr>
      <w:tblGrid>
        <w:gridCol w:w="5700"/>
        <w:gridCol w:w="1000"/>
        <w:gridCol w:w="1400"/>
        <w:gridCol w:w="1060"/>
      </w:tblGrid>
      <w:tr w:rsidR="0020448B" w:rsidRPr="0020448B" w14:paraId="4D1A669E" w14:textId="77777777" w:rsidTr="0020448B">
        <w:trPr>
          <w:trHeight w:val="289"/>
        </w:trPr>
        <w:tc>
          <w:tcPr>
            <w:tcW w:w="9160" w:type="dxa"/>
            <w:gridSpan w:val="4"/>
            <w:tcBorders>
              <w:top w:val="nil"/>
              <w:left w:val="nil"/>
              <w:bottom w:val="single" w:sz="4" w:space="0" w:color="auto"/>
              <w:right w:val="nil"/>
            </w:tcBorders>
            <w:shd w:val="clear" w:color="auto" w:fill="auto"/>
            <w:noWrap/>
            <w:vAlign w:val="bottom"/>
            <w:hideMark/>
          </w:tcPr>
          <w:p w14:paraId="1B635757" w14:textId="77777777" w:rsidR="0020448B" w:rsidRPr="0020448B" w:rsidRDefault="0020448B" w:rsidP="0020448B">
            <w:pPr>
              <w:ind w:firstLine="0"/>
              <w:jc w:val="center"/>
              <w:rPr>
                <w:rFonts w:eastAsia="Times New Roman"/>
                <w:b/>
                <w:bCs/>
                <w:color w:val="000000"/>
                <w:u w:val="single"/>
                <w:lang w:eastAsia="ru-RU"/>
              </w:rPr>
            </w:pPr>
            <w:r w:rsidRPr="0020448B">
              <w:rPr>
                <w:rFonts w:eastAsia="Times New Roman"/>
                <w:b/>
                <w:bCs/>
                <w:color w:val="000000"/>
                <w:sz w:val="22"/>
                <w:szCs w:val="22"/>
                <w:u w:val="single"/>
                <w:lang w:eastAsia="ru-RU"/>
              </w:rPr>
              <w:t>МБУ «</w:t>
            </w:r>
            <w:proofErr w:type="spellStart"/>
            <w:r w:rsidRPr="0020448B">
              <w:rPr>
                <w:rFonts w:eastAsia="Times New Roman"/>
                <w:b/>
                <w:bCs/>
                <w:color w:val="000000"/>
                <w:sz w:val="22"/>
                <w:szCs w:val="22"/>
                <w:u w:val="single"/>
                <w:lang w:eastAsia="ru-RU"/>
              </w:rPr>
              <w:t>Жатайская</w:t>
            </w:r>
            <w:proofErr w:type="spellEnd"/>
            <w:r w:rsidRPr="0020448B">
              <w:rPr>
                <w:rFonts w:eastAsia="Times New Roman"/>
                <w:b/>
                <w:bCs/>
                <w:color w:val="000000"/>
                <w:sz w:val="22"/>
                <w:szCs w:val="22"/>
                <w:u w:val="single"/>
                <w:lang w:eastAsia="ru-RU"/>
              </w:rPr>
              <w:t xml:space="preserve"> городская библиотека»</w:t>
            </w:r>
          </w:p>
        </w:tc>
      </w:tr>
      <w:tr w:rsidR="0020448B" w:rsidRPr="0020448B" w14:paraId="04927528" w14:textId="77777777" w:rsidTr="0020448B">
        <w:trPr>
          <w:trHeight w:val="675"/>
        </w:trPr>
        <w:tc>
          <w:tcPr>
            <w:tcW w:w="916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08DF9637" w14:textId="77777777" w:rsidR="0020448B" w:rsidRPr="0020448B" w:rsidRDefault="0020448B" w:rsidP="0020448B">
            <w:pPr>
              <w:ind w:firstLine="0"/>
              <w:jc w:val="center"/>
              <w:rPr>
                <w:rFonts w:eastAsia="Times New Roman"/>
                <w:b/>
                <w:bCs/>
                <w:color w:val="000000"/>
                <w:lang w:eastAsia="ru-RU"/>
              </w:rPr>
            </w:pPr>
            <w:r w:rsidRPr="0020448B">
              <w:rPr>
                <w:rFonts w:eastAsia="Times New Roman"/>
                <w:b/>
                <w:bCs/>
                <w:color w:val="000000"/>
                <w:sz w:val="22"/>
                <w:szCs w:val="22"/>
                <w:lang w:eastAsia="ru-RU"/>
              </w:rPr>
              <w:t>Услуга - Библиотечное, библиографическое и информационное обслуживание пользователей библиотеки (бесплатно)</w:t>
            </w:r>
          </w:p>
        </w:tc>
      </w:tr>
      <w:tr w:rsidR="0020448B" w:rsidRPr="0020448B" w14:paraId="1960B96D" w14:textId="77777777" w:rsidTr="0020448B">
        <w:trPr>
          <w:trHeight w:val="300"/>
        </w:trPr>
        <w:tc>
          <w:tcPr>
            <w:tcW w:w="5700" w:type="dxa"/>
            <w:tcBorders>
              <w:top w:val="nil"/>
              <w:left w:val="single" w:sz="4" w:space="0" w:color="auto"/>
              <w:bottom w:val="single" w:sz="4" w:space="0" w:color="auto"/>
              <w:right w:val="single" w:sz="4" w:space="0" w:color="auto"/>
            </w:tcBorders>
            <w:shd w:val="clear" w:color="auto" w:fill="auto"/>
            <w:vAlign w:val="center"/>
            <w:hideMark/>
          </w:tcPr>
          <w:p w14:paraId="01A5235A" w14:textId="77777777" w:rsidR="0020448B" w:rsidRPr="0020448B" w:rsidRDefault="0020448B" w:rsidP="0020448B">
            <w:pPr>
              <w:ind w:firstLine="0"/>
              <w:jc w:val="center"/>
              <w:rPr>
                <w:rFonts w:eastAsia="Times New Roman"/>
                <w:i/>
                <w:iCs/>
                <w:color w:val="000000"/>
                <w:lang w:eastAsia="ru-RU"/>
              </w:rPr>
            </w:pPr>
            <w:r w:rsidRPr="0020448B">
              <w:rPr>
                <w:rFonts w:eastAsia="Times New Roman"/>
                <w:i/>
                <w:iCs/>
                <w:color w:val="000000"/>
                <w:sz w:val="22"/>
                <w:szCs w:val="22"/>
                <w:lang w:eastAsia="ru-RU"/>
              </w:rPr>
              <w:t>Показатель</w:t>
            </w:r>
          </w:p>
        </w:tc>
        <w:tc>
          <w:tcPr>
            <w:tcW w:w="1000" w:type="dxa"/>
            <w:tcBorders>
              <w:top w:val="nil"/>
              <w:left w:val="nil"/>
              <w:bottom w:val="single" w:sz="4" w:space="0" w:color="auto"/>
              <w:right w:val="single" w:sz="4" w:space="0" w:color="auto"/>
            </w:tcBorders>
            <w:shd w:val="clear" w:color="auto" w:fill="auto"/>
            <w:vAlign w:val="center"/>
            <w:hideMark/>
          </w:tcPr>
          <w:p w14:paraId="3749E06E" w14:textId="77777777" w:rsidR="0020448B" w:rsidRPr="0020448B" w:rsidRDefault="0020448B" w:rsidP="0020448B">
            <w:pPr>
              <w:ind w:firstLine="0"/>
              <w:jc w:val="center"/>
              <w:rPr>
                <w:rFonts w:eastAsia="Times New Roman"/>
                <w:i/>
                <w:iCs/>
                <w:color w:val="000000"/>
                <w:lang w:eastAsia="ru-RU"/>
              </w:rPr>
            </w:pPr>
            <w:r w:rsidRPr="0020448B">
              <w:rPr>
                <w:rFonts w:eastAsia="Times New Roman"/>
                <w:i/>
                <w:iCs/>
                <w:color w:val="000000"/>
                <w:sz w:val="22"/>
                <w:szCs w:val="22"/>
                <w:lang w:eastAsia="ru-RU"/>
              </w:rPr>
              <w:t>План</w:t>
            </w:r>
          </w:p>
        </w:tc>
        <w:tc>
          <w:tcPr>
            <w:tcW w:w="1400" w:type="dxa"/>
            <w:tcBorders>
              <w:top w:val="nil"/>
              <w:left w:val="nil"/>
              <w:bottom w:val="single" w:sz="4" w:space="0" w:color="auto"/>
              <w:right w:val="single" w:sz="4" w:space="0" w:color="auto"/>
            </w:tcBorders>
            <w:shd w:val="clear" w:color="auto" w:fill="auto"/>
            <w:vAlign w:val="center"/>
            <w:hideMark/>
          </w:tcPr>
          <w:p w14:paraId="2833A04C" w14:textId="77777777" w:rsidR="0020448B" w:rsidRPr="0020448B" w:rsidRDefault="0020448B" w:rsidP="0020448B">
            <w:pPr>
              <w:ind w:firstLine="0"/>
              <w:jc w:val="center"/>
              <w:rPr>
                <w:rFonts w:eastAsia="Times New Roman"/>
                <w:i/>
                <w:iCs/>
                <w:color w:val="000000"/>
                <w:lang w:eastAsia="ru-RU"/>
              </w:rPr>
            </w:pPr>
            <w:r w:rsidRPr="0020448B">
              <w:rPr>
                <w:rFonts w:eastAsia="Times New Roman"/>
                <w:i/>
                <w:iCs/>
                <w:color w:val="000000"/>
                <w:sz w:val="22"/>
                <w:szCs w:val="22"/>
                <w:lang w:eastAsia="ru-RU"/>
              </w:rPr>
              <w:t>Факт</w:t>
            </w:r>
          </w:p>
        </w:tc>
        <w:tc>
          <w:tcPr>
            <w:tcW w:w="1060" w:type="dxa"/>
            <w:tcBorders>
              <w:top w:val="nil"/>
              <w:left w:val="nil"/>
              <w:bottom w:val="single" w:sz="4" w:space="0" w:color="auto"/>
              <w:right w:val="single" w:sz="4" w:space="0" w:color="auto"/>
            </w:tcBorders>
            <w:shd w:val="clear" w:color="auto" w:fill="auto"/>
            <w:noWrap/>
            <w:vAlign w:val="center"/>
            <w:hideMark/>
          </w:tcPr>
          <w:p w14:paraId="5F995BB9" w14:textId="27506106" w:rsidR="0020448B" w:rsidRPr="0020448B" w:rsidRDefault="0020448B" w:rsidP="0020448B">
            <w:pPr>
              <w:ind w:firstLine="0"/>
              <w:jc w:val="center"/>
              <w:rPr>
                <w:rFonts w:eastAsia="Times New Roman"/>
                <w:i/>
                <w:iCs/>
                <w:color w:val="000000"/>
                <w:lang w:eastAsia="ru-RU"/>
              </w:rPr>
            </w:pPr>
            <w:r w:rsidRPr="0020448B">
              <w:rPr>
                <w:rFonts w:eastAsia="Times New Roman"/>
                <w:i/>
                <w:iCs/>
                <w:color w:val="000000"/>
                <w:sz w:val="22"/>
                <w:szCs w:val="22"/>
                <w:lang w:eastAsia="ru-RU"/>
              </w:rPr>
              <w:t>% исп</w:t>
            </w:r>
            <w:r w:rsidR="00542023">
              <w:rPr>
                <w:rFonts w:eastAsia="Times New Roman"/>
                <w:i/>
                <w:iCs/>
                <w:color w:val="000000"/>
                <w:sz w:val="22"/>
                <w:szCs w:val="22"/>
                <w:lang w:eastAsia="ru-RU"/>
              </w:rPr>
              <w:t>.</w:t>
            </w:r>
          </w:p>
        </w:tc>
      </w:tr>
      <w:tr w:rsidR="0020448B" w:rsidRPr="0020448B" w14:paraId="3F9C5500" w14:textId="77777777" w:rsidTr="0020448B">
        <w:trPr>
          <w:trHeight w:val="300"/>
        </w:trPr>
        <w:tc>
          <w:tcPr>
            <w:tcW w:w="5700" w:type="dxa"/>
            <w:tcBorders>
              <w:top w:val="nil"/>
              <w:left w:val="single" w:sz="4" w:space="0" w:color="auto"/>
              <w:bottom w:val="single" w:sz="4" w:space="0" w:color="auto"/>
              <w:right w:val="single" w:sz="4" w:space="0" w:color="auto"/>
            </w:tcBorders>
            <w:shd w:val="clear" w:color="auto" w:fill="auto"/>
            <w:hideMark/>
          </w:tcPr>
          <w:p w14:paraId="2EB64FAF" w14:textId="77777777" w:rsidR="0020448B" w:rsidRPr="0020448B" w:rsidRDefault="0020448B" w:rsidP="0020448B">
            <w:pPr>
              <w:ind w:firstLine="0"/>
              <w:rPr>
                <w:rFonts w:eastAsia="Times New Roman"/>
                <w:color w:val="000000"/>
                <w:lang w:eastAsia="ru-RU"/>
              </w:rPr>
            </w:pPr>
            <w:r w:rsidRPr="0020448B">
              <w:rPr>
                <w:rFonts w:eastAsia="Times New Roman"/>
                <w:color w:val="000000"/>
                <w:sz w:val="22"/>
                <w:szCs w:val="22"/>
                <w:lang w:eastAsia="ru-RU"/>
              </w:rPr>
              <w:t>количество посещений (удаленно через сеть Интернет)</w:t>
            </w:r>
          </w:p>
        </w:tc>
        <w:tc>
          <w:tcPr>
            <w:tcW w:w="1000" w:type="dxa"/>
            <w:tcBorders>
              <w:top w:val="nil"/>
              <w:left w:val="nil"/>
              <w:bottom w:val="single" w:sz="4" w:space="0" w:color="auto"/>
              <w:right w:val="single" w:sz="4" w:space="0" w:color="auto"/>
            </w:tcBorders>
            <w:shd w:val="clear" w:color="auto" w:fill="auto"/>
            <w:hideMark/>
          </w:tcPr>
          <w:p w14:paraId="231BB22F" w14:textId="77777777" w:rsidR="0020448B" w:rsidRPr="0020448B" w:rsidRDefault="0020448B" w:rsidP="0020448B">
            <w:pPr>
              <w:ind w:firstLine="0"/>
              <w:jc w:val="center"/>
              <w:rPr>
                <w:rFonts w:eastAsia="Times New Roman"/>
                <w:color w:val="000000"/>
                <w:lang w:eastAsia="ru-RU"/>
              </w:rPr>
            </w:pPr>
            <w:r w:rsidRPr="0020448B">
              <w:rPr>
                <w:rFonts w:eastAsia="Times New Roman"/>
                <w:color w:val="000000"/>
                <w:sz w:val="22"/>
                <w:szCs w:val="22"/>
                <w:lang w:eastAsia="ru-RU"/>
              </w:rPr>
              <w:t>7140</w:t>
            </w:r>
          </w:p>
        </w:tc>
        <w:tc>
          <w:tcPr>
            <w:tcW w:w="1400" w:type="dxa"/>
            <w:tcBorders>
              <w:top w:val="nil"/>
              <w:left w:val="nil"/>
              <w:bottom w:val="single" w:sz="4" w:space="0" w:color="auto"/>
              <w:right w:val="single" w:sz="4" w:space="0" w:color="auto"/>
            </w:tcBorders>
            <w:shd w:val="clear" w:color="auto" w:fill="auto"/>
            <w:hideMark/>
          </w:tcPr>
          <w:p w14:paraId="788F8518" w14:textId="77777777" w:rsidR="0020448B" w:rsidRPr="0020448B" w:rsidRDefault="0020448B" w:rsidP="0020448B">
            <w:pPr>
              <w:ind w:firstLine="0"/>
              <w:jc w:val="center"/>
              <w:rPr>
                <w:rFonts w:eastAsia="Times New Roman"/>
                <w:color w:val="000000"/>
                <w:lang w:eastAsia="ru-RU"/>
              </w:rPr>
            </w:pPr>
            <w:r w:rsidRPr="0020448B">
              <w:rPr>
                <w:rFonts w:eastAsia="Times New Roman"/>
                <w:color w:val="000000"/>
                <w:sz w:val="22"/>
                <w:szCs w:val="22"/>
                <w:lang w:eastAsia="ru-RU"/>
              </w:rPr>
              <w:t>7095</w:t>
            </w:r>
          </w:p>
        </w:tc>
        <w:tc>
          <w:tcPr>
            <w:tcW w:w="1060" w:type="dxa"/>
            <w:tcBorders>
              <w:top w:val="nil"/>
              <w:left w:val="nil"/>
              <w:bottom w:val="single" w:sz="4" w:space="0" w:color="auto"/>
              <w:right w:val="single" w:sz="4" w:space="0" w:color="auto"/>
            </w:tcBorders>
            <w:shd w:val="clear" w:color="auto" w:fill="auto"/>
            <w:hideMark/>
          </w:tcPr>
          <w:p w14:paraId="34F1E99F" w14:textId="51A6FC45" w:rsidR="0020448B" w:rsidRPr="0020448B" w:rsidRDefault="0020448B" w:rsidP="0020448B">
            <w:pPr>
              <w:ind w:firstLine="0"/>
              <w:jc w:val="right"/>
              <w:rPr>
                <w:rFonts w:eastAsia="Times New Roman"/>
                <w:color w:val="000000"/>
                <w:lang w:eastAsia="ru-RU"/>
              </w:rPr>
            </w:pPr>
            <w:r w:rsidRPr="0020448B">
              <w:rPr>
                <w:rFonts w:eastAsia="Times New Roman"/>
                <w:color w:val="000000"/>
                <w:sz w:val="22"/>
                <w:szCs w:val="22"/>
                <w:lang w:eastAsia="ru-RU"/>
              </w:rPr>
              <w:t>99,4</w:t>
            </w:r>
          </w:p>
        </w:tc>
      </w:tr>
      <w:tr w:rsidR="0020448B" w:rsidRPr="0020448B" w14:paraId="1C40564B" w14:textId="77777777" w:rsidTr="0020448B">
        <w:trPr>
          <w:trHeight w:val="765"/>
        </w:trPr>
        <w:tc>
          <w:tcPr>
            <w:tcW w:w="916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6B75AB7A" w14:textId="77777777" w:rsidR="0020448B" w:rsidRPr="0020448B" w:rsidRDefault="0020448B" w:rsidP="0020448B">
            <w:pPr>
              <w:ind w:firstLine="0"/>
              <w:jc w:val="center"/>
              <w:rPr>
                <w:rFonts w:eastAsia="Times New Roman"/>
                <w:b/>
                <w:bCs/>
                <w:color w:val="000000"/>
                <w:lang w:eastAsia="ru-RU"/>
              </w:rPr>
            </w:pPr>
            <w:r w:rsidRPr="0020448B">
              <w:rPr>
                <w:rFonts w:eastAsia="Times New Roman"/>
                <w:b/>
                <w:bCs/>
                <w:color w:val="000000"/>
                <w:sz w:val="22"/>
                <w:szCs w:val="22"/>
                <w:lang w:eastAsia="ru-RU"/>
              </w:rPr>
              <w:t>Услуга - Библиотечное, библиографическое и информационное обслуживание пользователей библиотеки (бесплатно)</w:t>
            </w:r>
          </w:p>
        </w:tc>
      </w:tr>
      <w:tr w:rsidR="0020448B" w:rsidRPr="0020448B" w14:paraId="2ED6EEF3" w14:textId="77777777" w:rsidTr="0020448B">
        <w:trPr>
          <w:trHeight w:val="300"/>
        </w:trPr>
        <w:tc>
          <w:tcPr>
            <w:tcW w:w="5700" w:type="dxa"/>
            <w:tcBorders>
              <w:top w:val="nil"/>
              <w:left w:val="single" w:sz="4" w:space="0" w:color="auto"/>
              <w:bottom w:val="single" w:sz="4" w:space="0" w:color="auto"/>
              <w:right w:val="single" w:sz="4" w:space="0" w:color="auto"/>
            </w:tcBorders>
            <w:shd w:val="clear" w:color="auto" w:fill="auto"/>
            <w:vAlign w:val="center"/>
            <w:hideMark/>
          </w:tcPr>
          <w:p w14:paraId="6B3B2F2B" w14:textId="77777777" w:rsidR="0020448B" w:rsidRPr="0020448B" w:rsidRDefault="0020448B" w:rsidP="0020448B">
            <w:pPr>
              <w:ind w:firstLine="0"/>
              <w:jc w:val="center"/>
              <w:rPr>
                <w:rFonts w:eastAsia="Times New Roman"/>
                <w:i/>
                <w:iCs/>
                <w:color w:val="000000"/>
                <w:lang w:eastAsia="ru-RU"/>
              </w:rPr>
            </w:pPr>
            <w:r w:rsidRPr="0020448B">
              <w:rPr>
                <w:rFonts w:eastAsia="Times New Roman"/>
                <w:i/>
                <w:iCs/>
                <w:color w:val="000000"/>
                <w:sz w:val="22"/>
                <w:szCs w:val="22"/>
                <w:lang w:eastAsia="ru-RU"/>
              </w:rPr>
              <w:t>Показатель</w:t>
            </w:r>
          </w:p>
        </w:tc>
        <w:tc>
          <w:tcPr>
            <w:tcW w:w="1000" w:type="dxa"/>
            <w:tcBorders>
              <w:top w:val="nil"/>
              <w:left w:val="nil"/>
              <w:bottom w:val="single" w:sz="4" w:space="0" w:color="auto"/>
              <w:right w:val="single" w:sz="4" w:space="0" w:color="auto"/>
            </w:tcBorders>
            <w:shd w:val="clear" w:color="auto" w:fill="auto"/>
            <w:vAlign w:val="center"/>
            <w:hideMark/>
          </w:tcPr>
          <w:p w14:paraId="588D801A" w14:textId="77777777" w:rsidR="0020448B" w:rsidRPr="0020448B" w:rsidRDefault="0020448B" w:rsidP="0020448B">
            <w:pPr>
              <w:ind w:firstLine="0"/>
              <w:jc w:val="center"/>
              <w:rPr>
                <w:rFonts w:eastAsia="Times New Roman"/>
                <w:i/>
                <w:iCs/>
                <w:color w:val="000000"/>
                <w:lang w:eastAsia="ru-RU"/>
              </w:rPr>
            </w:pPr>
            <w:r w:rsidRPr="0020448B">
              <w:rPr>
                <w:rFonts w:eastAsia="Times New Roman"/>
                <w:i/>
                <w:iCs/>
                <w:color w:val="000000"/>
                <w:sz w:val="22"/>
                <w:szCs w:val="22"/>
                <w:lang w:eastAsia="ru-RU"/>
              </w:rPr>
              <w:t>План</w:t>
            </w:r>
          </w:p>
        </w:tc>
        <w:tc>
          <w:tcPr>
            <w:tcW w:w="1400" w:type="dxa"/>
            <w:tcBorders>
              <w:top w:val="nil"/>
              <w:left w:val="nil"/>
              <w:bottom w:val="single" w:sz="4" w:space="0" w:color="auto"/>
              <w:right w:val="single" w:sz="4" w:space="0" w:color="auto"/>
            </w:tcBorders>
            <w:shd w:val="clear" w:color="auto" w:fill="auto"/>
            <w:vAlign w:val="center"/>
            <w:hideMark/>
          </w:tcPr>
          <w:p w14:paraId="47784C79" w14:textId="77777777" w:rsidR="0020448B" w:rsidRPr="0020448B" w:rsidRDefault="0020448B" w:rsidP="0020448B">
            <w:pPr>
              <w:ind w:firstLine="0"/>
              <w:jc w:val="center"/>
              <w:rPr>
                <w:rFonts w:eastAsia="Times New Roman"/>
                <w:i/>
                <w:iCs/>
                <w:color w:val="000000"/>
                <w:lang w:eastAsia="ru-RU"/>
              </w:rPr>
            </w:pPr>
            <w:r w:rsidRPr="0020448B">
              <w:rPr>
                <w:rFonts w:eastAsia="Times New Roman"/>
                <w:i/>
                <w:iCs/>
                <w:color w:val="000000"/>
                <w:sz w:val="22"/>
                <w:szCs w:val="22"/>
                <w:lang w:eastAsia="ru-RU"/>
              </w:rPr>
              <w:t>Факт</w:t>
            </w:r>
          </w:p>
        </w:tc>
        <w:tc>
          <w:tcPr>
            <w:tcW w:w="1060" w:type="dxa"/>
            <w:tcBorders>
              <w:top w:val="nil"/>
              <w:left w:val="nil"/>
              <w:bottom w:val="single" w:sz="4" w:space="0" w:color="auto"/>
              <w:right w:val="single" w:sz="4" w:space="0" w:color="auto"/>
            </w:tcBorders>
            <w:shd w:val="clear" w:color="auto" w:fill="auto"/>
            <w:noWrap/>
            <w:vAlign w:val="center"/>
            <w:hideMark/>
          </w:tcPr>
          <w:p w14:paraId="6D1A8E6D" w14:textId="0E28BBC9" w:rsidR="0020448B" w:rsidRPr="0020448B" w:rsidRDefault="0020448B" w:rsidP="0020448B">
            <w:pPr>
              <w:ind w:firstLine="0"/>
              <w:jc w:val="center"/>
              <w:rPr>
                <w:rFonts w:eastAsia="Times New Roman"/>
                <w:i/>
                <w:iCs/>
                <w:color w:val="000000"/>
                <w:lang w:eastAsia="ru-RU"/>
              </w:rPr>
            </w:pPr>
            <w:r w:rsidRPr="0020448B">
              <w:rPr>
                <w:rFonts w:eastAsia="Times New Roman"/>
                <w:i/>
                <w:iCs/>
                <w:color w:val="000000"/>
                <w:sz w:val="22"/>
                <w:szCs w:val="22"/>
                <w:lang w:eastAsia="ru-RU"/>
              </w:rPr>
              <w:t>% исп</w:t>
            </w:r>
            <w:r w:rsidR="00542023">
              <w:rPr>
                <w:rFonts w:eastAsia="Times New Roman"/>
                <w:i/>
                <w:iCs/>
                <w:color w:val="000000"/>
                <w:sz w:val="22"/>
                <w:szCs w:val="22"/>
                <w:lang w:eastAsia="ru-RU"/>
              </w:rPr>
              <w:t>.</w:t>
            </w:r>
          </w:p>
        </w:tc>
      </w:tr>
      <w:tr w:rsidR="0020448B" w:rsidRPr="0020448B" w14:paraId="493C9F3B" w14:textId="77777777" w:rsidTr="0020448B">
        <w:trPr>
          <w:trHeight w:val="300"/>
        </w:trPr>
        <w:tc>
          <w:tcPr>
            <w:tcW w:w="5700" w:type="dxa"/>
            <w:tcBorders>
              <w:top w:val="nil"/>
              <w:left w:val="single" w:sz="4" w:space="0" w:color="auto"/>
              <w:bottom w:val="single" w:sz="4" w:space="0" w:color="auto"/>
              <w:right w:val="single" w:sz="4" w:space="0" w:color="auto"/>
            </w:tcBorders>
            <w:shd w:val="clear" w:color="auto" w:fill="auto"/>
            <w:hideMark/>
          </w:tcPr>
          <w:p w14:paraId="0699A3CB" w14:textId="77777777" w:rsidR="0020448B" w:rsidRPr="0020448B" w:rsidRDefault="0020448B" w:rsidP="0020448B">
            <w:pPr>
              <w:ind w:firstLine="0"/>
              <w:rPr>
                <w:rFonts w:eastAsia="Times New Roman"/>
                <w:color w:val="000000"/>
                <w:lang w:eastAsia="ru-RU"/>
              </w:rPr>
            </w:pPr>
            <w:r w:rsidRPr="0020448B">
              <w:rPr>
                <w:rFonts w:eastAsia="Times New Roman"/>
                <w:color w:val="000000"/>
                <w:sz w:val="22"/>
                <w:szCs w:val="22"/>
                <w:lang w:eastAsia="ru-RU"/>
              </w:rPr>
              <w:t>количество посещений (в стационарных условиях)</w:t>
            </w:r>
          </w:p>
        </w:tc>
        <w:tc>
          <w:tcPr>
            <w:tcW w:w="1000" w:type="dxa"/>
            <w:tcBorders>
              <w:top w:val="nil"/>
              <w:left w:val="nil"/>
              <w:bottom w:val="single" w:sz="4" w:space="0" w:color="auto"/>
              <w:right w:val="single" w:sz="4" w:space="0" w:color="auto"/>
            </w:tcBorders>
            <w:shd w:val="clear" w:color="auto" w:fill="auto"/>
            <w:hideMark/>
          </w:tcPr>
          <w:p w14:paraId="4F2D491C" w14:textId="77777777" w:rsidR="0020448B" w:rsidRPr="0020448B" w:rsidRDefault="0020448B" w:rsidP="0020448B">
            <w:pPr>
              <w:ind w:firstLine="0"/>
              <w:jc w:val="center"/>
              <w:rPr>
                <w:rFonts w:eastAsia="Times New Roman"/>
                <w:color w:val="000000"/>
                <w:lang w:eastAsia="ru-RU"/>
              </w:rPr>
            </w:pPr>
            <w:r w:rsidRPr="0020448B">
              <w:rPr>
                <w:rFonts w:eastAsia="Times New Roman"/>
                <w:color w:val="000000"/>
                <w:sz w:val="22"/>
                <w:szCs w:val="22"/>
                <w:lang w:eastAsia="ru-RU"/>
              </w:rPr>
              <w:t>21027</w:t>
            </w:r>
          </w:p>
        </w:tc>
        <w:tc>
          <w:tcPr>
            <w:tcW w:w="1400" w:type="dxa"/>
            <w:tcBorders>
              <w:top w:val="nil"/>
              <w:left w:val="nil"/>
              <w:bottom w:val="single" w:sz="4" w:space="0" w:color="auto"/>
              <w:right w:val="single" w:sz="4" w:space="0" w:color="auto"/>
            </w:tcBorders>
            <w:shd w:val="clear" w:color="auto" w:fill="auto"/>
            <w:hideMark/>
          </w:tcPr>
          <w:p w14:paraId="175A9104" w14:textId="77777777" w:rsidR="0020448B" w:rsidRPr="0020448B" w:rsidRDefault="0020448B" w:rsidP="0020448B">
            <w:pPr>
              <w:ind w:firstLine="0"/>
              <w:jc w:val="center"/>
              <w:rPr>
                <w:rFonts w:eastAsia="Times New Roman"/>
                <w:color w:val="000000"/>
                <w:lang w:eastAsia="ru-RU"/>
              </w:rPr>
            </w:pPr>
            <w:r w:rsidRPr="0020448B">
              <w:rPr>
                <w:rFonts w:eastAsia="Times New Roman"/>
                <w:color w:val="000000"/>
                <w:sz w:val="22"/>
                <w:szCs w:val="22"/>
                <w:lang w:eastAsia="ru-RU"/>
              </w:rPr>
              <w:t>21027</w:t>
            </w:r>
          </w:p>
        </w:tc>
        <w:tc>
          <w:tcPr>
            <w:tcW w:w="1060" w:type="dxa"/>
            <w:tcBorders>
              <w:top w:val="nil"/>
              <w:left w:val="nil"/>
              <w:bottom w:val="single" w:sz="4" w:space="0" w:color="auto"/>
              <w:right w:val="single" w:sz="4" w:space="0" w:color="auto"/>
            </w:tcBorders>
            <w:shd w:val="clear" w:color="auto" w:fill="auto"/>
            <w:noWrap/>
            <w:vAlign w:val="bottom"/>
            <w:hideMark/>
          </w:tcPr>
          <w:p w14:paraId="0879F1C4" w14:textId="4BB8C3E5" w:rsidR="0020448B" w:rsidRPr="0020448B" w:rsidRDefault="0020448B" w:rsidP="0020448B">
            <w:pPr>
              <w:ind w:firstLine="0"/>
              <w:jc w:val="right"/>
              <w:rPr>
                <w:rFonts w:eastAsia="Times New Roman"/>
                <w:color w:val="000000"/>
                <w:lang w:eastAsia="ru-RU"/>
              </w:rPr>
            </w:pPr>
            <w:r w:rsidRPr="0020448B">
              <w:rPr>
                <w:rFonts w:eastAsia="Times New Roman"/>
                <w:color w:val="000000"/>
                <w:sz w:val="22"/>
                <w:szCs w:val="22"/>
                <w:lang w:eastAsia="ru-RU"/>
              </w:rPr>
              <w:t>100,0</w:t>
            </w:r>
          </w:p>
        </w:tc>
      </w:tr>
    </w:tbl>
    <w:p w14:paraId="74D72AC9" w14:textId="77777777" w:rsidR="00F2082B" w:rsidRDefault="00F2082B" w:rsidP="005B319C">
      <w:pPr>
        <w:pStyle w:val="ac"/>
        <w:ind w:left="0" w:firstLine="567"/>
        <w:rPr>
          <w:rFonts w:eastAsia="Times New Roman"/>
          <w:b/>
          <w:bCs/>
          <w:color w:val="000000"/>
          <w:highlight w:val="yellow"/>
          <w:u w:val="single"/>
          <w:lang w:eastAsia="ru-RU"/>
        </w:rPr>
      </w:pPr>
    </w:p>
    <w:p w14:paraId="4C6B52C6" w14:textId="57B4C7DD" w:rsidR="005B319C" w:rsidRPr="008D081A" w:rsidRDefault="00F2082B" w:rsidP="008D081A">
      <w:pPr>
        <w:pStyle w:val="ac"/>
        <w:numPr>
          <w:ilvl w:val="1"/>
          <w:numId w:val="14"/>
        </w:numPr>
        <w:spacing w:before="0"/>
        <w:ind w:left="0" w:firstLine="567"/>
        <w:rPr>
          <w:rFonts w:ascii="Times New Roman" w:eastAsia="Times New Roman" w:hAnsi="Times New Roman" w:cs="Times New Roman"/>
          <w:color w:val="000000"/>
          <w:lang w:eastAsia="ru-RU"/>
        </w:rPr>
      </w:pPr>
      <w:r w:rsidRPr="008D081A">
        <w:rPr>
          <w:rFonts w:ascii="Times New Roman" w:eastAsia="Times New Roman" w:hAnsi="Times New Roman" w:cs="Times New Roman"/>
          <w:color w:val="000000"/>
          <w:lang w:eastAsia="ru-RU"/>
        </w:rPr>
        <w:t xml:space="preserve">Муниципальным бюджетным учреждением «Дом культуры «Маяк» за 2021 год показатели муниципального задания по оказанию услуг бесплатно выполнены в полном объеме (перевыполнены), а по показателям оказания муниципальных услуг (платно) исполнение низкое, что обусловлено введением ограничений по проведению культурно-массовых мероприятий </w:t>
      </w:r>
      <w:r w:rsidRPr="008D081A">
        <w:rPr>
          <w:rFonts w:ascii="Times New Roman" w:hAnsi="Times New Roman" w:cs="Times New Roman"/>
        </w:rPr>
        <w:t>в связи с распространением новой коронавирусной инфекции (COVID-19).</w:t>
      </w:r>
    </w:p>
    <w:tbl>
      <w:tblPr>
        <w:tblW w:w="9160" w:type="dxa"/>
        <w:tblInd w:w="108" w:type="dxa"/>
        <w:tblLook w:val="04A0" w:firstRow="1" w:lastRow="0" w:firstColumn="1" w:lastColumn="0" w:noHBand="0" w:noVBand="1"/>
      </w:tblPr>
      <w:tblGrid>
        <w:gridCol w:w="5700"/>
        <w:gridCol w:w="1000"/>
        <w:gridCol w:w="1400"/>
        <w:gridCol w:w="1060"/>
      </w:tblGrid>
      <w:tr w:rsidR="00F2082B" w:rsidRPr="00F2082B" w14:paraId="55AB78E6" w14:textId="77777777" w:rsidTr="00F2082B">
        <w:trPr>
          <w:trHeight w:val="300"/>
        </w:trPr>
        <w:tc>
          <w:tcPr>
            <w:tcW w:w="9160" w:type="dxa"/>
            <w:gridSpan w:val="4"/>
            <w:tcBorders>
              <w:top w:val="nil"/>
              <w:left w:val="nil"/>
              <w:bottom w:val="single" w:sz="4" w:space="0" w:color="auto"/>
              <w:right w:val="nil"/>
            </w:tcBorders>
            <w:shd w:val="clear" w:color="auto" w:fill="auto"/>
            <w:noWrap/>
            <w:vAlign w:val="bottom"/>
            <w:hideMark/>
          </w:tcPr>
          <w:p w14:paraId="5C26C048" w14:textId="77777777" w:rsidR="00F2082B" w:rsidRPr="00F2082B" w:rsidRDefault="00F2082B" w:rsidP="00F2082B">
            <w:pPr>
              <w:ind w:firstLine="0"/>
              <w:jc w:val="center"/>
              <w:rPr>
                <w:rFonts w:eastAsia="Times New Roman"/>
                <w:b/>
                <w:bCs/>
                <w:color w:val="000000"/>
                <w:u w:val="single"/>
                <w:lang w:eastAsia="ru-RU"/>
              </w:rPr>
            </w:pPr>
            <w:r w:rsidRPr="00F2082B">
              <w:rPr>
                <w:rFonts w:eastAsia="Times New Roman"/>
                <w:b/>
                <w:bCs/>
                <w:color w:val="000000"/>
                <w:sz w:val="22"/>
                <w:szCs w:val="22"/>
                <w:u w:val="single"/>
                <w:lang w:eastAsia="ru-RU"/>
              </w:rPr>
              <w:t>МБУ «Дом культуры «Маяк»</w:t>
            </w:r>
          </w:p>
        </w:tc>
      </w:tr>
      <w:tr w:rsidR="00F2082B" w:rsidRPr="00F2082B" w14:paraId="6737BA95" w14:textId="77777777" w:rsidTr="00F2082B">
        <w:trPr>
          <w:trHeight w:val="300"/>
        </w:trPr>
        <w:tc>
          <w:tcPr>
            <w:tcW w:w="91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49FB3A" w14:textId="77777777" w:rsidR="00F2082B" w:rsidRPr="00F2082B" w:rsidRDefault="00F2082B" w:rsidP="00F2082B">
            <w:pPr>
              <w:ind w:firstLine="0"/>
              <w:jc w:val="center"/>
              <w:rPr>
                <w:rFonts w:eastAsia="Times New Roman"/>
                <w:b/>
                <w:bCs/>
                <w:color w:val="000000"/>
                <w:lang w:eastAsia="ru-RU"/>
              </w:rPr>
            </w:pPr>
            <w:r w:rsidRPr="00F2082B">
              <w:rPr>
                <w:rFonts w:eastAsia="Times New Roman"/>
                <w:b/>
                <w:bCs/>
                <w:color w:val="000000"/>
                <w:sz w:val="22"/>
                <w:szCs w:val="22"/>
                <w:lang w:eastAsia="ru-RU"/>
              </w:rPr>
              <w:t>Услуга - Организация и проведение мероприятий (платно)</w:t>
            </w:r>
          </w:p>
        </w:tc>
      </w:tr>
      <w:tr w:rsidR="00F2082B" w:rsidRPr="00F2082B" w14:paraId="697087DE" w14:textId="77777777" w:rsidTr="00F2082B">
        <w:trPr>
          <w:trHeight w:val="300"/>
        </w:trPr>
        <w:tc>
          <w:tcPr>
            <w:tcW w:w="5700" w:type="dxa"/>
            <w:tcBorders>
              <w:top w:val="nil"/>
              <w:left w:val="single" w:sz="4" w:space="0" w:color="auto"/>
              <w:bottom w:val="single" w:sz="4" w:space="0" w:color="auto"/>
              <w:right w:val="single" w:sz="4" w:space="0" w:color="auto"/>
            </w:tcBorders>
            <w:shd w:val="clear" w:color="auto" w:fill="auto"/>
            <w:vAlign w:val="center"/>
            <w:hideMark/>
          </w:tcPr>
          <w:p w14:paraId="5FFDD027" w14:textId="77777777" w:rsidR="00F2082B" w:rsidRPr="00F2082B" w:rsidRDefault="00F2082B" w:rsidP="00F2082B">
            <w:pPr>
              <w:ind w:firstLine="0"/>
              <w:jc w:val="center"/>
              <w:rPr>
                <w:rFonts w:eastAsia="Times New Roman"/>
                <w:i/>
                <w:iCs/>
                <w:color w:val="000000"/>
                <w:lang w:eastAsia="ru-RU"/>
              </w:rPr>
            </w:pPr>
            <w:r w:rsidRPr="00F2082B">
              <w:rPr>
                <w:rFonts w:eastAsia="Times New Roman"/>
                <w:i/>
                <w:iCs/>
                <w:color w:val="000000"/>
                <w:sz w:val="22"/>
                <w:szCs w:val="22"/>
                <w:lang w:eastAsia="ru-RU"/>
              </w:rPr>
              <w:t>Показатель</w:t>
            </w:r>
          </w:p>
        </w:tc>
        <w:tc>
          <w:tcPr>
            <w:tcW w:w="1000" w:type="dxa"/>
            <w:tcBorders>
              <w:top w:val="nil"/>
              <w:left w:val="nil"/>
              <w:bottom w:val="single" w:sz="4" w:space="0" w:color="auto"/>
              <w:right w:val="single" w:sz="4" w:space="0" w:color="auto"/>
            </w:tcBorders>
            <w:shd w:val="clear" w:color="auto" w:fill="auto"/>
            <w:vAlign w:val="center"/>
            <w:hideMark/>
          </w:tcPr>
          <w:p w14:paraId="272742D5" w14:textId="77777777" w:rsidR="00F2082B" w:rsidRPr="00F2082B" w:rsidRDefault="00F2082B" w:rsidP="00F2082B">
            <w:pPr>
              <w:ind w:firstLine="0"/>
              <w:jc w:val="center"/>
              <w:rPr>
                <w:rFonts w:eastAsia="Times New Roman"/>
                <w:i/>
                <w:iCs/>
                <w:color w:val="000000"/>
                <w:lang w:eastAsia="ru-RU"/>
              </w:rPr>
            </w:pPr>
            <w:r w:rsidRPr="00F2082B">
              <w:rPr>
                <w:rFonts w:eastAsia="Times New Roman"/>
                <w:i/>
                <w:iCs/>
                <w:color w:val="000000"/>
                <w:sz w:val="22"/>
                <w:szCs w:val="22"/>
                <w:lang w:eastAsia="ru-RU"/>
              </w:rPr>
              <w:t>План</w:t>
            </w:r>
          </w:p>
        </w:tc>
        <w:tc>
          <w:tcPr>
            <w:tcW w:w="1400" w:type="dxa"/>
            <w:tcBorders>
              <w:top w:val="nil"/>
              <w:left w:val="nil"/>
              <w:bottom w:val="single" w:sz="4" w:space="0" w:color="auto"/>
              <w:right w:val="single" w:sz="4" w:space="0" w:color="auto"/>
            </w:tcBorders>
            <w:shd w:val="clear" w:color="auto" w:fill="auto"/>
            <w:vAlign w:val="center"/>
            <w:hideMark/>
          </w:tcPr>
          <w:p w14:paraId="283BB6FA" w14:textId="77777777" w:rsidR="00F2082B" w:rsidRPr="00F2082B" w:rsidRDefault="00F2082B" w:rsidP="00F2082B">
            <w:pPr>
              <w:ind w:firstLine="0"/>
              <w:jc w:val="center"/>
              <w:rPr>
                <w:rFonts w:eastAsia="Times New Roman"/>
                <w:i/>
                <w:iCs/>
                <w:color w:val="000000"/>
                <w:lang w:eastAsia="ru-RU"/>
              </w:rPr>
            </w:pPr>
            <w:r w:rsidRPr="00F2082B">
              <w:rPr>
                <w:rFonts w:eastAsia="Times New Roman"/>
                <w:i/>
                <w:iCs/>
                <w:color w:val="000000"/>
                <w:sz w:val="22"/>
                <w:szCs w:val="22"/>
                <w:lang w:eastAsia="ru-RU"/>
              </w:rPr>
              <w:t>Факт</w:t>
            </w:r>
          </w:p>
        </w:tc>
        <w:tc>
          <w:tcPr>
            <w:tcW w:w="1060" w:type="dxa"/>
            <w:tcBorders>
              <w:top w:val="nil"/>
              <w:left w:val="nil"/>
              <w:bottom w:val="single" w:sz="4" w:space="0" w:color="auto"/>
              <w:right w:val="single" w:sz="4" w:space="0" w:color="auto"/>
            </w:tcBorders>
            <w:shd w:val="clear" w:color="auto" w:fill="auto"/>
            <w:noWrap/>
            <w:vAlign w:val="center"/>
            <w:hideMark/>
          </w:tcPr>
          <w:p w14:paraId="15E7673F" w14:textId="0DFE8786" w:rsidR="00F2082B" w:rsidRPr="00F2082B" w:rsidRDefault="00F2082B" w:rsidP="00F2082B">
            <w:pPr>
              <w:ind w:firstLine="0"/>
              <w:jc w:val="center"/>
              <w:rPr>
                <w:rFonts w:eastAsia="Times New Roman"/>
                <w:i/>
                <w:iCs/>
                <w:color w:val="000000"/>
                <w:lang w:eastAsia="ru-RU"/>
              </w:rPr>
            </w:pPr>
            <w:r w:rsidRPr="00F2082B">
              <w:rPr>
                <w:rFonts w:eastAsia="Times New Roman"/>
                <w:i/>
                <w:iCs/>
                <w:color w:val="000000"/>
                <w:sz w:val="22"/>
                <w:szCs w:val="22"/>
                <w:lang w:eastAsia="ru-RU"/>
              </w:rPr>
              <w:t>% исп</w:t>
            </w:r>
            <w:r w:rsidR="00542023">
              <w:rPr>
                <w:rFonts w:eastAsia="Times New Roman"/>
                <w:i/>
                <w:iCs/>
                <w:color w:val="000000"/>
                <w:sz w:val="22"/>
                <w:szCs w:val="22"/>
                <w:lang w:eastAsia="ru-RU"/>
              </w:rPr>
              <w:t>.</w:t>
            </w:r>
          </w:p>
        </w:tc>
      </w:tr>
      <w:tr w:rsidR="00F2082B" w:rsidRPr="00F2082B" w14:paraId="6A1CD775" w14:textId="77777777" w:rsidTr="00F2082B">
        <w:trPr>
          <w:trHeight w:val="300"/>
        </w:trPr>
        <w:tc>
          <w:tcPr>
            <w:tcW w:w="5700" w:type="dxa"/>
            <w:tcBorders>
              <w:top w:val="nil"/>
              <w:left w:val="single" w:sz="4" w:space="0" w:color="auto"/>
              <w:bottom w:val="single" w:sz="4" w:space="0" w:color="auto"/>
              <w:right w:val="single" w:sz="4" w:space="0" w:color="auto"/>
            </w:tcBorders>
            <w:shd w:val="clear" w:color="auto" w:fill="auto"/>
            <w:hideMark/>
          </w:tcPr>
          <w:p w14:paraId="1D194164" w14:textId="77777777" w:rsidR="00F2082B" w:rsidRPr="00F2082B" w:rsidRDefault="00F2082B" w:rsidP="00F2082B">
            <w:pPr>
              <w:ind w:firstLine="0"/>
              <w:rPr>
                <w:rFonts w:eastAsia="Times New Roman"/>
                <w:color w:val="000000"/>
                <w:lang w:eastAsia="ru-RU"/>
              </w:rPr>
            </w:pPr>
            <w:r w:rsidRPr="00F2082B">
              <w:rPr>
                <w:rFonts w:eastAsia="Times New Roman"/>
                <w:color w:val="000000"/>
                <w:sz w:val="22"/>
                <w:szCs w:val="22"/>
                <w:lang w:eastAsia="ru-RU"/>
              </w:rPr>
              <w:t>Количество проведенных мероприятий(человеко-день)</w:t>
            </w:r>
          </w:p>
        </w:tc>
        <w:tc>
          <w:tcPr>
            <w:tcW w:w="1000" w:type="dxa"/>
            <w:tcBorders>
              <w:top w:val="nil"/>
              <w:left w:val="nil"/>
              <w:bottom w:val="single" w:sz="4" w:space="0" w:color="auto"/>
              <w:right w:val="single" w:sz="4" w:space="0" w:color="auto"/>
            </w:tcBorders>
            <w:shd w:val="clear" w:color="auto" w:fill="auto"/>
            <w:hideMark/>
          </w:tcPr>
          <w:p w14:paraId="6CEE68D3" w14:textId="77777777" w:rsidR="00F2082B" w:rsidRPr="00F2082B" w:rsidRDefault="00F2082B" w:rsidP="00F2082B">
            <w:pPr>
              <w:ind w:firstLine="0"/>
              <w:jc w:val="center"/>
              <w:rPr>
                <w:rFonts w:eastAsia="Times New Roman"/>
                <w:color w:val="000000"/>
                <w:lang w:eastAsia="ru-RU"/>
              </w:rPr>
            </w:pPr>
            <w:r w:rsidRPr="00F2082B">
              <w:rPr>
                <w:rFonts w:eastAsia="Times New Roman"/>
                <w:color w:val="000000"/>
                <w:sz w:val="22"/>
                <w:szCs w:val="22"/>
                <w:lang w:eastAsia="ru-RU"/>
              </w:rPr>
              <w:t>857</w:t>
            </w:r>
          </w:p>
        </w:tc>
        <w:tc>
          <w:tcPr>
            <w:tcW w:w="1400" w:type="dxa"/>
            <w:tcBorders>
              <w:top w:val="nil"/>
              <w:left w:val="nil"/>
              <w:bottom w:val="single" w:sz="4" w:space="0" w:color="auto"/>
              <w:right w:val="single" w:sz="4" w:space="0" w:color="auto"/>
            </w:tcBorders>
            <w:shd w:val="clear" w:color="auto" w:fill="auto"/>
            <w:hideMark/>
          </w:tcPr>
          <w:p w14:paraId="11385C25" w14:textId="77777777" w:rsidR="00F2082B" w:rsidRPr="00F2082B" w:rsidRDefault="00F2082B" w:rsidP="00F2082B">
            <w:pPr>
              <w:ind w:firstLine="0"/>
              <w:jc w:val="center"/>
              <w:rPr>
                <w:rFonts w:eastAsia="Times New Roman"/>
                <w:color w:val="000000"/>
                <w:lang w:eastAsia="ru-RU"/>
              </w:rPr>
            </w:pPr>
            <w:r w:rsidRPr="00F2082B">
              <w:rPr>
                <w:rFonts w:eastAsia="Times New Roman"/>
                <w:color w:val="000000"/>
                <w:sz w:val="22"/>
                <w:szCs w:val="22"/>
                <w:lang w:eastAsia="ru-RU"/>
              </w:rPr>
              <w:t>169,4</w:t>
            </w:r>
          </w:p>
        </w:tc>
        <w:tc>
          <w:tcPr>
            <w:tcW w:w="1060" w:type="dxa"/>
            <w:tcBorders>
              <w:top w:val="nil"/>
              <w:left w:val="nil"/>
              <w:bottom w:val="single" w:sz="4" w:space="0" w:color="auto"/>
              <w:right w:val="single" w:sz="4" w:space="0" w:color="auto"/>
            </w:tcBorders>
            <w:shd w:val="clear" w:color="auto" w:fill="auto"/>
            <w:noWrap/>
            <w:vAlign w:val="bottom"/>
            <w:hideMark/>
          </w:tcPr>
          <w:p w14:paraId="3A33A3BA" w14:textId="78A1E9DB" w:rsidR="00F2082B" w:rsidRPr="00F2082B" w:rsidRDefault="00F2082B" w:rsidP="00F2082B">
            <w:pPr>
              <w:ind w:firstLine="0"/>
              <w:jc w:val="right"/>
              <w:rPr>
                <w:rFonts w:eastAsia="Times New Roman"/>
                <w:color w:val="000000"/>
                <w:lang w:eastAsia="ru-RU"/>
              </w:rPr>
            </w:pPr>
            <w:r w:rsidRPr="00F2082B">
              <w:rPr>
                <w:rFonts w:eastAsia="Times New Roman"/>
                <w:color w:val="000000"/>
                <w:sz w:val="22"/>
                <w:szCs w:val="22"/>
                <w:lang w:eastAsia="ru-RU"/>
              </w:rPr>
              <w:t>19,8</w:t>
            </w:r>
          </w:p>
        </w:tc>
      </w:tr>
      <w:tr w:rsidR="00F2082B" w:rsidRPr="00F2082B" w14:paraId="3E0F7A3D" w14:textId="77777777" w:rsidTr="00F2082B">
        <w:trPr>
          <w:trHeight w:val="300"/>
        </w:trPr>
        <w:tc>
          <w:tcPr>
            <w:tcW w:w="5700" w:type="dxa"/>
            <w:tcBorders>
              <w:top w:val="nil"/>
              <w:left w:val="single" w:sz="4" w:space="0" w:color="auto"/>
              <w:bottom w:val="single" w:sz="4" w:space="0" w:color="auto"/>
              <w:right w:val="single" w:sz="4" w:space="0" w:color="auto"/>
            </w:tcBorders>
            <w:shd w:val="clear" w:color="auto" w:fill="auto"/>
            <w:hideMark/>
          </w:tcPr>
          <w:p w14:paraId="6F8288E1" w14:textId="77777777" w:rsidR="00F2082B" w:rsidRPr="00F2082B" w:rsidRDefault="00F2082B" w:rsidP="00F2082B">
            <w:pPr>
              <w:ind w:firstLine="0"/>
              <w:rPr>
                <w:rFonts w:eastAsia="Times New Roman"/>
                <w:color w:val="000000"/>
                <w:lang w:eastAsia="ru-RU"/>
              </w:rPr>
            </w:pPr>
            <w:r w:rsidRPr="00F2082B">
              <w:rPr>
                <w:rFonts w:eastAsia="Times New Roman"/>
                <w:color w:val="000000"/>
                <w:sz w:val="22"/>
                <w:szCs w:val="22"/>
                <w:lang w:eastAsia="ru-RU"/>
              </w:rPr>
              <w:t>Количество участников мероприятий (</w:t>
            </w:r>
            <w:proofErr w:type="spellStart"/>
            <w:r w:rsidRPr="00F2082B">
              <w:rPr>
                <w:rFonts w:eastAsia="Times New Roman"/>
                <w:color w:val="000000"/>
                <w:sz w:val="22"/>
                <w:szCs w:val="22"/>
                <w:lang w:eastAsia="ru-RU"/>
              </w:rPr>
              <w:t>ед</w:t>
            </w:r>
            <w:proofErr w:type="spellEnd"/>
            <w:r w:rsidRPr="00F2082B">
              <w:rPr>
                <w:rFonts w:eastAsia="Times New Roman"/>
                <w:color w:val="000000"/>
                <w:sz w:val="22"/>
                <w:szCs w:val="22"/>
                <w:lang w:eastAsia="ru-RU"/>
              </w:rPr>
              <w:t>)</w:t>
            </w:r>
          </w:p>
        </w:tc>
        <w:tc>
          <w:tcPr>
            <w:tcW w:w="1000" w:type="dxa"/>
            <w:tcBorders>
              <w:top w:val="nil"/>
              <w:left w:val="nil"/>
              <w:bottom w:val="single" w:sz="4" w:space="0" w:color="auto"/>
              <w:right w:val="single" w:sz="4" w:space="0" w:color="auto"/>
            </w:tcBorders>
            <w:shd w:val="clear" w:color="auto" w:fill="auto"/>
            <w:hideMark/>
          </w:tcPr>
          <w:p w14:paraId="7DCA16B9" w14:textId="77777777" w:rsidR="00F2082B" w:rsidRPr="00F2082B" w:rsidRDefault="00F2082B" w:rsidP="00F2082B">
            <w:pPr>
              <w:ind w:firstLine="0"/>
              <w:jc w:val="center"/>
              <w:rPr>
                <w:rFonts w:eastAsia="Times New Roman"/>
                <w:color w:val="000000"/>
                <w:lang w:eastAsia="ru-RU"/>
              </w:rPr>
            </w:pPr>
            <w:r w:rsidRPr="00F2082B">
              <w:rPr>
                <w:rFonts w:eastAsia="Times New Roman"/>
                <w:color w:val="000000"/>
                <w:sz w:val="22"/>
                <w:szCs w:val="22"/>
                <w:lang w:eastAsia="ru-RU"/>
              </w:rPr>
              <w:t>3500</w:t>
            </w:r>
          </w:p>
        </w:tc>
        <w:tc>
          <w:tcPr>
            <w:tcW w:w="1400" w:type="dxa"/>
            <w:tcBorders>
              <w:top w:val="nil"/>
              <w:left w:val="nil"/>
              <w:bottom w:val="single" w:sz="4" w:space="0" w:color="auto"/>
              <w:right w:val="single" w:sz="4" w:space="0" w:color="auto"/>
            </w:tcBorders>
            <w:shd w:val="clear" w:color="auto" w:fill="auto"/>
            <w:hideMark/>
          </w:tcPr>
          <w:p w14:paraId="4CD6A221" w14:textId="77777777" w:rsidR="00F2082B" w:rsidRPr="00F2082B" w:rsidRDefault="00F2082B" w:rsidP="00F2082B">
            <w:pPr>
              <w:ind w:firstLine="0"/>
              <w:jc w:val="center"/>
              <w:rPr>
                <w:rFonts w:eastAsia="Times New Roman"/>
                <w:color w:val="000000"/>
                <w:lang w:eastAsia="ru-RU"/>
              </w:rPr>
            </w:pPr>
            <w:r w:rsidRPr="00F2082B">
              <w:rPr>
                <w:rFonts w:eastAsia="Times New Roman"/>
                <w:color w:val="000000"/>
                <w:sz w:val="22"/>
                <w:szCs w:val="22"/>
                <w:lang w:eastAsia="ru-RU"/>
              </w:rPr>
              <w:t>1652</w:t>
            </w:r>
          </w:p>
        </w:tc>
        <w:tc>
          <w:tcPr>
            <w:tcW w:w="1060" w:type="dxa"/>
            <w:tcBorders>
              <w:top w:val="nil"/>
              <w:left w:val="nil"/>
              <w:bottom w:val="single" w:sz="4" w:space="0" w:color="auto"/>
              <w:right w:val="single" w:sz="4" w:space="0" w:color="auto"/>
            </w:tcBorders>
            <w:shd w:val="clear" w:color="auto" w:fill="auto"/>
            <w:noWrap/>
            <w:vAlign w:val="bottom"/>
            <w:hideMark/>
          </w:tcPr>
          <w:p w14:paraId="6116AD9E" w14:textId="76957004" w:rsidR="00F2082B" w:rsidRPr="00F2082B" w:rsidRDefault="00F2082B" w:rsidP="00F2082B">
            <w:pPr>
              <w:ind w:firstLine="0"/>
              <w:jc w:val="right"/>
              <w:rPr>
                <w:rFonts w:eastAsia="Times New Roman"/>
                <w:color w:val="000000"/>
                <w:lang w:eastAsia="ru-RU"/>
              </w:rPr>
            </w:pPr>
            <w:r w:rsidRPr="00F2082B">
              <w:rPr>
                <w:rFonts w:eastAsia="Times New Roman"/>
                <w:color w:val="000000"/>
                <w:sz w:val="22"/>
                <w:szCs w:val="22"/>
                <w:lang w:eastAsia="ru-RU"/>
              </w:rPr>
              <w:t>47,2</w:t>
            </w:r>
          </w:p>
        </w:tc>
      </w:tr>
      <w:tr w:rsidR="00F2082B" w:rsidRPr="00F2082B" w14:paraId="25578A04" w14:textId="77777777" w:rsidTr="00F2082B">
        <w:trPr>
          <w:trHeight w:val="323"/>
        </w:trPr>
        <w:tc>
          <w:tcPr>
            <w:tcW w:w="5700" w:type="dxa"/>
            <w:tcBorders>
              <w:top w:val="nil"/>
              <w:left w:val="single" w:sz="4" w:space="0" w:color="auto"/>
              <w:bottom w:val="single" w:sz="4" w:space="0" w:color="auto"/>
              <w:right w:val="single" w:sz="4" w:space="0" w:color="auto"/>
            </w:tcBorders>
            <w:shd w:val="clear" w:color="auto" w:fill="auto"/>
            <w:hideMark/>
          </w:tcPr>
          <w:p w14:paraId="72D148F4" w14:textId="77777777" w:rsidR="00F2082B" w:rsidRPr="00F2082B" w:rsidRDefault="00F2082B" w:rsidP="00F2082B">
            <w:pPr>
              <w:ind w:firstLine="0"/>
              <w:rPr>
                <w:rFonts w:eastAsia="Times New Roman"/>
                <w:color w:val="000000"/>
                <w:lang w:eastAsia="ru-RU"/>
              </w:rPr>
            </w:pPr>
            <w:r w:rsidRPr="00F2082B">
              <w:rPr>
                <w:rFonts w:eastAsia="Times New Roman"/>
                <w:color w:val="000000"/>
                <w:sz w:val="22"/>
                <w:szCs w:val="22"/>
                <w:lang w:eastAsia="ru-RU"/>
              </w:rPr>
              <w:t>Количество проведенных мероприятий (час)</w:t>
            </w:r>
          </w:p>
        </w:tc>
        <w:tc>
          <w:tcPr>
            <w:tcW w:w="1000" w:type="dxa"/>
            <w:tcBorders>
              <w:top w:val="nil"/>
              <w:left w:val="nil"/>
              <w:bottom w:val="single" w:sz="4" w:space="0" w:color="auto"/>
              <w:right w:val="single" w:sz="4" w:space="0" w:color="auto"/>
            </w:tcBorders>
            <w:shd w:val="clear" w:color="auto" w:fill="auto"/>
            <w:hideMark/>
          </w:tcPr>
          <w:p w14:paraId="61E8ADD4" w14:textId="77777777" w:rsidR="00F2082B" w:rsidRPr="00F2082B" w:rsidRDefault="00F2082B" w:rsidP="00F2082B">
            <w:pPr>
              <w:ind w:firstLine="0"/>
              <w:jc w:val="center"/>
              <w:rPr>
                <w:rFonts w:eastAsia="Times New Roman"/>
                <w:color w:val="000000"/>
                <w:lang w:eastAsia="ru-RU"/>
              </w:rPr>
            </w:pPr>
            <w:r w:rsidRPr="00F2082B">
              <w:rPr>
                <w:rFonts w:eastAsia="Times New Roman"/>
                <w:color w:val="000000"/>
                <w:sz w:val="22"/>
                <w:szCs w:val="22"/>
                <w:lang w:eastAsia="ru-RU"/>
              </w:rPr>
              <w:t>57</w:t>
            </w:r>
          </w:p>
        </w:tc>
        <w:tc>
          <w:tcPr>
            <w:tcW w:w="1400" w:type="dxa"/>
            <w:tcBorders>
              <w:top w:val="nil"/>
              <w:left w:val="nil"/>
              <w:bottom w:val="single" w:sz="4" w:space="0" w:color="auto"/>
              <w:right w:val="single" w:sz="4" w:space="0" w:color="auto"/>
            </w:tcBorders>
            <w:shd w:val="clear" w:color="auto" w:fill="auto"/>
            <w:hideMark/>
          </w:tcPr>
          <w:p w14:paraId="36617B27" w14:textId="77777777" w:rsidR="00F2082B" w:rsidRPr="00F2082B" w:rsidRDefault="00F2082B" w:rsidP="00F2082B">
            <w:pPr>
              <w:ind w:firstLine="0"/>
              <w:jc w:val="center"/>
              <w:rPr>
                <w:rFonts w:eastAsia="Times New Roman"/>
                <w:color w:val="000000"/>
                <w:lang w:eastAsia="ru-RU"/>
              </w:rPr>
            </w:pPr>
            <w:r w:rsidRPr="00F2082B">
              <w:rPr>
                <w:rFonts w:eastAsia="Times New Roman"/>
                <w:color w:val="000000"/>
                <w:sz w:val="22"/>
                <w:szCs w:val="22"/>
                <w:lang w:eastAsia="ru-RU"/>
              </w:rPr>
              <w:t>7,7</w:t>
            </w:r>
          </w:p>
        </w:tc>
        <w:tc>
          <w:tcPr>
            <w:tcW w:w="1060" w:type="dxa"/>
            <w:tcBorders>
              <w:top w:val="nil"/>
              <w:left w:val="nil"/>
              <w:bottom w:val="single" w:sz="4" w:space="0" w:color="auto"/>
              <w:right w:val="single" w:sz="4" w:space="0" w:color="auto"/>
            </w:tcBorders>
            <w:shd w:val="clear" w:color="auto" w:fill="auto"/>
            <w:noWrap/>
            <w:vAlign w:val="bottom"/>
            <w:hideMark/>
          </w:tcPr>
          <w:p w14:paraId="54BE588A" w14:textId="5DF73439" w:rsidR="00F2082B" w:rsidRPr="00F2082B" w:rsidRDefault="00F2082B" w:rsidP="00F2082B">
            <w:pPr>
              <w:ind w:firstLine="0"/>
              <w:jc w:val="right"/>
              <w:rPr>
                <w:rFonts w:eastAsia="Times New Roman"/>
                <w:color w:val="000000"/>
                <w:lang w:eastAsia="ru-RU"/>
              </w:rPr>
            </w:pPr>
            <w:r w:rsidRPr="00F2082B">
              <w:rPr>
                <w:rFonts w:eastAsia="Times New Roman"/>
                <w:color w:val="000000"/>
                <w:sz w:val="22"/>
                <w:szCs w:val="22"/>
                <w:lang w:eastAsia="ru-RU"/>
              </w:rPr>
              <w:t>13,5</w:t>
            </w:r>
          </w:p>
        </w:tc>
      </w:tr>
      <w:tr w:rsidR="00F2082B" w:rsidRPr="00F2082B" w14:paraId="4B1D4FFD" w14:textId="77777777" w:rsidTr="00F2082B">
        <w:trPr>
          <w:trHeight w:val="300"/>
        </w:trPr>
        <w:tc>
          <w:tcPr>
            <w:tcW w:w="5700" w:type="dxa"/>
            <w:tcBorders>
              <w:top w:val="nil"/>
              <w:left w:val="single" w:sz="4" w:space="0" w:color="auto"/>
              <w:bottom w:val="single" w:sz="4" w:space="0" w:color="auto"/>
              <w:right w:val="single" w:sz="4" w:space="0" w:color="auto"/>
            </w:tcBorders>
            <w:shd w:val="clear" w:color="auto" w:fill="auto"/>
            <w:hideMark/>
          </w:tcPr>
          <w:p w14:paraId="2A5673CD" w14:textId="77777777" w:rsidR="00F2082B" w:rsidRPr="00F2082B" w:rsidRDefault="00F2082B" w:rsidP="00F2082B">
            <w:pPr>
              <w:ind w:firstLine="0"/>
              <w:jc w:val="left"/>
              <w:rPr>
                <w:rFonts w:eastAsia="Times New Roman"/>
                <w:color w:val="000000"/>
                <w:lang w:eastAsia="ru-RU"/>
              </w:rPr>
            </w:pPr>
            <w:r w:rsidRPr="00F2082B">
              <w:rPr>
                <w:rFonts w:eastAsia="Times New Roman"/>
                <w:color w:val="000000"/>
                <w:sz w:val="22"/>
                <w:szCs w:val="22"/>
                <w:lang w:eastAsia="ru-RU"/>
              </w:rPr>
              <w:t>Количество проведенных мероприятий (</w:t>
            </w:r>
            <w:proofErr w:type="spellStart"/>
            <w:r w:rsidRPr="00F2082B">
              <w:rPr>
                <w:rFonts w:eastAsia="Times New Roman"/>
                <w:color w:val="000000"/>
                <w:sz w:val="22"/>
                <w:szCs w:val="22"/>
                <w:lang w:eastAsia="ru-RU"/>
              </w:rPr>
              <w:t>ед</w:t>
            </w:r>
            <w:proofErr w:type="spellEnd"/>
            <w:r w:rsidRPr="00F2082B">
              <w:rPr>
                <w:rFonts w:eastAsia="Times New Roman"/>
                <w:color w:val="000000"/>
                <w:sz w:val="22"/>
                <w:szCs w:val="22"/>
                <w:lang w:eastAsia="ru-RU"/>
              </w:rPr>
              <w:t>)</w:t>
            </w:r>
          </w:p>
        </w:tc>
        <w:tc>
          <w:tcPr>
            <w:tcW w:w="1000" w:type="dxa"/>
            <w:tcBorders>
              <w:top w:val="nil"/>
              <w:left w:val="nil"/>
              <w:bottom w:val="single" w:sz="4" w:space="0" w:color="auto"/>
              <w:right w:val="single" w:sz="4" w:space="0" w:color="auto"/>
            </w:tcBorders>
            <w:shd w:val="clear" w:color="auto" w:fill="auto"/>
            <w:hideMark/>
          </w:tcPr>
          <w:p w14:paraId="51A549BA" w14:textId="77777777" w:rsidR="00F2082B" w:rsidRPr="00F2082B" w:rsidRDefault="00F2082B" w:rsidP="00F2082B">
            <w:pPr>
              <w:ind w:firstLine="0"/>
              <w:jc w:val="center"/>
              <w:rPr>
                <w:rFonts w:eastAsia="Times New Roman"/>
                <w:color w:val="000000"/>
                <w:lang w:eastAsia="ru-RU"/>
              </w:rPr>
            </w:pPr>
            <w:r w:rsidRPr="00F2082B">
              <w:rPr>
                <w:rFonts w:eastAsia="Times New Roman"/>
                <w:color w:val="000000"/>
                <w:sz w:val="22"/>
                <w:szCs w:val="22"/>
                <w:lang w:eastAsia="ru-RU"/>
              </w:rPr>
              <w:t>37</w:t>
            </w:r>
          </w:p>
        </w:tc>
        <w:tc>
          <w:tcPr>
            <w:tcW w:w="1400" w:type="dxa"/>
            <w:tcBorders>
              <w:top w:val="nil"/>
              <w:left w:val="nil"/>
              <w:bottom w:val="single" w:sz="4" w:space="0" w:color="auto"/>
              <w:right w:val="single" w:sz="4" w:space="0" w:color="auto"/>
            </w:tcBorders>
            <w:shd w:val="clear" w:color="auto" w:fill="auto"/>
            <w:hideMark/>
          </w:tcPr>
          <w:p w14:paraId="4D0A3EA2" w14:textId="77777777" w:rsidR="00F2082B" w:rsidRPr="00F2082B" w:rsidRDefault="00F2082B" w:rsidP="00F2082B">
            <w:pPr>
              <w:ind w:firstLine="0"/>
              <w:jc w:val="center"/>
              <w:rPr>
                <w:rFonts w:eastAsia="Times New Roman"/>
                <w:color w:val="000000"/>
                <w:lang w:eastAsia="ru-RU"/>
              </w:rPr>
            </w:pPr>
            <w:r w:rsidRPr="00F2082B">
              <w:rPr>
                <w:rFonts w:eastAsia="Times New Roman"/>
                <w:color w:val="000000"/>
                <w:sz w:val="22"/>
                <w:szCs w:val="22"/>
                <w:lang w:eastAsia="ru-RU"/>
              </w:rPr>
              <w:t>28</w:t>
            </w:r>
          </w:p>
        </w:tc>
        <w:tc>
          <w:tcPr>
            <w:tcW w:w="1060" w:type="dxa"/>
            <w:tcBorders>
              <w:top w:val="nil"/>
              <w:left w:val="nil"/>
              <w:bottom w:val="single" w:sz="4" w:space="0" w:color="auto"/>
              <w:right w:val="single" w:sz="4" w:space="0" w:color="auto"/>
            </w:tcBorders>
            <w:shd w:val="clear" w:color="auto" w:fill="auto"/>
            <w:noWrap/>
            <w:vAlign w:val="bottom"/>
            <w:hideMark/>
          </w:tcPr>
          <w:p w14:paraId="1D11B36E" w14:textId="6F9B68C3" w:rsidR="00F2082B" w:rsidRPr="00F2082B" w:rsidRDefault="00F2082B" w:rsidP="00F2082B">
            <w:pPr>
              <w:ind w:firstLine="0"/>
              <w:jc w:val="right"/>
              <w:rPr>
                <w:rFonts w:eastAsia="Times New Roman"/>
                <w:color w:val="000000"/>
                <w:lang w:eastAsia="ru-RU"/>
              </w:rPr>
            </w:pPr>
            <w:r w:rsidRPr="00F2082B">
              <w:rPr>
                <w:rFonts w:eastAsia="Times New Roman"/>
                <w:color w:val="000000"/>
                <w:sz w:val="22"/>
                <w:szCs w:val="22"/>
                <w:lang w:eastAsia="ru-RU"/>
              </w:rPr>
              <w:t>75,7</w:t>
            </w:r>
          </w:p>
        </w:tc>
      </w:tr>
      <w:tr w:rsidR="00F2082B" w:rsidRPr="00F2082B" w14:paraId="12500788" w14:textId="77777777" w:rsidTr="00F2082B">
        <w:trPr>
          <w:trHeight w:val="300"/>
        </w:trPr>
        <w:tc>
          <w:tcPr>
            <w:tcW w:w="91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926C42" w14:textId="77777777" w:rsidR="00F2082B" w:rsidRPr="00F2082B" w:rsidRDefault="00F2082B" w:rsidP="00F2082B">
            <w:pPr>
              <w:ind w:firstLine="0"/>
              <w:jc w:val="center"/>
              <w:rPr>
                <w:rFonts w:eastAsia="Times New Roman"/>
                <w:b/>
                <w:bCs/>
                <w:color w:val="000000"/>
                <w:lang w:eastAsia="ru-RU"/>
              </w:rPr>
            </w:pPr>
            <w:r w:rsidRPr="00F2082B">
              <w:rPr>
                <w:rFonts w:eastAsia="Times New Roman"/>
                <w:b/>
                <w:bCs/>
                <w:color w:val="000000"/>
                <w:sz w:val="22"/>
                <w:szCs w:val="22"/>
                <w:lang w:eastAsia="ru-RU"/>
              </w:rPr>
              <w:t>Услуга - Организация и проведение мероприятий (бесплатно)</w:t>
            </w:r>
          </w:p>
        </w:tc>
      </w:tr>
      <w:tr w:rsidR="00F2082B" w:rsidRPr="00F2082B" w14:paraId="2B038B60" w14:textId="77777777" w:rsidTr="00F2082B">
        <w:trPr>
          <w:trHeight w:val="300"/>
        </w:trPr>
        <w:tc>
          <w:tcPr>
            <w:tcW w:w="5700" w:type="dxa"/>
            <w:tcBorders>
              <w:top w:val="nil"/>
              <w:left w:val="single" w:sz="4" w:space="0" w:color="auto"/>
              <w:bottom w:val="single" w:sz="4" w:space="0" w:color="auto"/>
              <w:right w:val="single" w:sz="4" w:space="0" w:color="auto"/>
            </w:tcBorders>
            <w:shd w:val="clear" w:color="auto" w:fill="auto"/>
            <w:vAlign w:val="center"/>
            <w:hideMark/>
          </w:tcPr>
          <w:p w14:paraId="233DA0EF" w14:textId="77777777" w:rsidR="00F2082B" w:rsidRPr="00F2082B" w:rsidRDefault="00F2082B" w:rsidP="00F2082B">
            <w:pPr>
              <w:ind w:firstLine="0"/>
              <w:jc w:val="center"/>
              <w:rPr>
                <w:rFonts w:eastAsia="Times New Roman"/>
                <w:i/>
                <w:iCs/>
                <w:color w:val="000000"/>
                <w:lang w:eastAsia="ru-RU"/>
              </w:rPr>
            </w:pPr>
            <w:r w:rsidRPr="00F2082B">
              <w:rPr>
                <w:rFonts w:eastAsia="Times New Roman"/>
                <w:i/>
                <w:iCs/>
                <w:color w:val="000000"/>
                <w:sz w:val="22"/>
                <w:szCs w:val="22"/>
                <w:lang w:eastAsia="ru-RU"/>
              </w:rPr>
              <w:t>Показатель</w:t>
            </w:r>
          </w:p>
        </w:tc>
        <w:tc>
          <w:tcPr>
            <w:tcW w:w="1000" w:type="dxa"/>
            <w:tcBorders>
              <w:top w:val="nil"/>
              <w:left w:val="nil"/>
              <w:bottom w:val="single" w:sz="4" w:space="0" w:color="auto"/>
              <w:right w:val="single" w:sz="4" w:space="0" w:color="auto"/>
            </w:tcBorders>
            <w:shd w:val="clear" w:color="auto" w:fill="auto"/>
            <w:vAlign w:val="center"/>
            <w:hideMark/>
          </w:tcPr>
          <w:p w14:paraId="0E53B0F7" w14:textId="77777777" w:rsidR="00F2082B" w:rsidRPr="00F2082B" w:rsidRDefault="00F2082B" w:rsidP="00F2082B">
            <w:pPr>
              <w:ind w:firstLine="0"/>
              <w:jc w:val="center"/>
              <w:rPr>
                <w:rFonts w:eastAsia="Times New Roman"/>
                <w:i/>
                <w:iCs/>
                <w:color w:val="000000"/>
                <w:lang w:eastAsia="ru-RU"/>
              </w:rPr>
            </w:pPr>
            <w:r w:rsidRPr="00F2082B">
              <w:rPr>
                <w:rFonts w:eastAsia="Times New Roman"/>
                <w:i/>
                <w:iCs/>
                <w:color w:val="000000"/>
                <w:sz w:val="22"/>
                <w:szCs w:val="22"/>
                <w:lang w:eastAsia="ru-RU"/>
              </w:rPr>
              <w:t>План</w:t>
            </w:r>
          </w:p>
        </w:tc>
        <w:tc>
          <w:tcPr>
            <w:tcW w:w="1400" w:type="dxa"/>
            <w:tcBorders>
              <w:top w:val="nil"/>
              <w:left w:val="nil"/>
              <w:bottom w:val="single" w:sz="4" w:space="0" w:color="auto"/>
              <w:right w:val="single" w:sz="4" w:space="0" w:color="auto"/>
            </w:tcBorders>
            <w:shd w:val="clear" w:color="auto" w:fill="auto"/>
            <w:vAlign w:val="center"/>
            <w:hideMark/>
          </w:tcPr>
          <w:p w14:paraId="3BB8B9CA" w14:textId="77777777" w:rsidR="00F2082B" w:rsidRPr="00F2082B" w:rsidRDefault="00F2082B" w:rsidP="00F2082B">
            <w:pPr>
              <w:ind w:firstLine="0"/>
              <w:jc w:val="center"/>
              <w:rPr>
                <w:rFonts w:eastAsia="Times New Roman"/>
                <w:i/>
                <w:iCs/>
                <w:color w:val="000000"/>
                <w:lang w:eastAsia="ru-RU"/>
              </w:rPr>
            </w:pPr>
            <w:r w:rsidRPr="00F2082B">
              <w:rPr>
                <w:rFonts w:eastAsia="Times New Roman"/>
                <w:i/>
                <w:iCs/>
                <w:color w:val="000000"/>
                <w:sz w:val="22"/>
                <w:szCs w:val="22"/>
                <w:lang w:eastAsia="ru-RU"/>
              </w:rPr>
              <w:t>Факт</w:t>
            </w:r>
          </w:p>
        </w:tc>
        <w:tc>
          <w:tcPr>
            <w:tcW w:w="1060" w:type="dxa"/>
            <w:tcBorders>
              <w:top w:val="nil"/>
              <w:left w:val="nil"/>
              <w:bottom w:val="single" w:sz="4" w:space="0" w:color="auto"/>
              <w:right w:val="single" w:sz="4" w:space="0" w:color="auto"/>
            </w:tcBorders>
            <w:shd w:val="clear" w:color="auto" w:fill="auto"/>
            <w:noWrap/>
            <w:vAlign w:val="center"/>
            <w:hideMark/>
          </w:tcPr>
          <w:p w14:paraId="38BC4DDB" w14:textId="380EFCEC" w:rsidR="00F2082B" w:rsidRPr="00F2082B" w:rsidRDefault="00F2082B" w:rsidP="00F2082B">
            <w:pPr>
              <w:ind w:firstLine="0"/>
              <w:jc w:val="center"/>
              <w:rPr>
                <w:rFonts w:eastAsia="Times New Roman"/>
                <w:i/>
                <w:iCs/>
                <w:color w:val="000000"/>
                <w:lang w:eastAsia="ru-RU"/>
              </w:rPr>
            </w:pPr>
            <w:r w:rsidRPr="00F2082B">
              <w:rPr>
                <w:rFonts w:eastAsia="Times New Roman"/>
                <w:i/>
                <w:iCs/>
                <w:color w:val="000000"/>
                <w:sz w:val="22"/>
                <w:szCs w:val="22"/>
                <w:lang w:eastAsia="ru-RU"/>
              </w:rPr>
              <w:t>% исп</w:t>
            </w:r>
            <w:r w:rsidR="00542023">
              <w:rPr>
                <w:rFonts w:eastAsia="Times New Roman"/>
                <w:i/>
                <w:iCs/>
                <w:color w:val="000000"/>
                <w:sz w:val="22"/>
                <w:szCs w:val="22"/>
                <w:lang w:eastAsia="ru-RU"/>
              </w:rPr>
              <w:t>.</w:t>
            </w:r>
          </w:p>
        </w:tc>
      </w:tr>
      <w:tr w:rsidR="00F2082B" w:rsidRPr="00F2082B" w14:paraId="0A5EC4B0" w14:textId="77777777" w:rsidTr="00F2082B">
        <w:trPr>
          <w:trHeight w:val="300"/>
        </w:trPr>
        <w:tc>
          <w:tcPr>
            <w:tcW w:w="5700" w:type="dxa"/>
            <w:tcBorders>
              <w:top w:val="nil"/>
              <w:left w:val="single" w:sz="4" w:space="0" w:color="auto"/>
              <w:bottom w:val="single" w:sz="4" w:space="0" w:color="auto"/>
              <w:right w:val="single" w:sz="4" w:space="0" w:color="auto"/>
            </w:tcBorders>
            <w:shd w:val="clear" w:color="auto" w:fill="auto"/>
            <w:hideMark/>
          </w:tcPr>
          <w:p w14:paraId="420699EC" w14:textId="77777777" w:rsidR="00F2082B" w:rsidRPr="00F2082B" w:rsidRDefault="00F2082B" w:rsidP="00F2082B">
            <w:pPr>
              <w:ind w:firstLine="0"/>
              <w:rPr>
                <w:rFonts w:eastAsia="Times New Roman"/>
                <w:color w:val="000000"/>
                <w:lang w:eastAsia="ru-RU"/>
              </w:rPr>
            </w:pPr>
            <w:r w:rsidRPr="00F2082B">
              <w:rPr>
                <w:rFonts w:eastAsia="Times New Roman"/>
                <w:color w:val="000000"/>
                <w:sz w:val="22"/>
                <w:szCs w:val="22"/>
                <w:lang w:eastAsia="ru-RU"/>
              </w:rPr>
              <w:lastRenderedPageBreak/>
              <w:t>Количество проведенных мероприятий (человеко-день)</w:t>
            </w:r>
          </w:p>
        </w:tc>
        <w:tc>
          <w:tcPr>
            <w:tcW w:w="1000" w:type="dxa"/>
            <w:tcBorders>
              <w:top w:val="nil"/>
              <w:left w:val="nil"/>
              <w:bottom w:val="single" w:sz="4" w:space="0" w:color="auto"/>
              <w:right w:val="single" w:sz="4" w:space="0" w:color="auto"/>
            </w:tcBorders>
            <w:shd w:val="clear" w:color="auto" w:fill="auto"/>
            <w:hideMark/>
          </w:tcPr>
          <w:p w14:paraId="124BC77B" w14:textId="77777777" w:rsidR="00F2082B" w:rsidRPr="00F2082B" w:rsidRDefault="00F2082B" w:rsidP="00F2082B">
            <w:pPr>
              <w:ind w:firstLine="0"/>
              <w:jc w:val="center"/>
              <w:rPr>
                <w:rFonts w:eastAsia="Times New Roman"/>
                <w:color w:val="000000"/>
                <w:lang w:eastAsia="ru-RU"/>
              </w:rPr>
            </w:pPr>
            <w:r w:rsidRPr="00F2082B">
              <w:rPr>
                <w:rFonts w:eastAsia="Times New Roman"/>
                <w:color w:val="000000"/>
                <w:sz w:val="22"/>
                <w:szCs w:val="22"/>
                <w:lang w:eastAsia="ru-RU"/>
              </w:rPr>
              <w:t>3120</w:t>
            </w:r>
          </w:p>
        </w:tc>
        <w:tc>
          <w:tcPr>
            <w:tcW w:w="1400" w:type="dxa"/>
            <w:tcBorders>
              <w:top w:val="nil"/>
              <w:left w:val="nil"/>
              <w:bottom w:val="single" w:sz="4" w:space="0" w:color="auto"/>
              <w:right w:val="single" w:sz="4" w:space="0" w:color="auto"/>
            </w:tcBorders>
            <w:shd w:val="clear" w:color="auto" w:fill="auto"/>
            <w:hideMark/>
          </w:tcPr>
          <w:p w14:paraId="00307DDF" w14:textId="77777777" w:rsidR="00F2082B" w:rsidRPr="00F2082B" w:rsidRDefault="00F2082B" w:rsidP="00F2082B">
            <w:pPr>
              <w:ind w:firstLine="0"/>
              <w:jc w:val="center"/>
              <w:rPr>
                <w:rFonts w:eastAsia="Times New Roman"/>
                <w:color w:val="000000"/>
                <w:lang w:eastAsia="ru-RU"/>
              </w:rPr>
            </w:pPr>
            <w:r w:rsidRPr="00F2082B">
              <w:rPr>
                <w:rFonts w:eastAsia="Times New Roman"/>
                <w:color w:val="000000"/>
                <w:sz w:val="22"/>
                <w:szCs w:val="22"/>
                <w:lang w:eastAsia="ru-RU"/>
              </w:rPr>
              <w:t>4848</w:t>
            </w:r>
          </w:p>
        </w:tc>
        <w:tc>
          <w:tcPr>
            <w:tcW w:w="1060" w:type="dxa"/>
            <w:tcBorders>
              <w:top w:val="nil"/>
              <w:left w:val="nil"/>
              <w:bottom w:val="single" w:sz="4" w:space="0" w:color="auto"/>
              <w:right w:val="single" w:sz="4" w:space="0" w:color="auto"/>
            </w:tcBorders>
            <w:shd w:val="clear" w:color="auto" w:fill="auto"/>
            <w:noWrap/>
            <w:vAlign w:val="bottom"/>
            <w:hideMark/>
          </w:tcPr>
          <w:p w14:paraId="5F5992BA" w14:textId="3209BBC8" w:rsidR="00F2082B" w:rsidRPr="00F2082B" w:rsidRDefault="00F2082B" w:rsidP="00F2082B">
            <w:pPr>
              <w:ind w:firstLine="0"/>
              <w:jc w:val="right"/>
              <w:rPr>
                <w:rFonts w:eastAsia="Times New Roman"/>
                <w:color w:val="000000"/>
                <w:lang w:eastAsia="ru-RU"/>
              </w:rPr>
            </w:pPr>
            <w:r w:rsidRPr="00F2082B">
              <w:rPr>
                <w:rFonts w:eastAsia="Times New Roman"/>
                <w:color w:val="000000"/>
                <w:sz w:val="22"/>
                <w:szCs w:val="22"/>
                <w:lang w:eastAsia="ru-RU"/>
              </w:rPr>
              <w:t>155,4</w:t>
            </w:r>
          </w:p>
        </w:tc>
      </w:tr>
      <w:tr w:rsidR="00F2082B" w:rsidRPr="00F2082B" w14:paraId="2CEEC567" w14:textId="77777777" w:rsidTr="00F2082B">
        <w:trPr>
          <w:trHeight w:val="300"/>
        </w:trPr>
        <w:tc>
          <w:tcPr>
            <w:tcW w:w="5700" w:type="dxa"/>
            <w:tcBorders>
              <w:top w:val="nil"/>
              <w:left w:val="single" w:sz="4" w:space="0" w:color="auto"/>
              <w:bottom w:val="single" w:sz="4" w:space="0" w:color="auto"/>
              <w:right w:val="single" w:sz="4" w:space="0" w:color="auto"/>
            </w:tcBorders>
            <w:shd w:val="clear" w:color="auto" w:fill="auto"/>
            <w:hideMark/>
          </w:tcPr>
          <w:p w14:paraId="70AC5100" w14:textId="77777777" w:rsidR="00F2082B" w:rsidRPr="00F2082B" w:rsidRDefault="00F2082B" w:rsidP="00F2082B">
            <w:pPr>
              <w:ind w:firstLine="0"/>
              <w:rPr>
                <w:rFonts w:eastAsia="Times New Roman"/>
                <w:color w:val="000000"/>
                <w:lang w:eastAsia="ru-RU"/>
              </w:rPr>
            </w:pPr>
            <w:r w:rsidRPr="00F2082B">
              <w:rPr>
                <w:rFonts w:eastAsia="Times New Roman"/>
                <w:color w:val="000000"/>
                <w:sz w:val="22"/>
                <w:szCs w:val="22"/>
                <w:lang w:eastAsia="ru-RU"/>
              </w:rPr>
              <w:t>Количество участников мероприятий (</w:t>
            </w:r>
            <w:proofErr w:type="spellStart"/>
            <w:r w:rsidRPr="00F2082B">
              <w:rPr>
                <w:rFonts w:eastAsia="Times New Roman"/>
                <w:color w:val="000000"/>
                <w:sz w:val="22"/>
                <w:szCs w:val="22"/>
                <w:lang w:eastAsia="ru-RU"/>
              </w:rPr>
              <w:t>ед</w:t>
            </w:r>
            <w:proofErr w:type="spellEnd"/>
            <w:r w:rsidRPr="00F2082B">
              <w:rPr>
                <w:rFonts w:eastAsia="Times New Roman"/>
                <w:color w:val="000000"/>
                <w:sz w:val="22"/>
                <w:szCs w:val="22"/>
                <w:lang w:eastAsia="ru-RU"/>
              </w:rPr>
              <w:t>)</w:t>
            </w:r>
          </w:p>
        </w:tc>
        <w:tc>
          <w:tcPr>
            <w:tcW w:w="1000" w:type="dxa"/>
            <w:tcBorders>
              <w:top w:val="nil"/>
              <w:left w:val="nil"/>
              <w:bottom w:val="single" w:sz="4" w:space="0" w:color="auto"/>
              <w:right w:val="single" w:sz="4" w:space="0" w:color="auto"/>
            </w:tcBorders>
            <w:shd w:val="clear" w:color="auto" w:fill="auto"/>
            <w:hideMark/>
          </w:tcPr>
          <w:p w14:paraId="1DAC6EA1" w14:textId="77777777" w:rsidR="00F2082B" w:rsidRPr="00F2082B" w:rsidRDefault="00F2082B" w:rsidP="00F2082B">
            <w:pPr>
              <w:ind w:firstLine="0"/>
              <w:jc w:val="center"/>
              <w:rPr>
                <w:rFonts w:eastAsia="Times New Roman"/>
                <w:color w:val="000000"/>
                <w:lang w:eastAsia="ru-RU"/>
              </w:rPr>
            </w:pPr>
            <w:r w:rsidRPr="00F2082B">
              <w:rPr>
                <w:rFonts w:eastAsia="Times New Roman"/>
                <w:color w:val="000000"/>
                <w:sz w:val="22"/>
                <w:szCs w:val="22"/>
                <w:lang w:eastAsia="ru-RU"/>
              </w:rPr>
              <w:t>19950</w:t>
            </w:r>
          </w:p>
        </w:tc>
        <w:tc>
          <w:tcPr>
            <w:tcW w:w="1400" w:type="dxa"/>
            <w:tcBorders>
              <w:top w:val="nil"/>
              <w:left w:val="nil"/>
              <w:bottom w:val="single" w:sz="4" w:space="0" w:color="auto"/>
              <w:right w:val="single" w:sz="4" w:space="0" w:color="auto"/>
            </w:tcBorders>
            <w:shd w:val="clear" w:color="auto" w:fill="auto"/>
            <w:hideMark/>
          </w:tcPr>
          <w:p w14:paraId="7B1CD340" w14:textId="77777777" w:rsidR="00F2082B" w:rsidRPr="00F2082B" w:rsidRDefault="00F2082B" w:rsidP="00F2082B">
            <w:pPr>
              <w:ind w:firstLine="0"/>
              <w:jc w:val="center"/>
              <w:rPr>
                <w:rFonts w:eastAsia="Times New Roman"/>
                <w:color w:val="000000"/>
                <w:lang w:eastAsia="ru-RU"/>
              </w:rPr>
            </w:pPr>
            <w:r w:rsidRPr="00F2082B">
              <w:rPr>
                <w:rFonts w:eastAsia="Times New Roman"/>
                <w:color w:val="000000"/>
                <w:sz w:val="22"/>
                <w:szCs w:val="22"/>
                <w:lang w:eastAsia="ru-RU"/>
              </w:rPr>
              <w:t>20052</w:t>
            </w:r>
          </w:p>
        </w:tc>
        <w:tc>
          <w:tcPr>
            <w:tcW w:w="1060" w:type="dxa"/>
            <w:tcBorders>
              <w:top w:val="nil"/>
              <w:left w:val="nil"/>
              <w:bottom w:val="single" w:sz="4" w:space="0" w:color="auto"/>
              <w:right w:val="single" w:sz="4" w:space="0" w:color="auto"/>
            </w:tcBorders>
            <w:shd w:val="clear" w:color="auto" w:fill="auto"/>
            <w:noWrap/>
            <w:vAlign w:val="bottom"/>
            <w:hideMark/>
          </w:tcPr>
          <w:p w14:paraId="1BE14A5E" w14:textId="3A75BD86" w:rsidR="00F2082B" w:rsidRPr="00F2082B" w:rsidRDefault="00F2082B" w:rsidP="00F2082B">
            <w:pPr>
              <w:ind w:firstLine="0"/>
              <w:jc w:val="right"/>
              <w:rPr>
                <w:rFonts w:eastAsia="Times New Roman"/>
                <w:color w:val="000000"/>
                <w:lang w:eastAsia="ru-RU"/>
              </w:rPr>
            </w:pPr>
            <w:r w:rsidRPr="00F2082B">
              <w:rPr>
                <w:rFonts w:eastAsia="Times New Roman"/>
                <w:color w:val="000000"/>
                <w:sz w:val="22"/>
                <w:szCs w:val="22"/>
                <w:lang w:eastAsia="ru-RU"/>
              </w:rPr>
              <w:t>100,5</w:t>
            </w:r>
          </w:p>
        </w:tc>
      </w:tr>
      <w:tr w:rsidR="00F2082B" w:rsidRPr="00F2082B" w14:paraId="4C843FF2" w14:textId="77777777" w:rsidTr="00F2082B">
        <w:trPr>
          <w:trHeight w:val="349"/>
        </w:trPr>
        <w:tc>
          <w:tcPr>
            <w:tcW w:w="5700" w:type="dxa"/>
            <w:tcBorders>
              <w:top w:val="nil"/>
              <w:left w:val="single" w:sz="4" w:space="0" w:color="auto"/>
              <w:bottom w:val="single" w:sz="4" w:space="0" w:color="auto"/>
              <w:right w:val="single" w:sz="4" w:space="0" w:color="auto"/>
            </w:tcBorders>
            <w:shd w:val="clear" w:color="auto" w:fill="auto"/>
            <w:hideMark/>
          </w:tcPr>
          <w:p w14:paraId="5F17BE4F" w14:textId="77777777" w:rsidR="00F2082B" w:rsidRPr="00F2082B" w:rsidRDefault="00F2082B" w:rsidP="00F2082B">
            <w:pPr>
              <w:ind w:firstLine="0"/>
              <w:rPr>
                <w:rFonts w:eastAsia="Times New Roman"/>
                <w:color w:val="000000"/>
                <w:lang w:eastAsia="ru-RU"/>
              </w:rPr>
            </w:pPr>
            <w:r w:rsidRPr="00F2082B">
              <w:rPr>
                <w:rFonts w:eastAsia="Times New Roman"/>
                <w:color w:val="000000"/>
                <w:sz w:val="22"/>
                <w:szCs w:val="22"/>
                <w:lang w:eastAsia="ru-RU"/>
              </w:rPr>
              <w:t>Количество проведенных мероприятий (час)</w:t>
            </w:r>
          </w:p>
        </w:tc>
        <w:tc>
          <w:tcPr>
            <w:tcW w:w="1000" w:type="dxa"/>
            <w:tcBorders>
              <w:top w:val="nil"/>
              <w:left w:val="nil"/>
              <w:bottom w:val="single" w:sz="4" w:space="0" w:color="auto"/>
              <w:right w:val="single" w:sz="4" w:space="0" w:color="auto"/>
            </w:tcBorders>
            <w:shd w:val="clear" w:color="auto" w:fill="auto"/>
            <w:hideMark/>
          </w:tcPr>
          <w:p w14:paraId="2CECB7E3" w14:textId="77777777" w:rsidR="00F2082B" w:rsidRPr="00F2082B" w:rsidRDefault="00F2082B" w:rsidP="00F2082B">
            <w:pPr>
              <w:ind w:firstLine="0"/>
              <w:jc w:val="center"/>
              <w:rPr>
                <w:rFonts w:eastAsia="Times New Roman"/>
                <w:color w:val="000000"/>
                <w:lang w:eastAsia="ru-RU"/>
              </w:rPr>
            </w:pPr>
            <w:r w:rsidRPr="00F2082B">
              <w:rPr>
                <w:rFonts w:eastAsia="Times New Roman"/>
                <w:color w:val="000000"/>
                <w:sz w:val="22"/>
                <w:szCs w:val="22"/>
                <w:lang w:eastAsia="ru-RU"/>
              </w:rPr>
              <w:t>97,5</w:t>
            </w:r>
          </w:p>
        </w:tc>
        <w:tc>
          <w:tcPr>
            <w:tcW w:w="1400" w:type="dxa"/>
            <w:tcBorders>
              <w:top w:val="nil"/>
              <w:left w:val="nil"/>
              <w:bottom w:val="single" w:sz="4" w:space="0" w:color="auto"/>
              <w:right w:val="single" w:sz="4" w:space="0" w:color="auto"/>
            </w:tcBorders>
            <w:shd w:val="clear" w:color="auto" w:fill="auto"/>
            <w:hideMark/>
          </w:tcPr>
          <w:p w14:paraId="10575B7B" w14:textId="77777777" w:rsidR="00F2082B" w:rsidRPr="00F2082B" w:rsidRDefault="00F2082B" w:rsidP="00F2082B">
            <w:pPr>
              <w:ind w:firstLine="0"/>
              <w:jc w:val="center"/>
              <w:rPr>
                <w:rFonts w:eastAsia="Times New Roman"/>
                <w:color w:val="000000"/>
                <w:lang w:eastAsia="ru-RU"/>
              </w:rPr>
            </w:pPr>
            <w:r w:rsidRPr="00F2082B">
              <w:rPr>
                <w:rFonts w:eastAsia="Times New Roman"/>
                <w:color w:val="000000"/>
                <w:sz w:val="22"/>
                <w:szCs w:val="22"/>
                <w:lang w:eastAsia="ru-RU"/>
              </w:rPr>
              <w:t>122,3</w:t>
            </w:r>
          </w:p>
        </w:tc>
        <w:tc>
          <w:tcPr>
            <w:tcW w:w="1060" w:type="dxa"/>
            <w:tcBorders>
              <w:top w:val="nil"/>
              <w:left w:val="nil"/>
              <w:bottom w:val="single" w:sz="4" w:space="0" w:color="auto"/>
              <w:right w:val="single" w:sz="4" w:space="0" w:color="auto"/>
            </w:tcBorders>
            <w:shd w:val="clear" w:color="auto" w:fill="auto"/>
            <w:noWrap/>
            <w:vAlign w:val="bottom"/>
            <w:hideMark/>
          </w:tcPr>
          <w:p w14:paraId="025D3343" w14:textId="51F49DA9" w:rsidR="00F2082B" w:rsidRPr="00F2082B" w:rsidRDefault="00F2082B" w:rsidP="00F2082B">
            <w:pPr>
              <w:ind w:firstLine="0"/>
              <w:jc w:val="right"/>
              <w:rPr>
                <w:rFonts w:eastAsia="Times New Roman"/>
                <w:color w:val="000000"/>
                <w:lang w:eastAsia="ru-RU"/>
              </w:rPr>
            </w:pPr>
            <w:r w:rsidRPr="00F2082B">
              <w:rPr>
                <w:rFonts w:eastAsia="Times New Roman"/>
                <w:color w:val="000000"/>
                <w:sz w:val="22"/>
                <w:szCs w:val="22"/>
                <w:lang w:eastAsia="ru-RU"/>
              </w:rPr>
              <w:t>125,4</w:t>
            </w:r>
          </w:p>
        </w:tc>
      </w:tr>
      <w:tr w:rsidR="00F2082B" w:rsidRPr="00F2082B" w14:paraId="3FFA1791" w14:textId="77777777" w:rsidTr="00F2082B">
        <w:trPr>
          <w:trHeight w:val="300"/>
        </w:trPr>
        <w:tc>
          <w:tcPr>
            <w:tcW w:w="5700" w:type="dxa"/>
            <w:tcBorders>
              <w:top w:val="nil"/>
              <w:left w:val="single" w:sz="4" w:space="0" w:color="auto"/>
              <w:bottom w:val="single" w:sz="4" w:space="0" w:color="auto"/>
              <w:right w:val="single" w:sz="4" w:space="0" w:color="auto"/>
            </w:tcBorders>
            <w:shd w:val="clear" w:color="auto" w:fill="auto"/>
            <w:hideMark/>
          </w:tcPr>
          <w:p w14:paraId="08960003" w14:textId="77777777" w:rsidR="00F2082B" w:rsidRPr="00F2082B" w:rsidRDefault="00F2082B" w:rsidP="00F2082B">
            <w:pPr>
              <w:ind w:firstLine="0"/>
              <w:jc w:val="left"/>
              <w:rPr>
                <w:rFonts w:eastAsia="Times New Roman"/>
                <w:color w:val="000000"/>
                <w:lang w:eastAsia="ru-RU"/>
              </w:rPr>
            </w:pPr>
            <w:r w:rsidRPr="00F2082B">
              <w:rPr>
                <w:rFonts w:eastAsia="Times New Roman"/>
                <w:color w:val="000000"/>
                <w:sz w:val="22"/>
                <w:szCs w:val="22"/>
                <w:lang w:eastAsia="ru-RU"/>
              </w:rPr>
              <w:t>Количество проведенных мероприятий (</w:t>
            </w:r>
            <w:proofErr w:type="spellStart"/>
            <w:r w:rsidRPr="00F2082B">
              <w:rPr>
                <w:rFonts w:eastAsia="Times New Roman"/>
                <w:color w:val="000000"/>
                <w:sz w:val="22"/>
                <w:szCs w:val="22"/>
                <w:lang w:eastAsia="ru-RU"/>
              </w:rPr>
              <w:t>ед</w:t>
            </w:r>
            <w:proofErr w:type="spellEnd"/>
            <w:r w:rsidRPr="00F2082B">
              <w:rPr>
                <w:rFonts w:eastAsia="Times New Roman"/>
                <w:color w:val="000000"/>
                <w:sz w:val="22"/>
                <w:szCs w:val="22"/>
                <w:lang w:eastAsia="ru-RU"/>
              </w:rPr>
              <w:t>)</w:t>
            </w:r>
          </w:p>
        </w:tc>
        <w:tc>
          <w:tcPr>
            <w:tcW w:w="1000" w:type="dxa"/>
            <w:tcBorders>
              <w:top w:val="nil"/>
              <w:left w:val="nil"/>
              <w:bottom w:val="single" w:sz="4" w:space="0" w:color="auto"/>
              <w:right w:val="single" w:sz="4" w:space="0" w:color="auto"/>
            </w:tcBorders>
            <w:shd w:val="clear" w:color="auto" w:fill="auto"/>
            <w:hideMark/>
          </w:tcPr>
          <w:p w14:paraId="7D8B1614" w14:textId="77777777" w:rsidR="00F2082B" w:rsidRPr="00F2082B" w:rsidRDefault="00F2082B" w:rsidP="00F2082B">
            <w:pPr>
              <w:ind w:firstLine="0"/>
              <w:jc w:val="center"/>
              <w:rPr>
                <w:rFonts w:eastAsia="Times New Roman"/>
                <w:color w:val="000000"/>
                <w:lang w:eastAsia="ru-RU"/>
              </w:rPr>
            </w:pPr>
            <w:r w:rsidRPr="00F2082B">
              <w:rPr>
                <w:rFonts w:eastAsia="Times New Roman"/>
                <w:color w:val="000000"/>
                <w:sz w:val="22"/>
                <w:szCs w:val="22"/>
                <w:lang w:eastAsia="ru-RU"/>
              </w:rPr>
              <w:t>67</w:t>
            </w:r>
          </w:p>
        </w:tc>
        <w:tc>
          <w:tcPr>
            <w:tcW w:w="1400" w:type="dxa"/>
            <w:tcBorders>
              <w:top w:val="nil"/>
              <w:left w:val="nil"/>
              <w:bottom w:val="single" w:sz="4" w:space="0" w:color="auto"/>
              <w:right w:val="single" w:sz="4" w:space="0" w:color="auto"/>
            </w:tcBorders>
            <w:shd w:val="clear" w:color="auto" w:fill="auto"/>
            <w:hideMark/>
          </w:tcPr>
          <w:p w14:paraId="5BDAF6CC" w14:textId="77777777" w:rsidR="00F2082B" w:rsidRPr="00F2082B" w:rsidRDefault="00F2082B" w:rsidP="00F2082B">
            <w:pPr>
              <w:ind w:firstLine="0"/>
              <w:jc w:val="center"/>
              <w:rPr>
                <w:rFonts w:eastAsia="Times New Roman"/>
                <w:color w:val="000000"/>
                <w:lang w:eastAsia="ru-RU"/>
              </w:rPr>
            </w:pPr>
            <w:r w:rsidRPr="00F2082B">
              <w:rPr>
                <w:rFonts w:eastAsia="Times New Roman"/>
                <w:color w:val="000000"/>
                <w:sz w:val="22"/>
                <w:szCs w:val="22"/>
                <w:lang w:eastAsia="ru-RU"/>
              </w:rPr>
              <w:t>66</w:t>
            </w:r>
          </w:p>
        </w:tc>
        <w:tc>
          <w:tcPr>
            <w:tcW w:w="1060" w:type="dxa"/>
            <w:tcBorders>
              <w:top w:val="nil"/>
              <w:left w:val="nil"/>
              <w:bottom w:val="single" w:sz="4" w:space="0" w:color="auto"/>
              <w:right w:val="single" w:sz="4" w:space="0" w:color="auto"/>
            </w:tcBorders>
            <w:shd w:val="clear" w:color="auto" w:fill="auto"/>
            <w:noWrap/>
            <w:vAlign w:val="bottom"/>
            <w:hideMark/>
          </w:tcPr>
          <w:p w14:paraId="7A3AE1EC" w14:textId="30515063" w:rsidR="00F2082B" w:rsidRPr="00F2082B" w:rsidRDefault="00F2082B" w:rsidP="00F2082B">
            <w:pPr>
              <w:ind w:firstLine="0"/>
              <w:jc w:val="right"/>
              <w:rPr>
                <w:rFonts w:eastAsia="Times New Roman"/>
                <w:color w:val="000000"/>
                <w:lang w:eastAsia="ru-RU"/>
              </w:rPr>
            </w:pPr>
            <w:r w:rsidRPr="00F2082B">
              <w:rPr>
                <w:rFonts w:eastAsia="Times New Roman"/>
                <w:color w:val="000000"/>
                <w:sz w:val="22"/>
                <w:szCs w:val="22"/>
                <w:lang w:eastAsia="ru-RU"/>
              </w:rPr>
              <w:t>98,5</w:t>
            </w:r>
          </w:p>
        </w:tc>
      </w:tr>
      <w:tr w:rsidR="00F2082B" w:rsidRPr="00F2082B" w14:paraId="1DCC05FA" w14:textId="77777777" w:rsidTr="00F2082B">
        <w:trPr>
          <w:trHeight w:val="612"/>
        </w:trPr>
        <w:tc>
          <w:tcPr>
            <w:tcW w:w="916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7866E0D3" w14:textId="77777777" w:rsidR="00F2082B" w:rsidRPr="00F2082B" w:rsidRDefault="00F2082B" w:rsidP="00F2082B">
            <w:pPr>
              <w:ind w:firstLine="0"/>
              <w:jc w:val="center"/>
              <w:rPr>
                <w:rFonts w:eastAsia="Times New Roman"/>
                <w:b/>
                <w:bCs/>
                <w:color w:val="000000"/>
                <w:lang w:eastAsia="ru-RU"/>
              </w:rPr>
            </w:pPr>
            <w:r w:rsidRPr="00F2082B">
              <w:rPr>
                <w:rFonts w:eastAsia="Times New Roman"/>
                <w:b/>
                <w:bCs/>
                <w:color w:val="000000"/>
                <w:sz w:val="22"/>
                <w:szCs w:val="22"/>
                <w:lang w:eastAsia="ru-RU"/>
              </w:rPr>
              <w:t>Услуга - Организация деятельности клубных формирований и формирований самодеятельного народного творчества (бесплатно)</w:t>
            </w:r>
          </w:p>
        </w:tc>
      </w:tr>
      <w:tr w:rsidR="00F2082B" w:rsidRPr="00F2082B" w14:paraId="016E3C9B" w14:textId="77777777" w:rsidTr="00F2082B">
        <w:trPr>
          <w:trHeight w:val="300"/>
        </w:trPr>
        <w:tc>
          <w:tcPr>
            <w:tcW w:w="5700" w:type="dxa"/>
            <w:tcBorders>
              <w:top w:val="nil"/>
              <w:left w:val="single" w:sz="4" w:space="0" w:color="auto"/>
              <w:bottom w:val="single" w:sz="4" w:space="0" w:color="auto"/>
              <w:right w:val="single" w:sz="4" w:space="0" w:color="auto"/>
            </w:tcBorders>
            <w:shd w:val="clear" w:color="auto" w:fill="auto"/>
            <w:vAlign w:val="center"/>
            <w:hideMark/>
          </w:tcPr>
          <w:p w14:paraId="370DFD18" w14:textId="77777777" w:rsidR="00F2082B" w:rsidRPr="00F2082B" w:rsidRDefault="00F2082B" w:rsidP="00F2082B">
            <w:pPr>
              <w:ind w:firstLine="0"/>
              <w:jc w:val="center"/>
              <w:rPr>
                <w:rFonts w:eastAsia="Times New Roman"/>
                <w:i/>
                <w:iCs/>
                <w:color w:val="000000"/>
                <w:lang w:eastAsia="ru-RU"/>
              </w:rPr>
            </w:pPr>
            <w:r w:rsidRPr="00F2082B">
              <w:rPr>
                <w:rFonts w:eastAsia="Times New Roman"/>
                <w:i/>
                <w:iCs/>
                <w:color w:val="000000"/>
                <w:sz w:val="22"/>
                <w:szCs w:val="22"/>
                <w:lang w:eastAsia="ru-RU"/>
              </w:rPr>
              <w:t>Показатель</w:t>
            </w:r>
          </w:p>
        </w:tc>
        <w:tc>
          <w:tcPr>
            <w:tcW w:w="1000" w:type="dxa"/>
            <w:tcBorders>
              <w:top w:val="nil"/>
              <w:left w:val="nil"/>
              <w:bottom w:val="single" w:sz="4" w:space="0" w:color="auto"/>
              <w:right w:val="single" w:sz="4" w:space="0" w:color="auto"/>
            </w:tcBorders>
            <w:shd w:val="clear" w:color="auto" w:fill="auto"/>
            <w:vAlign w:val="center"/>
            <w:hideMark/>
          </w:tcPr>
          <w:p w14:paraId="2EB3612E" w14:textId="77777777" w:rsidR="00F2082B" w:rsidRPr="00F2082B" w:rsidRDefault="00F2082B" w:rsidP="00F2082B">
            <w:pPr>
              <w:ind w:firstLine="0"/>
              <w:jc w:val="center"/>
              <w:rPr>
                <w:rFonts w:eastAsia="Times New Roman"/>
                <w:i/>
                <w:iCs/>
                <w:color w:val="000000"/>
                <w:lang w:eastAsia="ru-RU"/>
              </w:rPr>
            </w:pPr>
            <w:r w:rsidRPr="00F2082B">
              <w:rPr>
                <w:rFonts w:eastAsia="Times New Roman"/>
                <w:i/>
                <w:iCs/>
                <w:color w:val="000000"/>
                <w:sz w:val="22"/>
                <w:szCs w:val="22"/>
                <w:lang w:eastAsia="ru-RU"/>
              </w:rPr>
              <w:t>План</w:t>
            </w:r>
          </w:p>
        </w:tc>
        <w:tc>
          <w:tcPr>
            <w:tcW w:w="1400" w:type="dxa"/>
            <w:tcBorders>
              <w:top w:val="nil"/>
              <w:left w:val="nil"/>
              <w:bottom w:val="single" w:sz="4" w:space="0" w:color="auto"/>
              <w:right w:val="single" w:sz="4" w:space="0" w:color="auto"/>
            </w:tcBorders>
            <w:shd w:val="clear" w:color="auto" w:fill="auto"/>
            <w:vAlign w:val="center"/>
            <w:hideMark/>
          </w:tcPr>
          <w:p w14:paraId="32A3E4EC" w14:textId="77777777" w:rsidR="00F2082B" w:rsidRPr="00F2082B" w:rsidRDefault="00F2082B" w:rsidP="00F2082B">
            <w:pPr>
              <w:ind w:firstLine="0"/>
              <w:jc w:val="center"/>
              <w:rPr>
                <w:rFonts w:eastAsia="Times New Roman"/>
                <w:i/>
                <w:iCs/>
                <w:color w:val="000000"/>
                <w:lang w:eastAsia="ru-RU"/>
              </w:rPr>
            </w:pPr>
            <w:r w:rsidRPr="00F2082B">
              <w:rPr>
                <w:rFonts w:eastAsia="Times New Roman"/>
                <w:i/>
                <w:iCs/>
                <w:color w:val="000000"/>
                <w:sz w:val="22"/>
                <w:szCs w:val="22"/>
                <w:lang w:eastAsia="ru-RU"/>
              </w:rPr>
              <w:t>Факт</w:t>
            </w:r>
          </w:p>
        </w:tc>
        <w:tc>
          <w:tcPr>
            <w:tcW w:w="1060" w:type="dxa"/>
            <w:tcBorders>
              <w:top w:val="nil"/>
              <w:left w:val="nil"/>
              <w:bottom w:val="single" w:sz="4" w:space="0" w:color="auto"/>
              <w:right w:val="single" w:sz="4" w:space="0" w:color="auto"/>
            </w:tcBorders>
            <w:shd w:val="clear" w:color="auto" w:fill="auto"/>
            <w:noWrap/>
            <w:vAlign w:val="center"/>
            <w:hideMark/>
          </w:tcPr>
          <w:p w14:paraId="549208F3" w14:textId="3A85A056" w:rsidR="00F2082B" w:rsidRPr="00F2082B" w:rsidRDefault="00F2082B" w:rsidP="00F2082B">
            <w:pPr>
              <w:ind w:firstLine="0"/>
              <w:jc w:val="center"/>
              <w:rPr>
                <w:rFonts w:eastAsia="Times New Roman"/>
                <w:i/>
                <w:iCs/>
                <w:color w:val="000000"/>
                <w:lang w:eastAsia="ru-RU"/>
              </w:rPr>
            </w:pPr>
            <w:r w:rsidRPr="00F2082B">
              <w:rPr>
                <w:rFonts w:eastAsia="Times New Roman"/>
                <w:i/>
                <w:iCs/>
                <w:color w:val="000000"/>
                <w:sz w:val="22"/>
                <w:szCs w:val="22"/>
                <w:lang w:eastAsia="ru-RU"/>
              </w:rPr>
              <w:t>% исп</w:t>
            </w:r>
            <w:r w:rsidR="00542023">
              <w:rPr>
                <w:rFonts w:eastAsia="Times New Roman"/>
                <w:i/>
                <w:iCs/>
                <w:color w:val="000000"/>
                <w:sz w:val="22"/>
                <w:szCs w:val="22"/>
                <w:lang w:eastAsia="ru-RU"/>
              </w:rPr>
              <w:t>.</w:t>
            </w:r>
          </w:p>
        </w:tc>
      </w:tr>
      <w:tr w:rsidR="00F2082B" w:rsidRPr="00F2082B" w14:paraId="2FA87140" w14:textId="77777777" w:rsidTr="00F2082B">
        <w:trPr>
          <w:trHeight w:val="300"/>
        </w:trPr>
        <w:tc>
          <w:tcPr>
            <w:tcW w:w="5700" w:type="dxa"/>
            <w:tcBorders>
              <w:top w:val="nil"/>
              <w:left w:val="single" w:sz="4" w:space="0" w:color="auto"/>
              <w:bottom w:val="single" w:sz="4" w:space="0" w:color="auto"/>
              <w:right w:val="single" w:sz="4" w:space="0" w:color="auto"/>
            </w:tcBorders>
            <w:shd w:val="clear" w:color="auto" w:fill="auto"/>
            <w:hideMark/>
          </w:tcPr>
          <w:p w14:paraId="7D17B01D" w14:textId="77777777" w:rsidR="00F2082B" w:rsidRPr="00F2082B" w:rsidRDefault="00F2082B" w:rsidP="00F2082B">
            <w:pPr>
              <w:ind w:firstLine="0"/>
              <w:rPr>
                <w:rFonts w:eastAsia="Times New Roman"/>
                <w:color w:val="000000"/>
                <w:lang w:eastAsia="ru-RU"/>
              </w:rPr>
            </w:pPr>
            <w:r w:rsidRPr="00F2082B">
              <w:rPr>
                <w:rFonts w:eastAsia="Times New Roman"/>
                <w:color w:val="000000"/>
                <w:sz w:val="22"/>
                <w:szCs w:val="22"/>
                <w:lang w:eastAsia="ru-RU"/>
              </w:rPr>
              <w:t>Количество клубных формирований</w:t>
            </w:r>
          </w:p>
        </w:tc>
        <w:tc>
          <w:tcPr>
            <w:tcW w:w="1000" w:type="dxa"/>
            <w:tcBorders>
              <w:top w:val="nil"/>
              <w:left w:val="nil"/>
              <w:bottom w:val="single" w:sz="4" w:space="0" w:color="auto"/>
              <w:right w:val="single" w:sz="4" w:space="0" w:color="auto"/>
            </w:tcBorders>
            <w:shd w:val="clear" w:color="auto" w:fill="auto"/>
            <w:hideMark/>
          </w:tcPr>
          <w:p w14:paraId="10CC5661" w14:textId="77777777" w:rsidR="00F2082B" w:rsidRPr="00F2082B" w:rsidRDefault="00F2082B" w:rsidP="00F2082B">
            <w:pPr>
              <w:ind w:firstLine="0"/>
              <w:jc w:val="center"/>
              <w:rPr>
                <w:rFonts w:eastAsia="Times New Roman"/>
                <w:color w:val="000000"/>
                <w:lang w:eastAsia="ru-RU"/>
              </w:rPr>
            </w:pPr>
            <w:r w:rsidRPr="00F2082B">
              <w:rPr>
                <w:rFonts w:eastAsia="Times New Roman"/>
                <w:color w:val="000000"/>
                <w:sz w:val="22"/>
                <w:szCs w:val="22"/>
                <w:lang w:eastAsia="ru-RU"/>
              </w:rPr>
              <w:t>16</w:t>
            </w:r>
          </w:p>
        </w:tc>
        <w:tc>
          <w:tcPr>
            <w:tcW w:w="1400" w:type="dxa"/>
            <w:tcBorders>
              <w:top w:val="nil"/>
              <w:left w:val="nil"/>
              <w:bottom w:val="single" w:sz="4" w:space="0" w:color="auto"/>
              <w:right w:val="single" w:sz="4" w:space="0" w:color="auto"/>
            </w:tcBorders>
            <w:shd w:val="clear" w:color="auto" w:fill="auto"/>
            <w:hideMark/>
          </w:tcPr>
          <w:p w14:paraId="0A1A806A" w14:textId="77777777" w:rsidR="00F2082B" w:rsidRPr="00F2082B" w:rsidRDefault="00F2082B" w:rsidP="00F2082B">
            <w:pPr>
              <w:ind w:firstLine="0"/>
              <w:jc w:val="center"/>
              <w:rPr>
                <w:rFonts w:eastAsia="Times New Roman"/>
                <w:color w:val="000000"/>
                <w:lang w:eastAsia="ru-RU"/>
              </w:rPr>
            </w:pPr>
            <w:r w:rsidRPr="00F2082B">
              <w:rPr>
                <w:rFonts w:eastAsia="Times New Roman"/>
                <w:color w:val="000000"/>
                <w:sz w:val="22"/>
                <w:szCs w:val="22"/>
                <w:lang w:eastAsia="ru-RU"/>
              </w:rPr>
              <w:t>18</w:t>
            </w:r>
          </w:p>
        </w:tc>
        <w:tc>
          <w:tcPr>
            <w:tcW w:w="1060" w:type="dxa"/>
            <w:tcBorders>
              <w:top w:val="nil"/>
              <w:left w:val="nil"/>
              <w:bottom w:val="single" w:sz="4" w:space="0" w:color="auto"/>
              <w:right w:val="single" w:sz="4" w:space="0" w:color="auto"/>
            </w:tcBorders>
            <w:shd w:val="clear" w:color="auto" w:fill="auto"/>
            <w:noWrap/>
            <w:vAlign w:val="bottom"/>
            <w:hideMark/>
          </w:tcPr>
          <w:p w14:paraId="35BD0653" w14:textId="3364C9D3" w:rsidR="00F2082B" w:rsidRPr="00F2082B" w:rsidRDefault="00F2082B" w:rsidP="00F2082B">
            <w:pPr>
              <w:ind w:firstLine="0"/>
              <w:jc w:val="right"/>
              <w:rPr>
                <w:rFonts w:eastAsia="Times New Roman"/>
                <w:color w:val="000000"/>
                <w:lang w:eastAsia="ru-RU"/>
              </w:rPr>
            </w:pPr>
            <w:r w:rsidRPr="00F2082B">
              <w:rPr>
                <w:rFonts w:eastAsia="Times New Roman"/>
                <w:color w:val="000000"/>
                <w:sz w:val="22"/>
                <w:szCs w:val="22"/>
                <w:lang w:eastAsia="ru-RU"/>
              </w:rPr>
              <w:t>112,5</w:t>
            </w:r>
          </w:p>
        </w:tc>
      </w:tr>
      <w:tr w:rsidR="00F2082B" w:rsidRPr="00F2082B" w14:paraId="59720F25" w14:textId="77777777" w:rsidTr="00F2082B">
        <w:trPr>
          <w:trHeight w:val="589"/>
        </w:trPr>
        <w:tc>
          <w:tcPr>
            <w:tcW w:w="916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6C0D6895" w14:textId="77777777" w:rsidR="00F2082B" w:rsidRPr="00F2082B" w:rsidRDefault="00F2082B" w:rsidP="00F2082B">
            <w:pPr>
              <w:ind w:firstLine="0"/>
              <w:jc w:val="center"/>
              <w:rPr>
                <w:rFonts w:eastAsia="Times New Roman"/>
                <w:b/>
                <w:bCs/>
                <w:color w:val="000000"/>
                <w:lang w:eastAsia="ru-RU"/>
              </w:rPr>
            </w:pPr>
            <w:r w:rsidRPr="00F2082B">
              <w:rPr>
                <w:rFonts w:eastAsia="Times New Roman"/>
                <w:b/>
                <w:bCs/>
                <w:color w:val="000000"/>
                <w:sz w:val="22"/>
                <w:szCs w:val="22"/>
                <w:lang w:eastAsia="ru-RU"/>
              </w:rPr>
              <w:t>Услуга - Организация деятельности клубных формирований и формирований самодеятельного народного творчества (платно)</w:t>
            </w:r>
          </w:p>
        </w:tc>
      </w:tr>
      <w:tr w:rsidR="00F2082B" w:rsidRPr="00F2082B" w14:paraId="0FE77389" w14:textId="77777777" w:rsidTr="00F2082B">
        <w:trPr>
          <w:trHeight w:val="300"/>
        </w:trPr>
        <w:tc>
          <w:tcPr>
            <w:tcW w:w="5700" w:type="dxa"/>
            <w:tcBorders>
              <w:top w:val="nil"/>
              <w:left w:val="single" w:sz="4" w:space="0" w:color="auto"/>
              <w:bottom w:val="single" w:sz="4" w:space="0" w:color="auto"/>
              <w:right w:val="single" w:sz="4" w:space="0" w:color="auto"/>
            </w:tcBorders>
            <w:shd w:val="clear" w:color="auto" w:fill="auto"/>
            <w:vAlign w:val="center"/>
            <w:hideMark/>
          </w:tcPr>
          <w:p w14:paraId="07BBD164" w14:textId="77777777" w:rsidR="00F2082B" w:rsidRPr="00F2082B" w:rsidRDefault="00F2082B" w:rsidP="00F2082B">
            <w:pPr>
              <w:ind w:firstLine="0"/>
              <w:jc w:val="center"/>
              <w:rPr>
                <w:rFonts w:eastAsia="Times New Roman"/>
                <w:i/>
                <w:iCs/>
                <w:color w:val="000000"/>
                <w:lang w:eastAsia="ru-RU"/>
              </w:rPr>
            </w:pPr>
            <w:r w:rsidRPr="00F2082B">
              <w:rPr>
                <w:rFonts w:eastAsia="Times New Roman"/>
                <w:i/>
                <w:iCs/>
                <w:color w:val="000000"/>
                <w:sz w:val="22"/>
                <w:szCs w:val="22"/>
                <w:lang w:eastAsia="ru-RU"/>
              </w:rPr>
              <w:t>Показатель</w:t>
            </w:r>
          </w:p>
        </w:tc>
        <w:tc>
          <w:tcPr>
            <w:tcW w:w="1000" w:type="dxa"/>
            <w:tcBorders>
              <w:top w:val="nil"/>
              <w:left w:val="nil"/>
              <w:bottom w:val="single" w:sz="4" w:space="0" w:color="auto"/>
              <w:right w:val="single" w:sz="4" w:space="0" w:color="auto"/>
            </w:tcBorders>
            <w:shd w:val="clear" w:color="auto" w:fill="auto"/>
            <w:vAlign w:val="center"/>
            <w:hideMark/>
          </w:tcPr>
          <w:p w14:paraId="4B5C9FBA" w14:textId="77777777" w:rsidR="00F2082B" w:rsidRPr="00F2082B" w:rsidRDefault="00F2082B" w:rsidP="00F2082B">
            <w:pPr>
              <w:ind w:firstLine="0"/>
              <w:jc w:val="center"/>
              <w:rPr>
                <w:rFonts w:eastAsia="Times New Roman"/>
                <w:i/>
                <w:iCs/>
                <w:color w:val="000000"/>
                <w:lang w:eastAsia="ru-RU"/>
              </w:rPr>
            </w:pPr>
            <w:r w:rsidRPr="00F2082B">
              <w:rPr>
                <w:rFonts w:eastAsia="Times New Roman"/>
                <w:i/>
                <w:iCs/>
                <w:color w:val="000000"/>
                <w:sz w:val="22"/>
                <w:szCs w:val="22"/>
                <w:lang w:eastAsia="ru-RU"/>
              </w:rPr>
              <w:t>План</w:t>
            </w:r>
          </w:p>
        </w:tc>
        <w:tc>
          <w:tcPr>
            <w:tcW w:w="1400" w:type="dxa"/>
            <w:tcBorders>
              <w:top w:val="nil"/>
              <w:left w:val="nil"/>
              <w:bottom w:val="single" w:sz="4" w:space="0" w:color="auto"/>
              <w:right w:val="single" w:sz="4" w:space="0" w:color="auto"/>
            </w:tcBorders>
            <w:shd w:val="clear" w:color="auto" w:fill="auto"/>
            <w:vAlign w:val="center"/>
            <w:hideMark/>
          </w:tcPr>
          <w:p w14:paraId="3B687777" w14:textId="77777777" w:rsidR="00F2082B" w:rsidRPr="00F2082B" w:rsidRDefault="00F2082B" w:rsidP="00F2082B">
            <w:pPr>
              <w:ind w:firstLine="0"/>
              <w:jc w:val="center"/>
              <w:rPr>
                <w:rFonts w:eastAsia="Times New Roman"/>
                <w:i/>
                <w:iCs/>
                <w:color w:val="000000"/>
                <w:lang w:eastAsia="ru-RU"/>
              </w:rPr>
            </w:pPr>
            <w:r w:rsidRPr="00F2082B">
              <w:rPr>
                <w:rFonts w:eastAsia="Times New Roman"/>
                <w:i/>
                <w:iCs/>
                <w:color w:val="000000"/>
                <w:sz w:val="22"/>
                <w:szCs w:val="22"/>
                <w:lang w:eastAsia="ru-RU"/>
              </w:rPr>
              <w:t>Факт</w:t>
            </w:r>
          </w:p>
        </w:tc>
        <w:tc>
          <w:tcPr>
            <w:tcW w:w="1060" w:type="dxa"/>
            <w:tcBorders>
              <w:top w:val="nil"/>
              <w:left w:val="nil"/>
              <w:bottom w:val="single" w:sz="4" w:space="0" w:color="auto"/>
              <w:right w:val="single" w:sz="4" w:space="0" w:color="auto"/>
            </w:tcBorders>
            <w:shd w:val="clear" w:color="auto" w:fill="auto"/>
            <w:noWrap/>
            <w:vAlign w:val="center"/>
            <w:hideMark/>
          </w:tcPr>
          <w:p w14:paraId="31BBE25A" w14:textId="3C9F818A" w:rsidR="00F2082B" w:rsidRPr="00F2082B" w:rsidRDefault="00F2082B" w:rsidP="00F2082B">
            <w:pPr>
              <w:ind w:firstLine="0"/>
              <w:jc w:val="center"/>
              <w:rPr>
                <w:rFonts w:eastAsia="Times New Roman"/>
                <w:i/>
                <w:iCs/>
                <w:color w:val="000000"/>
                <w:lang w:eastAsia="ru-RU"/>
              </w:rPr>
            </w:pPr>
            <w:r w:rsidRPr="00F2082B">
              <w:rPr>
                <w:rFonts w:eastAsia="Times New Roman"/>
                <w:i/>
                <w:iCs/>
                <w:color w:val="000000"/>
                <w:sz w:val="22"/>
                <w:szCs w:val="22"/>
                <w:lang w:eastAsia="ru-RU"/>
              </w:rPr>
              <w:t>% исп</w:t>
            </w:r>
            <w:r w:rsidR="00542023">
              <w:rPr>
                <w:rFonts w:eastAsia="Times New Roman"/>
                <w:i/>
                <w:iCs/>
                <w:color w:val="000000"/>
                <w:sz w:val="22"/>
                <w:szCs w:val="22"/>
                <w:lang w:eastAsia="ru-RU"/>
              </w:rPr>
              <w:t>.</w:t>
            </w:r>
          </w:p>
        </w:tc>
      </w:tr>
      <w:tr w:rsidR="00F2082B" w:rsidRPr="00F2082B" w14:paraId="235C3419" w14:textId="77777777" w:rsidTr="00F2082B">
        <w:trPr>
          <w:trHeight w:val="300"/>
        </w:trPr>
        <w:tc>
          <w:tcPr>
            <w:tcW w:w="5700" w:type="dxa"/>
            <w:tcBorders>
              <w:top w:val="nil"/>
              <w:left w:val="single" w:sz="4" w:space="0" w:color="auto"/>
              <w:bottom w:val="single" w:sz="4" w:space="0" w:color="auto"/>
              <w:right w:val="single" w:sz="4" w:space="0" w:color="auto"/>
            </w:tcBorders>
            <w:shd w:val="clear" w:color="auto" w:fill="auto"/>
            <w:hideMark/>
          </w:tcPr>
          <w:p w14:paraId="3D480445" w14:textId="77777777" w:rsidR="00F2082B" w:rsidRPr="00F2082B" w:rsidRDefault="00F2082B" w:rsidP="00F2082B">
            <w:pPr>
              <w:ind w:firstLine="0"/>
              <w:rPr>
                <w:rFonts w:eastAsia="Times New Roman"/>
                <w:color w:val="000000"/>
                <w:lang w:eastAsia="ru-RU"/>
              </w:rPr>
            </w:pPr>
            <w:r w:rsidRPr="00F2082B">
              <w:rPr>
                <w:rFonts w:eastAsia="Times New Roman"/>
                <w:color w:val="000000"/>
                <w:sz w:val="22"/>
                <w:szCs w:val="22"/>
                <w:lang w:eastAsia="ru-RU"/>
              </w:rPr>
              <w:t>Количество клубных формирований</w:t>
            </w:r>
          </w:p>
        </w:tc>
        <w:tc>
          <w:tcPr>
            <w:tcW w:w="1000" w:type="dxa"/>
            <w:tcBorders>
              <w:top w:val="nil"/>
              <w:left w:val="nil"/>
              <w:bottom w:val="single" w:sz="4" w:space="0" w:color="auto"/>
              <w:right w:val="single" w:sz="4" w:space="0" w:color="auto"/>
            </w:tcBorders>
            <w:shd w:val="clear" w:color="auto" w:fill="auto"/>
            <w:hideMark/>
          </w:tcPr>
          <w:p w14:paraId="0ED89912" w14:textId="77777777" w:rsidR="00F2082B" w:rsidRPr="00F2082B" w:rsidRDefault="00F2082B" w:rsidP="00F2082B">
            <w:pPr>
              <w:ind w:firstLine="0"/>
              <w:jc w:val="center"/>
              <w:rPr>
                <w:rFonts w:eastAsia="Times New Roman"/>
                <w:color w:val="000000"/>
                <w:lang w:eastAsia="ru-RU"/>
              </w:rPr>
            </w:pPr>
            <w:r w:rsidRPr="00F2082B">
              <w:rPr>
                <w:rFonts w:eastAsia="Times New Roman"/>
                <w:color w:val="000000"/>
                <w:sz w:val="22"/>
                <w:szCs w:val="22"/>
                <w:lang w:eastAsia="ru-RU"/>
              </w:rPr>
              <w:t>8</w:t>
            </w:r>
          </w:p>
        </w:tc>
        <w:tc>
          <w:tcPr>
            <w:tcW w:w="1400" w:type="dxa"/>
            <w:tcBorders>
              <w:top w:val="nil"/>
              <w:left w:val="nil"/>
              <w:bottom w:val="single" w:sz="4" w:space="0" w:color="auto"/>
              <w:right w:val="single" w:sz="4" w:space="0" w:color="auto"/>
            </w:tcBorders>
            <w:shd w:val="clear" w:color="auto" w:fill="auto"/>
            <w:hideMark/>
          </w:tcPr>
          <w:p w14:paraId="2674FE63" w14:textId="77777777" w:rsidR="00F2082B" w:rsidRPr="00F2082B" w:rsidRDefault="00F2082B" w:rsidP="00F2082B">
            <w:pPr>
              <w:ind w:firstLine="0"/>
              <w:jc w:val="center"/>
              <w:rPr>
                <w:rFonts w:eastAsia="Times New Roman"/>
                <w:color w:val="000000"/>
                <w:lang w:eastAsia="ru-RU"/>
              </w:rPr>
            </w:pPr>
            <w:r w:rsidRPr="00F2082B">
              <w:rPr>
                <w:rFonts w:eastAsia="Times New Roman"/>
                <w:color w:val="000000"/>
                <w:sz w:val="22"/>
                <w:szCs w:val="22"/>
                <w:lang w:eastAsia="ru-RU"/>
              </w:rPr>
              <w:t>7</w:t>
            </w:r>
          </w:p>
        </w:tc>
        <w:tc>
          <w:tcPr>
            <w:tcW w:w="1060" w:type="dxa"/>
            <w:tcBorders>
              <w:top w:val="nil"/>
              <w:left w:val="nil"/>
              <w:bottom w:val="single" w:sz="4" w:space="0" w:color="auto"/>
              <w:right w:val="single" w:sz="4" w:space="0" w:color="auto"/>
            </w:tcBorders>
            <w:shd w:val="clear" w:color="auto" w:fill="auto"/>
            <w:noWrap/>
            <w:vAlign w:val="bottom"/>
            <w:hideMark/>
          </w:tcPr>
          <w:p w14:paraId="714FF44D" w14:textId="4E395576" w:rsidR="00F2082B" w:rsidRPr="00F2082B" w:rsidRDefault="00F2082B" w:rsidP="00F2082B">
            <w:pPr>
              <w:ind w:firstLine="0"/>
              <w:jc w:val="right"/>
              <w:rPr>
                <w:rFonts w:eastAsia="Times New Roman"/>
                <w:color w:val="000000"/>
                <w:lang w:eastAsia="ru-RU"/>
              </w:rPr>
            </w:pPr>
            <w:r w:rsidRPr="00F2082B">
              <w:rPr>
                <w:rFonts w:eastAsia="Times New Roman"/>
                <w:color w:val="000000"/>
                <w:sz w:val="22"/>
                <w:szCs w:val="22"/>
                <w:lang w:eastAsia="ru-RU"/>
              </w:rPr>
              <w:t>87,5</w:t>
            </w:r>
          </w:p>
        </w:tc>
      </w:tr>
      <w:tr w:rsidR="00F2082B" w:rsidRPr="00F2082B" w14:paraId="00021504" w14:textId="77777777" w:rsidTr="00F2082B">
        <w:trPr>
          <w:trHeight w:val="300"/>
        </w:trPr>
        <w:tc>
          <w:tcPr>
            <w:tcW w:w="5700" w:type="dxa"/>
            <w:tcBorders>
              <w:top w:val="nil"/>
              <w:left w:val="single" w:sz="4" w:space="0" w:color="auto"/>
              <w:bottom w:val="single" w:sz="4" w:space="0" w:color="auto"/>
              <w:right w:val="single" w:sz="4" w:space="0" w:color="auto"/>
            </w:tcBorders>
            <w:shd w:val="clear" w:color="auto" w:fill="auto"/>
            <w:hideMark/>
          </w:tcPr>
          <w:p w14:paraId="23475BF4" w14:textId="77777777" w:rsidR="00F2082B" w:rsidRPr="00F2082B" w:rsidRDefault="00F2082B" w:rsidP="00F2082B">
            <w:pPr>
              <w:ind w:firstLine="0"/>
              <w:rPr>
                <w:rFonts w:eastAsia="Times New Roman"/>
                <w:color w:val="000000"/>
                <w:lang w:eastAsia="ru-RU"/>
              </w:rPr>
            </w:pPr>
            <w:r w:rsidRPr="00F2082B">
              <w:rPr>
                <w:rFonts w:eastAsia="Times New Roman"/>
                <w:color w:val="000000"/>
                <w:sz w:val="22"/>
                <w:szCs w:val="22"/>
                <w:lang w:eastAsia="ru-RU"/>
              </w:rPr>
              <w:t>Количество посещений</w:t>
            </w:r>
          </w:p>
        </w:tc>
        <w:tc>
          <w:tcPr>
            <w:tcW w:w="1000" w:type="dxa"/>
            <w:tcBorders>
              <w:top w:val="nil"/>
              <w:left w:val="nil"/>
              <w:bottom w:val="single" w:sz="4" w:space="0" w:color="auto"/>
              <w:right w:val="single" w:sz="4" w:space="0" w:color="auto"/>
            </w:tcBorders>
            <w:shd w:val="clear" w:color="auto" w:fill="auto"/>
            <w:hideMark/>
          </w:tcPr>
          <w:p w14:paraId="039F7450" w14:textId="77777777" w:rsidR="00F2082B" w:rsidRPr="00F2082B" w:rsidRDefault="00F2082B" w:rsidP="00F2082B">
            <w:pPr>
              <w:ind w:firstLine="0"/>
              <w:jc w:val="center"/>
              <w:rPr>
                <w:rFonts w:eastAsia="Times New Roman"/>
                <w:color w:val="000000"/>
                <w:lang w:eastAsia="ru-RU"/>
              </w:rPr>
            </w:pPr>
            <w:r w:rsidRPr="00F2082B">
              <w:rPr>
                <w:rFonts w:eastAsia="Times New Roman"/>
                <w:color w:val="000000"/>
                <w:sz w:val="22"/>
                <w:szCs w:val="22"/>
                <w:lang w:eastAsia="ru-RU"/>
              </w:rPr>
              <w:t>9792</w:t>
            </w:r>
          </w:p>
        </w:tc>
        <w:tc>
          <w:tcPr>
            <w:tcW w:w="1400" w:type="dxa"/>
            <w:tcBorders>
              <w:top w:val="nil"/>
              <w:left w:val="nil"/>
              <w:bottom w:val="single" w:sz="4" w:space="0" w:color="auto"/>
              <w:right w:val="single" w:sz="4" w:space="0" w:color="auto"/>
            </w:tcBorders>
            <w:shd w:val="clear" w:color="auto" w:fill="auto"/>
            <w:hideMark/>
          </w:tcPr>
          <w:p w14:paraId="173DDE48" w14:textId="77777777" w:rsidR="00F2082B" w:rsidRPr="00F2082B" w:rsidRDefault="00F2082B" w:rsidP="00F2082B">
            <w:pPr>
              <w:ind w:firstLine="0"/>
              <w:jc w:val="center"/>
              <w:rPr>
                <w:rFonts w:eastAsia="Times New Roman"/>
                <w:color w:val="000000"/>
                <w:lang w:eastAsia="ru-RU"/>
              </w:rPr>
            </w:pPr>
            <w:r w:rsidRPr="00F2082B">
              <w:rPr>
                <w:rFonts w:eastAsia="Times New Roman"/>
                <w:color w:val="000000"/>
                <w:sz w:val="22"/>
                <w:szCs w:val="22"/>
                <w:lang w:eastAsia="ru-RU"/>
              </w:rPr>
              <w:t>7488</w:t>
            </w:r>
          </w:p>
        </w:tc>
        <w:tc>
          <w:tcPr>
            <w:tcW w:w="1060" w:type="dxa"/>
            <w:tcBorders>
              <w:top w:val="nil"/>
              <w:left w:val="nil"/>
              <w:bottom w:val="single" w:sz="4" w:space="0" w:color="auto"/>
              <w:right w:val="single" w:sz="4" w:space="0" w:color="auto"/>
            </w:tcBorders>
            <w:shd w:val="clear" w:color="auto" w:fill="auto"/>
            <w:noWrap/>
            <w:vAlign w:val="bottom"/>
            <w:hideMark/>
          </w:tcPr>
          <w:p w14:paraId="3B8532FE" w14:textId="089070E7" w:rsidR="00F2082B" w:rsidRPr="00F2082B" w:rsidRDefault="00F2082B" w:rsidP="00F2082B">
            <w:pPr>
              <w:ind w:firstLine="0"/>
              <w:jc w:val="right"/>
              <w:rPr>
                <w:rFonts w:eastAsia="Times New Roman"/>
                <w:color w:val="000000"/>
                <w:lang w:eastAsia="ru-RU"/>
              </w:rPr>
            </w:pPr>
            <w:r w:rsidRPr="00F2082B">
              <w:rPr>
                <w:rFonts w:eastAsia="Times New Roman"/>
                <w:color w:val="000000"/>
                <w:sz w:val="22"/>
                <w:szCs w:val="22"/>
                <w:lang w:eastAsia="ru-RU"/>
              </w:rPr>
              <w:t>76,5</w:t>
            </w:r>
          </w:p>
        </w:tc>
      </w:tr>
      <w:tr w:rsidR="00F2082B" w:rsidRPr="00F2082B" w14:paraId="1E3FB756" w14:textId="77777777" w:rsidTr="00F2082B">
        <w:trPr>
          <w:trHeight w:val="289"/>
        </w:trPr>
        <w:tc>
          <w:tcPr>
            <w:tcW w:w="91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ECECA7" w14:textId="77777777" w:rsidR="00F2082B" w:rsidRPr="00F2082B" w:rsidRDefault="00F2082B" w:rsidP="00F2082B">
            <w:pPr>
              <w:ind w:firstLine="0"/>
              <w:jc w:val="center"/>
              <w:rPr>
                <w:rFonts w:eastAsia="Times New Roman"/>
                <w:b/>
                <w:bCs/>
                <w:color w:val="000000"/>
                <w:lang w:eastAsia="ru-RU"/>
              </w:rPr>
            </w:pPr>
            <w:r w:rsidRPr="00F2082B">
              <w:rPr>
                <w:rFonts w:eastAsia="Times New Roman"/>
                <w:b/>
                <w:bCs/>
                <w:color w:val="000000"/>
                <w:sz w:val="22"/>
                <w:szCs w:val="22"/>
                <w:lang w:eastAsia="ru-RU"/>
              </w:rPr>
              <w:t>Услуга - Показ кинофильмов (платно)</w:t>
            </w:r>
          </w:p>
        </w:tc>
      </w:tr>
      <w:tr w:rsidR="00F2082B" w:rsidRPr="00F2082B" w14:paraId="00C88521" w14:textId="77777777" w:rsidTr="00F2082B">
        <w:trPr>
          <w:trHeight w:val="300"/>
        </w:trPr>
        <w:tc>
          <w:tcPr>
            <w:tcW w:w="5700" w:type="dxa"/>
            <w:tcBorders>
              <w:top w:val="nil"/>
              <w:left w:val="single" w:sz="4" w:space="0" w:color="auto"/>
              <w:bottom w:val="single" w:sz="4" w:space="0" w:color="auto"/>
              <w:right w:val="single" w:sz="4" w:space="0" w:color="auto"/>
            </w:tcBorders>
            <w:shd w:val="clear" w:color="auto" w:fill="auto"/>
            <w:vAlign w:val="center"/>
            <w:hideMark/>
          </w:tcPr>
          <w:p w14:paraId="0D691877" w14:textId="77777777" w:rsidR="00F2082B" w:rsidRPr="00F2082B" w:rsidRDefault="00F2082B" w:rsidP="00F2082B">
            <w:pPr>
              <w:ind w:firstLine="0"/>
              <w:jc w:val="center"/>
              <w:rPr>
                <w:rFonts w:eastAsia="Times New Roman"/>
                <w:i/>
                <w:iCs/>
                <w:color w:val="000000"/>
                <w:lang w:eastAsia="ru-RU"/>
              </w:rPr>
            </w:pPr>
            <w:r w:rsidRPr="00F2082B">
              <w:rPr>
                <w:rFonts w:eastAsia="Times New Roman"/>
                <w:i/>
                <w:iCs/>
                <w:color w:val="000000"/>
                <w:sz w:val="22"/>
                <w:szCs w:val="22"/>
                <w:lang w:eastAsia="ru-RU"/>
              </w:rPr>
              <w:t>Показатель</w:t>
            </w:r>
          </w:p>
        </w:tc>
        <w:tc>
          <w:tcPr>
            <w:tcW w:w="1000" w:type="dxa"/>
            <w:tcBorders>
              <w:top w:val="nil"/>
              <w:left w:val="nil"/>
              <w:bottom w:val="single" w:sz="4" w:space="0" w:color="auto"/>
              <w:right w:val="single" w:sz="4" w:space="0" w:color="auto"/>
            </w:tcBorders>
            <w:shd w:val="clear" w:color="auto" w:fill="auto"/>
            <w:vAlign w:val="center"/>
            <w:hideMark/>
          </w:tcPr>
          <w:p w14:paraId="13DC45E1" w14:textId="77777777" w:rsidR="00F2082B" w:rsidRPr="00F2082B" w:rsidRDefault="00F2082B" w:rsidP="00F2082B">
            <w:pPr>
              <w:ind w:firstLine="0"/>
              <w:jc w:val="center"/>
              <w:rPr>
                <w:rFonts w:eastAsia="Times New Roman"/>
                <w:i/>
                <w:iCs/>
                <w:color w:val="000000"/>
                <w:lang w:eastAsia="ru-RU"/>
              </w:rPr>
            </w:pPr>
            <w:r w:rsidRPr="00F2082B">
              <w:rPr>
                <w:rFonts w:eastAsia="Times New Roman"/>
                <w:i/>
                <w:iCs/>
                <w:color w:val="000000"/>
                <w:sz w:val="22"/>
                <w:szCs w:val="22"/>
                <w:lang w:eastAsia="ru-RU"/>
              </w:rPr>
              <w:t>План</w:t>
            </w:r>
          </w:p>
        </w:tc>
        <w:tc>
          <w:tcPr>
            <w:tcW w:w="1400" w:type="dxa"/>
            <w:tcBorders>
              <w:top w:val="nil"/>
              <w:left w:val="nil"/>
              <w:bottom w:val="single" w:sz="4" w:space="0" w:color="auto"/>
              <w:right w:val="single" w:sz="4" w:space="0" w:color="auto"/>
            </w:tcBorders>
            <w:shd w:val="clear" w:color="auto" w:fill="auto"/>
            <w:vAlign w:val="center"/>
            <w:hideMark/>
          </w:tcPr>
          <w:p w14:paraId="04718882" w14:textId="77777777" w:rsidR="00F2082B" w:rsidRPr="00F2082B" w:rsidRDefault="00F2082B" w:rsidP="00F2082B">
            <w:pPr>
              <w:ind w:firstLine="0"/>
              <w:jc w:val="center"/>
              <w:rPr>
                <w:rFonts w:eastAsia="Times New Roman"/>
                <w:i/>
                <w:iCs/>
                <w:color w:val="000000"/>
                <w:lang w:eastAsia="ru-RU"/>
              </w:rPr>
            </w:pPr>
            <w:r w:rsidRPr="00F2082B">
              <w:rPr>
                <w:rFonts w:eastAsia="Times New Roman"/>
                <w:i/>
                <w:iCs/>
                <w:color w:val="000000"/>
                <w:sz w:val="22"/>
                <w:szCs w:val="22"/>
                <w:lang w:eastAsia="ru-RU"/>
              </w:rPr>
              <w:t>Факт</w:t>
            </w:r>
          </w:p>
        </w:tc>
        <w:tc>
          <w:tcPr>
            <w:tcW w:w="1060" w:type="dxa"/>
            <w:tcBorders>
              <w:top w:val="nil"/>
              <w:left w:val="nil"/>
              <w:bottom w:val="single" w:sz="4" w:space="0" w:color="auto"/>
              <w:right w:val="single" w:sz="4" w:space="0" w:color="auto"/>
            </w:tcBorders>
            <w:shd w:val="clear" w:color="auto" w:fill="auto"/>
            <w:noWrap/>
            <w:vAlign w:val="center"/>
            <w:hideMark/>
          </w:tcPr>
          <w:p w14:paraId="128E8672" w14:textId="28480A03" w:rsidR="00F2082B" w:rsidRPr="00F2082B" w:rsidRDefault="00F2082B" w:rsidP="00F2082B">
            <w:pPr>
              <w:ind w:firstLine="0"/>
              <w:jc w:val="center"/>
              <w:rPr>
                <w:rFonts w:eastAsia="Times New Roman"/>
                <w:i/>
                <w:iCs/>
                <w:color w:val="000000"/>
                <w:lang w:eastAsia="ru-RU"/>
              </w:rPr>
            </w:pPr>
            <w:r w:rsidRPr="00F2082B">
              <w:rPr>
                <w:rFonts w:eastAsia="Times New Roman"/>
                <w:i/>
                <w:iCs/>
                <w:color w:val="000000"/>
                <w:sz w:val="22"/>
                <w:szCs w:val="22"/>
                <w:lang w:eastAsia="ru-RU"/>
              </w:rPr>
              <w:t>% исп</w:t>
            </w:r>
            <w:r w:rsidR="00542023">
              <w:rPr>
                <w:rFonts w:eastAsia="Times New Roman"/>
                <w:i/>
                <w:iCs/>
                <w:color w:val="000000"/>
                <w:sz w:val="22"/>
                <w:szCs w:val="22"/>
                <w:lang w:eastAsia="ru-RU"/>
              </w:rPr>
              <w:t>.</w:t>
            </w:r>
          </w:p>
        </w:tc>
      </w:tr>
      <w:tr w:rsidR="00F2082B" w:rsidRPr="00F2082B" w14:paraId="5C590C75" w14:textId="77777777" w:rsidTr="00F2082B">
        <w:trPr>
          <w:trHeight w:val="300"/>
        </w:trPr>
        <w:tc>
          <w:tcPr>
            <w:tcW w:w="5700" w:type="dxa"/>
            <w:tcBorders>
              <w:top w:val="nil"/>
              <w:left w:val="single" w:sz="4" w:space="0" w:color="auto"/>
              <w:bottom w:val="single" w:sz="4" w:space="0" w:color="auto"/>
              <w:right w:val="single" w:sz="4" w:space="0" w:color="auto"/>
            </w:tcBorders>
            <w:shd w:val="clear" w:color="auto" w:fill="auto"/>
            <w:hideMark/>
          </w:tcPr>
          <w:p w14:paraId="27A801EE" w14:textId="77777777" w:rsidR="00F2082B" w:rsidRPr="00F2082B" w:rsidRDefault="00F2082B" w:rsidP="00F2082B">
            <w:pPr>
              <w:ind w:firstLine="0"/>
              <w:rPr>
                <w:rFonts w:eastAsia="Times New Roman"/>
                <w:color w:val="000000"/>
                <w:lang w:eastAsia="ru-RU"/>
              </w:rPr>
            </w:pPr>
            <w:r w:rsidRPr="00F2082B">
              <w:rPr>
                <w:rFonts w:eastAsia="Times New Roman"/>
                <w:color w:val="000000"/>
                <w:sz w:val="22"/>
                <w:szCs w:val="22"/>
                <w:lang w:eastAsia="ru-RU"/>
              </w:rPr>
              <w:t>число зрителей</w:t>
            </w:r>
          </w:p>
        </w:tc>
        <w:tc>
          <w:tcPr>
            <w:tcW w:w="1000" w:type="dxa"/>
            <w:tcBorders>
              <w:top w:val="nil"/>
              <w:left w:val="nil"/>
              <w:bottom w:val="single" w:sz="4" w:space="0" w:color="auto"/>
              <w:right w:val="single" w:sz="4" w:space="0" w:color="auto"/>
            </w:tcBorders>
            <w:shd w:val="clear" w:color="auto" w:fill="auto"/>
            <w:hideMark/>
          </w:tcPr>
          <w:p w14:paraId="735ED11D" w14:textId="77777777" w:rsidR="00F2082B" w:rsidRPr="00F2082B" w:rsidRDefault="00F2082B" w:rsidP="00F2082B">
            <w:pPr>
              <w:ind w:firstLine="0"/>
              <w:jc w:val="center"/>
              <w:rPr>
                <w:rFonts w:eastAsia="Times New Roman"/>
                <w:color w:val="000000"/>
                <w:lang w:eastAsia="ru-RU"/>
              </w:rPr>
            </w:pPr>
            <w:r w:rsidRPr="00F2082B">
              <w:rPr>
                <w:rFonts w:eastAsia="Times New Roman"/>
                <w:color w:val="000000"/>
                <w:sz w:val="22"/>
                <w:szCs w:val="22"/>
                <w:lang w:eastAsia="ru-RU"/>
              </w:rPr>
              <w:t>5000</w:t>
            </w:r>
          </w:p>
        </w:tc>
        <w:tc>
          <w:tcPr>
            <w:tcW w:w="1400" w:type="dxa"/>
            <w:tcBorders>
              <w:top w:val="nil"/>
              <w:left w:val="nil"/>
              <w:bottom w:val="single" w:sz="4" w:space="0" w:color="auto"/>
              <w:right w:val="single" w:sz="4" w:space="0" w:color="auto"/>
            </w:tcBorders>
            <w:shd w:val="clear" w:color="auto" w:fill="auto"/>
            <w:hideMark/>
          </w:tcPr>
          <w:p w14:paraId="17894015" w14:textId="77777777" w:rsidR="00F2082B" w:rsidRPr="00F2082B" w:rsidRDefault="00F2082B" w:rsidP="00F2082B">
            <w:pPr>
              <w:ind w:firstLine="0"/>
              <w:jc w:val="center"/>
              <w:rPr>
                <w:rFonts w:eastAsia="Times New Roman"/>
                <w:color w:val="000000"/>
                <w:lang w:eastAsia="ru-RU"/>
              </w:rPr>
            </w:pPr>
            <w:r w:rsidRPr="00F2082B">
              <w:rPr>
                <w:rFonts w:eastAsia="Times New Roman"/>
                <w:color w:val="000000"/>
                <w:sz w:val="22"/>
                <w:szCs w:val="22"/>
                <w:lang w:eastAsia="ru-RU"/>
              </w:rPr>
              <w:t>2238</w:t>
            </w:r>
          </w:p>
        </w:tc>
        <w:tc>
          <w:tcPr>
            <w:tcW w:w="1060" w:type="dxa"/>
            <w:tcBorders>
              <w:top w:val="nil"/>
              <w:left w:val="nil"/>
              <w:bottom w:val="single" w:sz="4" w:space="0" w:color="auto"/>
              <w:right w:val="single" w:sz="4" w:space="0" w:color="auto"/>
            </w:tcBorders>
            <w:shd w:val="clear" w:color="auto" w:fill="auto"/>
            <w:noWrap/>
            <w:vAlign w:val="bottom"/>
            <w:hideMark/>
          </w:tcPr>
          <w:p w14:paraId="076C2F23" w14:textId="6EB4E27D" w:rsidR="00F2082B" w:rsidRPr="00F2082B" w:rsidRDefault="00F2082B" w:rsidP="00F2082B">
            <w:pPr>
              <w:ind w:firstLine="0"/>
              <w:jc w:val="right"/>
              <w:rPr>
                <w:rFonts w:eastAsia="Times New Roman"/>
                <w:color w:val="000000"/>
                <w:lang w:eastAsia="ru-RU"/>
              </w:rPr>
            </w:pPr>
            <w:r w:rsidRPr="00F2082B">
              <w:rPr>
                <w:rFonts w:eastAsia="Times New Roman"/>
                <w:color w:val="000000"/>
                <w:sz w:val="22"/>
                <w:szCs w:val="22"/>
                <w:lang w:eastAsia="ru-RU"/>
              </w:rPr>
              <w:t>44,8</w:t>
            </w:r>
          </w:p>
        </w:tc>
      </w:tr>
    </w:tbl>
    <w:p w14:paraId="4E626CD5" w14:textId="30F61719" w:rsidR="00F2082B" w:rsidRDefault="00F2082B" w:rsidP="005B319C">
      <w:pPr>
        <w:pStyle w:val="ac"/>
        <w:ind w:left="0" w:firstLine="567"/>
        <w:rPr>
          <w:rFonts w:eastAsia="Times New Roman"/>
          <w:b/>
          <w:bCs/>
          <w:color w:val="000000"/>
          <w:highlight w:val="yellow"/>
          <w:u w:val="single"/>
          <w:lang w:eastAsia="ru-RU"/>
        </w:rPr>
      </w:pPr>
    </w:p>
    <w:p w14:paraId="4B5BC153" w14:textId="28119C70" w:rsidR="00501699" w:rsidRPr="008D081A" w:rsidRDefault="00ED57DC" w:rsidP="008D081A">
      <w:pPr>
        <w:pStyle w:val="ac"/>
        <w:numPr>
          <w:ilvl w:val="0"/>
          <w:numId w:val="14"/>
        </w:numPr>
        <w:ind w:left="0" w:firstLine="567"/>
        <w:rPr>
          <w:rFonts w:ascii="Times New Roman" w:hAnsi="Times New Roman" w:cs="Times New Roman"/>
        </w:rPr>
      </w:pPr>
      <w:r w:rsidRPr="008D081A">
        <w:rPr>
          <w:rFonts w:ascii="Times New Roman" w:hAnsi="Times New Roman" w:cs="Times New Roman"/>
        </w:rPr>
        <w:t xml:space="preserve">По учреждениям образования. </w:t>
      </w:r>
      <w:r w:rsidR="00F2082B" w:rsidRPr="008D081A">
        <w:rPr>
          <w:rFonts w:ascii="Times New Roman" w:hAnsi="Times New Roman" w:cs="Times New Roman"/>
        </w:rPr>
        <w:t xml:space="preserve">На момент проведения внешней проверки </w:t>
      </w:r>
      <w:r w:rsidR="00501699" w:rsidRPr="008D081A">
        <w:rPr>
          <w:rFonts w:ascii="Times New Roman" w:hAnsi="Times New Roman" w:cs="Times New Roman"/>
        </w:rPr>
        <w:t xml:space="preserve">структурным подразделением </w:t>
      </w:r>
      <w:r w:rsidR="00222EA3" w:rsidRPr="008D081A">
        <w:rPr>
          <w:rFonts w:ascii="Times New Roman" w:hAnsi="Times New Roman" w:cs="Times New Roman"/>
        </w:rPr>
        <w:t xml:space="preserve">ОА ГО </w:t>
      </w:r>
      <w:r w:rsidR="00F2082B" w:rsidRPr="008D081A">
        <w:rPr>
          <w:rFonts w:ascii="Times New Roman" w:hAnsi="Times New Roman" w:cs="Times New Roman"/>
        </w:rPr>
        <w:t>«</w:t>
      </w:r>
      <w:r w:rsidR="00222EA3" w:rsidRPr="008D081A">
        <w:rPr>
          <w:rFonts w:ascii="Times New Roman" w:hAnsi="Times New Roman" w:cs="Times New Roman"/>
        </w:rPr>
        <w:t>Жатай</w:t>
      </w:r>
      <w:r w:rsidR="00F2082B" w:rsidRPr="008D081A">
        <w:rPr>
          <w:rFonts w:ascii="Times New Roman" w:hAnsi="Times New Roman" w:cs="Times New Roman"/>
        </w:rPr>
        <w:t>» не</w:t>
      </w:r>
      <w:r w:rsidR="00222EA3" w:rsidRPr="008D081A">
        <w:rPr>
          <w:rFonts w:ascii="Times New Roman" w:hAnsi="Times New Roman" w:cs="Times New Roman"/>
        </w:rPr>
        <w:t xml:space="preserve"> проведена Оценка результатов соответствия качества предоставляемых муниципальных услуг стандартам образовательными учреждениями.</w:t>
      </w:r>
      <w:r w:rsidR="00501699" w:rsidRPr="008D081A">
        <w:rPr>
          <w:rFonts w:ascii="Times New Roman" w:hAnsi="Times New Roman" w:cs="Times New Roman"/>
        </w:rPr>
        <w:t xml:space="preserve"> Выборочная проверка выполнения плановых показателей муниципального задания учреждениями образования показала следующее:</w:t>
      </w:r>
    </w:p>
    <w:p w14:paraId="46AB34C0" w14:textId="79FA5FD8" w:rsidR="00501699" w:rsidRPr="008D081A" w:rsidRDefault="0050464D" w:rsidP="008D081A">
      <w:pPr>
        <w:pStyle w:val="ac"/>
        <w:numPr>
          <w:ilvl w:val="1"/>
          <w:numId w:val="14"/>
        </w:numPr>
        <w:ind w:left="0" w:firstLine="567"/>
        <w:rPr>
          <w:rFonts w:ascii="Times New Roman" w:hAnsi="Times New Roman" w:cs="Times New Roman"/>
        </w:rPr>
      </w:pPr>
      <w:r w:rsidRPr="008D081A">
        <w:rPr>
          <w:rFonts w:ascii="Times New Roman" w:hAnsi="Times New Roman" w:cs="Times New Roman"/>
        </w:rPr>
        <w:t>Выполнение плановых показателей МБОДУ «Детский сад № 1 «Ручеек»:</w:t>
      </w:r>
    </w:p>
    <w:tbl>
      <w:tblPr>
        <w:tblW w:w="9080" w:type="dxa"/>
        <w:tblInd w:w="113" w:type="dxa"/>
        <w:tblLook w:val="04A0" w:firstRow="1" w:lastRow="0" w:firstColumn="1" w:lastColumn="0" w:noHBand="0" w:noVBand="1"/>
      </w:tblPr>
      <w:tblGrid>
        <w:gridCol w:w="2654"/>
        <w:gridCol w:w="1698"/>
        <w:gridCol w:w="1269"/>
        <w:gridCol w:w="1356"/>
        <w:gridCol w:w="1155"/>
        <w:gridCol w:w="948"/>
      </w:tblGrid>
      <w:tr w:rsidR="003E17A7" w:rsidRPr="003E17A7" w14:paraId="75134CF0" w14:textId="77777777" w:rsidTr="003E17A7">
        <w:trPr>
          <w:trHeight w:val="1185"/>
        </w:trPr>
        <w:tc>
          <w:tcPr>
            <w:tcW w:w="2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0AEA2" w14:textId="37862500" w:rsidR="003E17A7" w:rsidRPr="003E17A7" w:rsidRDefault="003E17A7" w:rsidP="003E17A7">
            <w:pPr>
              <w:ind w:firstLine="0"/>
              <w:jc w:val="left"/>
              <w:rPr>
                <w:rFonts w:eastAsia="Times New Roman"/>
                <w:b/>
                <w:bCs/>
                <w:sz w:val="20"/>
                <w:szCs w:val="20"/>
                <w:lang w:eastAsia="ru-RU"/>
              </w:rPr>
            </w:pPr>
            <w:r w:rsidRPr="003E17A7">
              <w:rPr>
                <w:rFonts w:eastAsia="Times New Roman"/>
                <w:b/>
                <w:bCs/>
                <w:sz w:val="20"/>
                <w:szCs w:val="20"/>
                <w:lang w:eastAsia="ru-RU"/>
              </w:rPr>
              <w:t>Реализация о</w:t>
            </w:r>
            <w:r>
              <w:rPr>
                <w:rFonts w:eastAsia="Times New Roman"/>
                <w:b/>
                <w:bCs/>
                <w:sz w:val="20"/>
                <w:szCs w:val="20"/>
                <w:lang w:eastAsia="ru-RU"/>
              </w:rPr>
              <w:t>с</w:t>
            </w:r>
            <w:r w:rsidRPr="003E17A7">
              <w:rPr>
                <w:rFonts w:eastAsia="Times New Roman"/>
                <w:b/>
                <w:bCs/>
                <w:sz w:val="20"/>
                <w:szCs w:val="20"/>
                <w:lang w:eastAsia="ru-RU"/>
              </w:rPr>
              <w:t>новных общеобразовательных программ</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68B864DA" w14:textId="68D269BC" w:rsidR="003E17A7" w:rsidRPr="003E17A7" w:rsidRDefault="003E17A7" w:rsidP="003E17A7">
            <w:pPr>
              <w:ind w:firstLine="0"/>
              <w:jc w:val="center"/>
              <w:rPr>
                <w:rFonts w:eastAsia="Times New Roman"/>
                <w:b/>
                <w:bCs/>
                <w:sz w:val="20"/>
                <w:szCs w:val="20"/>
                <w:lang w:eastAsia="ru-RU"/>
              </w:rPr>
            </w:pPr>
            <w:r w:rsidRPr="003E17A7">
              <w:rPr>
                <w:rFonts w:eastAsia="Times New Roman"/>
                <w:b/>
                <w:bCs/>
                <w:sz w:val="20"/>
                <w:szCs w:val="20"/>
                <w:lang w:eastAsia="ru-RU"/>
              </w:rPr>
              <w:t>утверждено в муниципальном задании</w:t>
            </w:r>
            <w:r>
              <w:rPr>
                <w:rFonts w:eastAsia="Times New Roman"/>
                <w:b/>
                <w:bCs/>
                <w:sz w:val="20"/>
                <w:szCs w:val="20"/>
                <w:lang w:eastAsia="ru-RU"/>
              </w:rPr>
              <w:t xml:space="preserve"> </w:t>
            </w:r>
            <w:r w:rsidRPr="003E17A7">
              <w:rPr>
                <w:rFonts w:eastAsia="Times New Roman"/>
                <w:b/>
                <w:bCs/>
                <w:sz w:val="20"/>
                <w:szCs w:val="20"/>
                <w:lang w:eastAsia="ru-RU"/>
              </w:rPr>
              <w:t>на год</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0501DD89" w14:textId="6EA9BECC" w:rsidR="003E17A7" w:rsidRPr="003E17A7" w:rsidRDefault="003E17A7" w:rsidP="003E17A7">
            <w:pPr>
              <w:ind w:firstLine="0"/>
              <w:jc w:val="center"/>
              <w:rPr>
                <w:rFonts w:eastAsia="Times New Roman"/>
                <w:b/>
                <w:bCs/>
                <w:sz w:val="20"/>
                <w:szCs w:val="20"/>
                <w:lang w:eastAsia="ru-RU"/>
              </w:rPr>
            </w:pPr>
            <w:r w:rsidRPr="003E17A7">
              <w:rPr>
                <w:rFonts w:eastAsia="Times New Roman"/>
                <w:b/>
                <w:bCs/>
                <w:sz w:val="20"/>
                <w:szCs w:val="20"/>
                <w:lang w:eastAsia="ru-RU"/>
              </w:rPr>
              <w:t>исполнено на отчетную</w:t>
            </w:r>
            <w:r>
              <w:rPr>
                <w:rFonts w:eastAsia="Times New Roman"/>
                <w:b/>
                <w:bCs/>
                <w:sz w:val="20"/>
                <w:szCs w:val="20"/>
                <w:lang w:eastAsia="ru-RU"/>
              </w:rPr>
              <w:t xml:space="preserve"> </w:t>
            </w:r>
            <w:r w:rsidRPr="003E17A7">
              <w:rPr>
                <w:rFonts w:eastAsia="Times New Roman"/>
                <w:b/>
                <w:bCs/>
                <w:sz w:val="20"/>
                <w:szCs w:val="20"/>
                <w:lang w:eastAsia="ru-RU"/>
              </w:rPr>
              <w:t>дату</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339C782F" w14:textId="0B3E724A" w:rsidR="003E17A7" w:rsidRPr="003E17A7" w:rsidRDefault="003E17A7" w:rsidP="003E17A7">
            <w:pPr>
              <w:ind w:firstLine="0"/>
              <w:jc w:val="center"/>
              <w:rPr>
                <w:rFonts w:eastAsia="Times New Roman"/>
                <w:b/>
                <w:bCs/>
                <w:sz w:val="20"/>
                <w:szCs w:val="20"/>
                <w:lang w:eastAsia="ru-RU"/>
              </w:rPr>
            </w:pPr>
            <w:r w:rsidRPr="003E17A7">
              <w:rPr>
                <w:rFonts w:eastAsia="Times New Roman"/>
                <w:b/>
                <w:bCs/>
                <w:sz w:val="20"/>
                <w:szCs w:val="20"/>
                <w:lang w:eastAsia="ru-RU"/>
              </w:rPr>
              <w:t>допустимое (возможное) отклонение</w:t>
            </w:r>
          </w:p>
        </w:tc>
        <w:tc>
          <w:tcPr>
            <w:tcW w:w="2103" w:type="dxa"/>
            <w:gridSpan w:val="2"/>
            <w:tcBorders>
              <w:top w:val="single" w:sz="4" w:space="0" w:color="auto"/>
              <w:left w:val="nil"/>
              <w:bottom w:val="single" w:sz="4" w:space="0" w:color="auto"/>
              <w:right w:val="single" w:sz="4" w:space="0" w:color="auto"/>
            </w:tcBorders>
            <w:shd w:val="clear" w:color="auto" w:fill="auto"/>
            <w:vAlign w:val="center"/>
            <w:hideMark/>
          </w:tcPr>
          <w:p w14:paraId="14BB6B62" w14:textId="785826B8" w:rsidR="003E17A7" w:rsidRPr="003E17A7" w:rsidRDefault="003E17A7" w:rsidP="003E17A7">
            <w:pPr>
              <w:ind w:firstLine="0"/>
              <w:jc w:val="center"/>
              <w:rPr>
                <w:rFonts w:eastAsia="Times New Roman"/>
                <w:b/>
                <w:bCs/>
                <w:sz w:val="20"/>
                <w:szCs w:val="20"/>
                <w:lang w:eastAsia="ru-RU"/>
              </w:rPr>
            </w:pPr>
            <w:r w:rsidRPr="003E17A7">
              <w:rPr>
                <w:rFonts w:eastAsia="Times New Roman"/>
                <w:b/>
                <w:bCs/>
                <w:sz w:val="20"/>
                <w:szCs w:val="20"/>
                <w:lang w:eastAsia="ru-RU"/>
              </w:rPr>
              <w:t>отклонение, превышающее допустимое (возможное) значение</w:t>
            </w:r>
          </w:p>
        </w:tc>
      </w:tr>
      <w:tr w:rsidR="003E17A7" w:rsidRPr="003E17A7" w14:paraId="4FDBAFC3" w14:textId="77777777" w:rsidTr="003E17A7">
        <w:trPr>
          <w:trHeight w:val="189"/>
        </w:trPr>
        <w:tc>
          <w:tcPr>
            <w:tcW w:w="2654" w:type="dxa"/>
            <w:tcBorders>
              <w:top w:val="nil"/>
              <w:left w:val="single" w:sz="4" w:space="0" w:color="auto"/>
              <w:bottom w:val="single" w:sz="4" w:space="0" w:color="auto"/>
              <w:right w:val="single" w:sz="4" w:space="0" w:color="auto"/>
            </w:tcBorders>
            <w:shd w:val="clear" w:color="auto" w:fill="auto"/>
            <w:hideMark/>
          </w:tcPr>
          <w:p w14:paraId="007B9830" w14:textId="77777777" w:rsidR="003E17A7" w:rsidRPr="003E17A7" w:rsidRDefault="003E17A7" w:rsidP="003E17A7">
            <w:pPr>
              <w:ind w:firstLine="0"/>
              <w:jc w:val="left"/>
              <w:rPr>
                <w:rFonts w:eastAsia="Times New Roman"/>
                <w:sz w:val="18"/>
                <w:szCs w:val="18"/>
                <w:lang w:eastAsia="ru-RU"/>
              </w:rPr>
            </w:pPr>
            <w:r w:rsidRPr="003E17A7">
              <w:rPr>
                <w:rFonts w:eastAsia="Times New Roman"/>
                <w:sz w:val="18"/>
                <w:szCs w:val="18"/>
                <w:lang w:eastAsia="ru-RU"/>
              </w:rPr>
              <w:t>801011О.99.</w:t>
            </w:r>
            <w:proofErr w:type="gramStart"/>
            <w:r w:rsidRPr="003E17A7">
              <w:rPr>
                <w:rFonts w:eastAsia="Times New Roman"/>
                <w:sz w:val="18"/>
                <w:szCs w:val="18"/>
                <w:lang w:eastAsia="ru-RU"/>
              </w:rPr>
              <w:t>0.БВ</w:t>
            </w:r>
            <w:proofErr w:type="gramEnd"/>
            <w:r w:rsidRPr="003E17A7">
              <w:rPr>
                <w:rFonts w:eastAsia="Times New Roman"/>
                <w:sz w:val="18"/>
                <w:szCs w:val="18"/>
                <w:lang w:eastAsia="ru-RU"/>
              </w:rPr>
              <w:t>24ВТ22000</w:t>
            </w:r>
          </w:p>
        </w:tc>
        <w:tc>
          <w:tcPr>
            <w:tcW w:w="1698" w:type="dxa"/>
            <w:tcBorders>
              <w:top w:val="nil"/>
              <w:left w:val="nil"/>
              <w:bottom w:val="single" w:sz="4" w:space="0" w:color="auto"/>
              <w:right w:val="single" w:sz="4" w:space="0" w:color="auto"/>
            </w:tcBorders>
            <w:shd w:val="clear" w:color="auto" w:fill="auto"/>
            <w:hideMark/>
          </w:tcPr>
          <w:p w14:paraId="208A2CCD" w14:textId="77777777" w:rsidR="003E17A7" w:rsidRPr="003E17A7" w:rsidRDefault="003E17A7" w:rsidP="003E17A7">
            <w:pPr>
              <w:ind w:firstLine="0"/>
              <w:jc w:val="left"/>
              <w:rPr>
                <w:rFonts w:eastAsia="Times New Roman"/>
                <w:sz w:val="18"/>
                <w:szCs w:val="18"/>
                <w:lang w:eastAsia="ru-RU"/>
              </w:rPr>
            </w:pPr>
            <w:r w:rsidRPr="003E17A7">
              <w:rPr>
                <w:rFonts w:eastAsia="Times New Roman"/>
                <w:sz w:val="18"/>
                <w:szCs w:val="18"/>
                <w:lang w:eastAsia="ru-RU"/>
              </w:rPr>
              <w:t>45</w:t>
            </w:r>
          </w:p>
        </w:tc>
        <w:tc>
          <w:tcPr>
            <w:tcW w:w="1269" w:type="dxa"/>
            <w:tcBorders>
              <w:top w:val="nil"/>
              <w:left w:val="nil"/>
              <w:bottom w:val="single" w:sz="4" w:space="0" w:color="auto"/>
              <w:right w:val="single" w:sz="4" w:space="0" w:color="auto"/>
            </w:tcBorders>
            <w:shd w:val="clear" w:color="auto" w:fill="auto"/>
            <w:hideMark/>
          </w:tcPr>
          <w:p w14:paraId="6FE57343" w14:textId="77777777" w:rsidR="003E17A7" w:rsidRPr="003E17A7" w:rsidRDefault="003E17A7" w:rsidP="003E17A7">
            <w:pPr>
              <w:ind w:firstLine="0"/>
              <w:jc w:val="left"/>
              <w:rPr>
                <w:rFonts w:eastAsia="Times New Roman"/>
                <w:sz w:val="18"/>
                <w:szCs w:val="18"/>
                <w:lang w:eastAsia="ru-RU"/>
              </w:rPr>
            </w:pPr>
            <w:r w:rsidRPr="003E17A7">
              <w:rPr>
                <w:rFonts w:eastAsia="Times New Roman"/>
                <w:sz w:val="18"/>
                <w:szCs w:val="18"/>
                <w:lang w:eastAsia="ru-RU"/>
              </w:rPr>
              <w:t>27</w:t>
            </w:r>
          </w:p>
        </w:tc>
        <w:tc>
          <w:tcPr>
            <w:tcW w:w="1356" w:type="dxa"/>
            <w:tcBorders>
              <w:top w:val="nil"/>
              <w:left w:val="nil"/>
              <w:bottom w:val="single" w:sz="4" w:space="0" w:color="auto"/>
              <w:right w:val="single" w:sz="4" w:space="0" w:color="auto"/>
            </w:tcBorders>
            <w:shd w:val="clear" w:color="auto" w:fill="auto"/>
            <w:hideMark/>
          </w:tcPr>
          <w:p w14:paraId="5083BEEC" w14:textId="77777777" w:rsidR="003E17A7" w:rsidRPr="003E17A7" w:rsidRDefault="003E17A7" w:rsidP="003E17A7">
            <w:pPr>
              <w:ind w:firstLine="0"/>
              <w:jc w:val="left"/>
              <w:rPr>
                <w:rFonts w:eastAsia="Times New Roman"/>
                <w:sz w:val="18"/>
                <w:szCs w:val="18"/>
                <w:lang w:eastAsia="ru-RU"/>
              </w:rPr>
            </w:pPr>
            <w:r w:rsidRPr="003E17A7">
              <w:rPr>
                <w:rFonts w:eastAsia="Times New Roman"/>
                <w:sz w:val="18"/>
                <w:szCs w:val="18"/>
                <w:lang w:eastAsia="ru-RU"/>
              </w:rPr>
              <w:t>10%</w:t>
            </w:r>
          </w:p>
        </w:tc>
        <w:tc>
          <w:tcPr>
            <w:tcW w:w="1155" w:type="dxa"/>
            <w:tcBorders>
              <w:top w:val="nil"/>
              <w:left w:val="nil"/>
              <w:bottom w:val="single" w:sz="4" w:space="0" w:color="auto"/>
              <w:right w:val="single" w:sz="4" w:space="0" w:color="auto"/>
            </w:tcBorders>
            <w:shd w:val="clear" w:color="auto" w:fill="auto"/>
            <w:hideMark/>
          </w:tcPr>
          <w:p w14:paraId="6940436A" w14:textId="77777777" w:rsidR="003E17A7" w:rsidRPr="003E17A7" w:rsidRDefault="003E17A7" w:rsidP="003E17A7">
            <w:pPr>
              <w:ind w:firstLine="0"/>
              <w:jc w:val="left"/>
              <w:rPr>
                <w:rFonts w:eastAsia="Times New Roman"/>
                <w:sz w:val="18"/>
                <w:szCs w:val="18"/>
                <w:lang w:eastAsia="ru-RU"/>
              </w:rPr>
            </w:pPr>
            <w:r w:rsidRPr="003E17A7">
              <w:rPr>
                <w:rFonts w:eastAsia="Times New Roman"/>
                <w:sz w:val="18"/>
                <w:szCs w:val="18"/>
                <w:lang w:eastAsia="ru-RU"/>
              </w:rPr>
              <w:t>-18</w:t>
            </w:r>
          </w:p>
        </w:tc>
        <w:tc>
          <w:tcPr>
            <w:tcW w:w="948" w:type="dxa"/>
            <w:tcBorders>
              <w:top w:val="nil"/>
              <w:left w:val="nil"/>
              <w:bottom w:val="single" w:sz="4" w:space="0" w:color="auto"/>
              <w:right w:val="single" w:sz="4" w:space="0" w:color="auto"/>
            </w:tcBorders>
            <w:shd w:val="clear" w:color="auto" w:fill="auto"/>
            <w:hideMark/>
          </w:tcPr>
          <w:p w14:paraId="616737FC" w14:textId="77777777" w:rsidR="003E17A7" w:rsidRPr="003E17A7" w:rsidRDefault="003E17A7" w:rsidP="003E17A7">
            <w:pPr>
              <w:ind w:firstLine="0"/>
              <w:jc w:val="left"/>
              <w:rPr>
                <w:rFonts w:eastAsia="Times New Roman"/>
                <w:sz w:val="18"/>
                <w:szCs w:val="18"/>
                <w:lang w:eastAsia="ru-RU"/>
              </w:rPr>
            </w:pPr>
            <w:r w:rsidRPr="003E17A7">
              <w:rPr>
                <w:rFonts w:eastAsia="Times New Roman"/>
                <w:sz w:val="18"/>
                <w:szCs w:val="18"/>
                <w:lang w:eastAsia="ru-RU"/>
              </w:rPr>
              <w:t>60%</w:t>
            </w:r>
          </w:p>
        </w:tc>
      </w:tr>
      <w:tr w:rsidR="003E17A7" w:rsidRPr="003E17A7" w14:paraId="3294FA8A" w14:textId="77777777" w:rsidTr="003E17A7">
        <w:trPr>
          <w:trHeight w:val="250"/>
        </w:trPr>
        <w:tc>
          <w:tcPr>
            <w:tcW w:w="2654" w:type="dxa"/>
            <w:tcBorders>
              <w:top w:val="nil"/>
              <w:left w:val="single" w:sz="4" w:space="0" w:color="auto"/>
              <w:bottom w:val="single" w:sz="4" w:space="0" w:color="auto"/>
              <w:right w:val="single" w:sz="4" w:space="0" w:color="auto"/>
            </w:tcBorders>
            <w:shd w:val="clear" w:color="auto" w:fill="auto"/>
            <w:hideMark/>
          </w:tcPr>
          <w:p w14:paraId="39F2B74A" w14:textId="77777777" w:rsidR="003E17A7" w:rsidRPr="003E17A7" w:rsidRDefault="003E17A7" w:rsidP="003E17A7">
            <w:pPr>
              <w:ind w:firstLine="0"/>
              <w:jc w:val="left"/>
              <w:rPr>
                <w:rFonts w:eastAsia="Times New Roman"/>
                <w:sz w:val="18"/>
                <w:szCs w:val="18"/>
                <w:lang w:eastAsia="ru-RU"/>
              </w:rPr>
            </w:pPr>
            <w:r w:rsidRPr="003E17A7">
              <w:rPr>
                <w:rFonts w:eastAsia="Times New Roman"/>
                <w:sz w:val="18"/>
                <w:szCs w:val="18"/>
                <w:lang w:eastAsia="ru-RU"/>
              </w:rPr>
              <w:t>801011О99.</w:t>
            </w:r>
            <w:proofErr w:type="gramStart"/>
            <w:r w:rsidRPr="003E17A7">
              <w:rPr>
                <w:rFonts w:eastAsia="Times New Roman"/>
                <w:sz w:val="18"/>
                <w:szCs w:val="18"/>
                <w:lang w:eastAsia="ru-RU"/>
              </w:rPr>
              <w:t>0.БВ</w:t>
            </w:r>
            <w:proofErr w:type="gramEnd"/>
            <w:r w:rsidRPr="003E17A7">
              <w:rPr>
                <w:rFonts w:eastAsia="Times New Roman"/>
                <w:sz w:val="18"/>
                <w:szCs w:val="18"/>
                <w:lang w:eastAsia="ru-RU"/>
              </w:rPr>
              <w:t>24ВУ42000</w:t>
            </w:r>
          </w:p>
        </w:tc>
        <w:tc>
          <w:tcPr>
            <w:tcW w:w="1698" w:type="dxa"/>
            <w:tcBorders>
              <w:top w:val="nil"/>
              <w:left w:val="nil"/>
              <w:bottom w:val="single" w:sz="4" w:space="0" w:color="auto"/>
              <w:right w:val="single" w:sz="4" w:space="0" w:color="auto"/>
            </w:tcBorders>
            <w:shd w:val="clear" w:color="auto" w:fill="auto"/>
            <w:hideMark/>
          </w:tcPr>
          <w:p w14:paraId="2F6E577E" w14:textId="77777777" w:rsidR="003E17A7" w:rsidRPr="003E17A7" w:rsidRDefault="003E17A7" w:rsidP="003E17A7">
            <w:pPr>
              <w:ind w:firstLine="0"/>
              <w:jc w:val="left"/>
              <w:rPr>
                <w:rFonts w:eastAsia="Times New Roman"/>
                <w:sz w:val="18"/>
                <w:szCs w:val="18"/>
                <w:lang w:eastAsia="ru-RU"/>
              </w:rPr>
            </w:pPr>
            <w:r w:rsidRPr="003E17A7">
              <w:rPr>
                <w:rFonts w:eastAsia="Times New Roman"/>
                <w:sz w:val="18"/>
                <w:szCs w:val="18"/>
                <w:lang w:eastAsia="ru-RU"/>
              </w:rPr>
              <w:t>114</w:t>
            </w:r>
          </w:p>
        </w:tc>
        <w:tc>
          <w:tcPr>
            <w:tcW w:w="1269" w:type="dxa"/>
            <w:tcBorders>
              <w:top w:val="nil"/>
              <w:left w:val="nil"/>
              <w:bottom w:val="single" w:sz="4" w:space="0" w:color="auto"/>
              <w:right w:val="single" w:sz="4" w:space="0" w:color="auto"/>
            </w:tcBorders>
            <w:shd w:val="clear" w:color="auto" w:fill="auto"/>
            <w:hideMark/>
          </w:tcPr>
          <w:p w14:paraId="371F4CCC" w14:textId="77777777" w:rsidR="003E17A7" w:rsidRPr="003E17A7" w:rsidRDefault="003E17A7" w:rsidP="003E17A7">
            <w:pPr>
              <w:ind w:firstLine="0"/>
              <w:jc w:val="left"/>
              <w:rPr>
                <w:rFonts w:eastAsia="Times New Roman"/>
                <w:sz w:val="18"/>
                <w:szCs w:val="18"/>
                <w:lang w:eastAsia="ru-RU"/>
              </w:rPr>
            </w:pPr>
            <w:r w:rsidRPr="003E17A7">
              <w:rPr>
                <w:rFonts w:eastAsia="Times New Roman"/>
                <w:sz w:val="18"/>
                <w:szCs w:val="18"/>
                <w:lang w:eastAsia="ru-RU"/>
              </w:rPr>
              <w:t>78</w:t>
            </w:r>
          </w:p>
        </w:tc>
        <w:tc>
          <w:tcPr>
            <w:tcW w:w="1356" w:type="dxa"/>
            <w:tcBorders>
              <w:top w:val="nil"/>
              <w:left w:val="nil"/>
              <w:bottom w:val="single" w:sz="4" w:space="0" w:color="auto"/>
              <w:right w:val="single" w:sz="4" w:space="0" w:color="auto"/>
            </w:tcBorders>
            <w:shd w:val="clear" w:color="auto" w:fill="auto"/>
            <w:hideMark/>
          </w:tcPr>
          <w:p w14:paraId="46D207A6" w14:textId="77777777" w:rsidR="003E17A7" w:rsidRPr="003E17A7" w:rsidRDefault="003E17A7" w:rsidP="003E17A7">
            <w:pPr>
              <w:ind w:firstLine="0"/>
              <w:jc w:val="left"/>
              <w:rPr>
                <w:rFonts w:eastAsia="Times New Roman"/>
                <w:sz w:val="18"/>
                <w:szCs w:val="18"/>
                <w:lang w:eastAsia="ru-RU"/>
              </w:rPr>
            </w:pPr>
            <w:r w:rsidRPr="003E17A7">
              <w:rPr>
                <w:rFonts w:eastAsia="Times New Roman"/>
                <w:sz w:val="18"/>
                <w:szCs w:val="18"/>
                <w:lang w:eastAsia="ru-RU"/>
              </w:rPr>
              <w:t>10%</w:t>
            </w:r>
          </w:p>
        </w:tc>
        <w:tc>
          <w:tcPr>
            <w:tcW w:w="1155" w:type="dxa"/>
            <w:tcBorders>
              <w:top w:val="nil"/>
              <w:left w:val="nil"/>
              <w:bottom w:val="single" w:sz="4" w:space="0" w:color="auto"/>
              <w:right w:val="single" w:sz="4" w:space="0" w:color="auto"/>
            </w:tcBorders>
            <w:shd w:val="clear" w:color="auto" w:fill="auto"/>
            <w:hideMark/>
          </w:tcPr>
          <w:p w14:paraId="027C4778" w14:textId="77777777" w:rsidR="003E17A7" w:rsidRPr="003E17A7" w:rsidRDefault="003E17A7" w:rsidP="003E17A7">
            <w:pPr>
              <w:ind w:firstLine="0"/>
              <w:jc w:val="left"/>
              <w:rPr>
                <w:rFonts w:eastAsia="Times New Roman"/>
                <w:sz w:val="18"/>
                <w:szCs w:val="18"/>
                <w:lang w:eastAsia="ru-RU"/>
              </w:rPr>
            </w:pPr>
            <w:r w:rsidRPr="003E17A7">
              <w:rPr>
                <w:rFonts w:eastAsia="Times New Roman"/>
                <w:sz w:val="18"/>
                <w:szCs w:val="18"/>
                <w:lang w:eastAsia="ru-RU"/>
              </w:rPr>
              <w:t>-36</w:t>
            </w:r>
          </w:p>
        </w:tc>
        <w:tc>
          <w:tcPr>
            <w:tcW w:w="948" w:type="dxa"/>
            <w:tcBorders>
              <w:top w:val="nil"/>
              <w:left w:val="nil"/>
              <w:bottom w:val="single" w:sz="4" w:space="0" w:color="auto"/>
              <w:right w:val="single" w:sz="4" w:space="0" w:color="auto"/>
            </w:tcBorders>
            <w:shd w:val="clear" w:color="auto" w:fill="auto"/>
            <w:hideMark/>
          </w:tcPr>
          <w:p w14:paraId="74CE8A1A" w14:textId="77777777" w:rsidR="003E17A7" w:rsidRPr="003E17A7" w:rsidRDefault="003E17A7" w:rsidP="003E17A7">
            <w:pPr>
              <w:ind w:firstLine="0"/>
              <w:jc w:val="left"/>
              <w:rPr>
                <w:rFonts w:eastAsia="Times New Roman"/>
                <w:sz w:val="18"/>
                <w:szCs w:val="18"/>
                <w:lang w:eastAsia="ru-RU"/>
              </w:rPr>
            </w:pPr>
            <w:r w:rsidRPr="003E17A7">
              <w:rPr>
                <w:rFonts w:eastAsia="Times New Roman"/>
                <w:sz w:val="18"/>
                <w:szCs w:val="18"/>
                <w:lang w:eastAsia="ru-RU"/>
              </w:rPr>
              <w:t>68%</w:t>
            </w:r>
          </w:p>
        </w:tc>
      </w:tr>
      <w:tr w:rsidR="003E17A7" w:rsidRPr="003E17A7" w14:paraId="2BC60234" w14:textId="77777777" w:rsidTr="003E17A7">
        <w:trPr>
          <w:trHeight w:val="267"/>
        </w:trPr>
        <w:tc>
          <w:tcPr>
            <w:tcW w:w="2654" w:type="dxa"/>
            <w:tcBorders>
              <w:top w:val="nil"/>
              <w:left w:val="single" w:sz="4" w:space="0" w:color="auto"/>
              <w:bottom w:val="single" w:sz="4" w:space="0" w:color="auto"/>
              <w:right w:val="single" w:sz="4" w:space="0" w:color="auto"/>
            </w:tcBorders>
            <w:shd w:val="clear" w:color="auto" w:fill="auto"/>
            <w:hideMark/>
          </w:tcPr>
          <w:p w14:paraId="185C4AB0" w14:textId="77777777" w:rsidR="003E17A7" w:rsidRPr="003E17A7" w:rsidRDefault="003E17A7" w:rsidP="003E17A7">
            <w:pPr>
              <w:ind w:firstLine="0"/>
              <w:jc w:val="left"/>
              <w:rPr>
                <w:rFonts w:eastAsia="Times New Roman"/>
                <w:sz w:val="18"/>
                <w:szCs w:val="18"/>
                <w:lang w:eastAsia="ru-RU"/>
              </w:rPr>
            </w:pPr>
            <w:r w:rsidRPr="003E17A7">
              <w:rPr>
                <w:rFonts w:eastAsia="Times New Roman"/>
                <w:sz w:val="18"/>
                <w:szCs w:val="18"/>
                <w:lang w:eastAsia="ru-RU"/>
              </w:rPr>
              <w:t>901011О.99.</w:t>
            </w:r>
            <w:proofErr w:type="gramStart"/>
            <w:r w:rsidRPr="003E17A7">
              <w:rPr>
                <w:rFonts w:eastAsia="Times New Roman"/>
                <w:sz w:val="18"/>
                <w:szCs w:val="18"/>
                <w:lang w:eastAsia="ru-RU"/>
              </w:rPr>
              <w:t>0.БВ</w:t>
            </w:r>
            <w:proofErr w:type="gramEnd"/>
            <w:r w:rsidRPr="003E17A7">
              <w:rPr>
                <w:rFonts w:eastAsia="Times New Roman"/>
                <w:sz w:val="18"/>
                <w:szCs w:val="18"/>
                <w:lang w:eastAsia="ru-RU"/>
              </w:rPr>
              <w:t>24АВ42000</w:t>
            </w:r>
          </w:p>
        </w:tc>
        <w:tc>
          <w:tcPr>
            <w:tcW w:w="1698" w:type="dxa"/>
            <w:tcBorders>
              <w:top w:val="nil"/>
              <w:left w:val="nil"/>
              <w:bottom w:val="single" w:sz="4" w:space="0" w:color="auto"/>
              <w:right w:val="single" w:sz="4" w:space="0" w:color="auto"/>
            </w:tcBorders>
            <w:shd w:val="clear" w:color="auto" w:fill="auto"/>
            <w:hideMark/>
          </w:tcPr>
          <w:p w14:paraId="27AA1183" w14:textId="77777777" w:rsidR="003E17A7" w:rsidRPr="003E17A7" w:rsidRDefault="003E17A7" w:rsidP="003E17A7">
            <w:pPr>
              <w:ind w:firstLine="0"/>
              <w:jc w:val="left"/>
              <w:rPr>
                <w:rFonts w:eastAsia="Times New Roman"/>
                <w:sz w:val="18"/>
                <w:szCs w:val="18"/>
                <w:lang w:eastAsia="ru-RU"/>
              </w:rPr>
            </w:pPr>
            <w:r w:rsidRPr="003E17A7">
              <w:rPr>
                <w:rFonts w:eastAsia="Times New Roman"/>
                <w:sz w:val="18"/>
                <w:szCs w:val="18"/>
                <w:lang w:eastAsia="ru-RU"/>
              </w:rPr>
              <w:t>0</w:t>
            </w:r>
          </w:p>
        </w:tc>
        <w:tc>
          <w:tcPr>
            <w:tcW w:w="1269" w:type="dxa"/>
            <w:tcBorders>
              <w:top w:val="nil"/>
              <w:left w:val="nil"/>
              <w:bottom w:val="single" w:sz="4" w:space="0" w:color="auto"/>
              <w:right w:val="single" w:sz="4" w:space="0" w:color="auto"/>
            </w:tcBorders>
            <w:shd w:val="clear" w:color="auto" w:fill="auto"/>
            <w:hideMark/>
          </w:tcPr>
          <w:p w14:paraId="426EA4AF" w14:textId="77777777" w:rsidR="003E17A7" w:rsidRPr="003E17A7" w:rsidRDefault="003E17A7" w:rsidP="003E17A7">
            <w:pPr>
              <w:ind w:firstLine="0"/>
              <w:jc w:val="left"/>
              <w:rPr>
                <w:rFonts w:eastAsia="Times New Roman"/>
                <w:sz w:val="18"/>
                <w:szCs w:val="18"/>
                <w:lang w:eastAsia="ru-RU"/>
              </w:rPr>
            </w:pPr>
            <w:r w:rsidRPr="003E17A7">
              <w:rPr>
                <w:rFonts w:eastAsia="Times New Roman"/>
                <w:sz w:val="18"/>
                <w:szCs w:val="18"/>
                <w:lang w:eastAsia="ru-RU"/>
              </w:rPr>
              <w:t>25</w:t>
            </w:r>
          </w:p>
        </w:tc>
        <w:tc>
          <w:tcPr>
            <w:tcW w:w="1356" w:type="dxa"/>
            <w:tcBorders>
              <w:top w:val="nil"/>
              <w:left w:val="nil"/>
              <w:bottom w:val="single" w:sz="4" w:space="0" w:color="auto"/>
              <w:right w:val="single" w:sz="4" w:space="0" w:color="auto"/>
            </w:tcBorders>
            <w:shd w:val="clear" w:color="auto" w:fill="auto"/>
            <w:hideMark/>
          </w:tcPr>
          <w:p w14:paraId="29B09C1A" w14:textId="77777777" w:rsidR="003E17A7" w:rsidRPr="003E17A7" w:rsidRDefault="003E17A7" w:rsidP="003E17A7">
            <w:pPr>
              <w:ind w:firstLine="0"/>
              <w:jc w:val="left"/>
              <w:rPr>
                <w:rFonts w:eastAsia="Times New Roman"/>
                <w:sz w:val="18"/>
                <w:szCs w:val="18"/>
                <w:lang w:eastAsia="ru-RU"/>
              </w:rPr>
            </w:pPr>
            <w:r w:rsidRPr="003E17A7">
              <w:rPr>
                <w:rFonts w:eastAsia="Times New Roman"/>
                <w:sz w:val="18"/>
                <w:szCs w:val="18"/>
                <w:lang w:eastAsia="ru-RU"/>
              </w:rPr>
              <w:t>10%</w:t>
            </w:r>
          </w:p>
        </w:tc>
        <w:tc>
          <w:tcPr>
            <w:tcW w:w="1155" w:type="dxa"/>
            <w:tcBorders>
              <w:top w:val="nil"/>
              <w:left w:val="nil"/>
              <w:bottom w:val="single" w:sz="4" w:space="0" w:color="auto"/>
              <w:right w:val="single" w:sz="4" w:space="0" w:color="auto"/>
            </w:tcBorders>
            <w:shd w:val="clear" w:color="auto" w:fill="auto"/>
            <w:hideMark/>
          </w:tcPr>
          <w:p w14:paraId="776152B4" w14:textId="77777777" w:rsidR="003E17A7" w:rsidRPr="003E17A7" w:rsidRDefault="003E17A7" w:rsidP="003E17A7">
            <w:pPr>
              <w:ind w:firstLine="0"/>
              <w:jc w:val="left"/>
              <w:rPr>
                <w:rFonts w:eastAsia="Times New Roman"/>
                <w:sz w:val="18"/>
                <w:szCs w:val="18"/>
                <w:lang w:eastAsia="ru-RU"/>
              </w:rPr>
            </w:pPr>
            <w:r w:rsidRPr="003E17A7">
              <w:rPr>
                <w:rFonts w:eastAsia="Times New Roman"/>
                <w:sz w:val="18"/>
                <w:szCs w:val="18"/>
                <w:lang w:eastAsia="ru-RU"/>
              </w:rPr>
              <w:t>25</w:t>
            </w:r>
          </w:p>
        </w:tc>
        <w:tc>
          <w:tcPr>
            <w:tcW w:w="948" w:type="dxa"/>
            <w:tcBorders>
              <w:top w:val="nil"/>
              <w:left w:val="nil"/>
              <w:bottom w:val="single" w:sz="4" w:space="0" w:color="auto"/>
              <w:right w:val="single" w:sz="4" w:space="0" w:color="auto"/>
            </w:tcBorders>
            <w:shd w:val="clear" w:color="auto" w:fill="auto"/>
            <w:hideMark/>
          </w:tcPr>
          <w:p w14:paraId="6BAECB9C" w14:textId="77777777" w:rsidR="003E17A7" w:rsidRPr="003E17A7" w:rsidRDefault="003E17A7" w:rsidP="003E17A7">
            <w:pPr>
              <w:ind w:firstLine="0"/>
              <w:jc w:val="left"/>
              <w:rPr>
                <w:rFonts w:eastAsia="Times New Roman"/>
                <w:sz w:val="18"/>
                <w:szCs w:val="18"/>
                <w:lang w:eastAsia="ru-RU"/>
              </w:rPr>
            </w:pPr>
            <w:r w:rsidRPr="003E17A7">
              <w:rPr>
                <w:rFonts w:eastAsia="Times New Roman"/>
                <w:sz w:val="18"/>
                <w:szCs w:val="18"/>
                <w:lang w:eastAsia="ru-RU"/>
              </w:rPr>
              <w:t> </w:t>
            </w:r>
          </w:p>
        </w:tc>
      </w:tr>
      <w:tr w:rsidR="003E17A7" w:rsidRPr="003E17A7" w14:paraId="43DC2D89" w14:textId="77777777" w:rsidTr="003E17A7">
        <w:trPr>
          <w:trHeight w:val="272"/>
        </w:trPr>
        <w:tc>
          <w:tcPr>
            <w:tcW w:w="2654" w:type="dxa"/>
            <w:tcBorders>
              <w:top w:val="nil"/>
              <w:left w:val="single" w:sz="4" w:space="0" w:color="auto"/>
              <w:bottom w:val="single" w:sz="4" w:space="0" w:color="auto"/>
              <w:right w:val="single" w:sz="4" w:space="0" w:color="auto"/>
            </w:tcBorders>
            <w:shd w:val="clear" w:color="auto" w:fill="auto"/>
            <w:hideMark/>
          </w:tcPr>
          <w:p w14:paraId="664F5955" w14:textId="77777777" w:rsidR="003E17A7" w:rsidRPr="003E17A7" w:rsidRDefault="003E17A7" w:rsidP="003E17A7">
            <w:pPr>
              <w:ind w:firstLine="0"/>
              <w:jc w:val="left"/>
              <w:rPr>
                <w:rFonts w:eastAsia="Times New Roman"/>
                <w:sz w:val="18"/>
                <w:szCs w:val="18"/>
                <w:lang w:eastAsia="ru-RU"/>
              </w:rPr>
            </w:pPr>
            <w:r w:rsidRPr="003E17A7">
              <w:rPr>
                <w:rFonts w:eastAsia="Times New Roman"/>
                <w:sz w:val="18"/>
                <w:szCs w:val="18"/>
                <w:lang w:eastAsia="ru-RU"/>
              </w:rPr>
              <w:t>801011О.99.</w:t>
            </w:r>
            <w:proofErr w:type="gramStart"/>
            <w:r w:rsidRPr="003E17A7">
              <w:rPr>
                <w:rFonts w:eastAsia="Times New Roman"/>
                <w:sz w:val="18"/>
                <w:szCs w:val="18"/>
                <w:lang w:eastAsia="ru-RU"/>
              </w:rPr>
              <w:t>0.БВ</w:t>
            </w:r>
            <w:proofErr w:type="gramEnd"/>
            <w:r w:rsidRPr="003E17A7">
              <w:rPr>
                <w:rFonts w:eastAsia="Times New Roman"/>
                <w:sz w:val="18"/>
                <w:szCs w:val="18"/>
                <w:lang w:eastAsia="ru-RU"/>
              </w:rPr>
              <w:t>24АК62000</w:t>
            </w:r>
          </w:p>
        </w:tc>
        <w:tc>
          <w:tcPr>
            <w:tcW w:w="1698" w:type="dxa"/>
            <w:tcBorders>
              <w:top w:val="nil"/>
              <w:left w:val="nil"/>
              <w:bottom w:val="single" w:sz="4" w:space="0" w:color="auto"/>
              <w:right w:val="single" w:sz="4" w:space="0" w:color="auto"/>
            </w:tcBorders>
            <w:shd w:val="clear" w:color="auto" w:fill="auto"/>
            <w:hideMark/>
          </w:tcPr>
          <w:p w14:paraId="0D2306EC" w14:textId="77777777" w:rsidR="003E17A7" w:rsidRPr="003E17A7" w:rsidRDefault="003E17A7" w:rsidP="003E17A7">
            <w:pPr>
              <w:ind w:firstLine="0"/>
              <w:jc w:val="left"/>
              <w:rPr>
                <w:rFonts w:eastAsia="Times New Roman"/>
                <w:sz w:val="18"/>
                <w:szCs w:val="18"/>
                <w:lang w:eastAsia="ru-RU"/>
              </w:rPr>
            </w:pPr>
            <w:r w:rsidRPr="003E17A7">
              <w:rPr>
                <w:rFonts w:eastAsia="Times New Roman"/>
                <w:sz w:val="18"/>
                <w:szCs w:val="18"/>
                <w:lang w:eastAsia="ru-RU"/>
              </w:rPr>
              <w:t>1</w:t>
            </w:r>
          </w:p>
        </w:tc>
        <w:tc>
          <w:tcPr>
            <w:tcW w:w="1269" w:type="dxa"/>
            <w:tcBorders>
              <w:top w:val="nil"/>
              <w:left w:val="nil"/>
              <w:bottom w:val="single" w:sz="4" w:space="0" w:color="auto"/>
              <w:right w:val="single" w:sz="4" w:space="0" w:color="auto"/>
            </w:tcBorders>
            <w:shd w:val="clear" w:color="auto" w:fill="auto"/>
            <w:hideMark/>
          </w:tcPr>
          <w:p w14:paraId="13CD3493" w14:textId="77777777" w:rsidR="003E17A7" w:rsidRPr="003E17A7" w:rsidRDefault="003E17A7" w:rsidP="003E17A7">
            <w:pPr>
              <w:ind w:firstLine="0"/>
              <w:jc w:val="left"/>
              <w:rPr>
                <w:rFonts w:eastAsia="Times New Roman"/>
                <w:sz w:val="18"/>
                <w:szCs w:val="18"/>
                <w:lang w:eastAsia="ru-RU"/>
              </w:rPr>
            </w:pPr>
            <w:r w:rsidRPr="003E17A7">
              <w:rPr>
                <w:rFonts w:eastAsia="Times New Roman"/>
                <w:sz w:val="18"/>
                <w:szCs w:val="18"/>
                <w:lang w:eastAsia="ru-RU"/>
              </w:rPr>
              <w:t>1</w:t>
            </w:r>
          </w:p>
        </w:tc>
        <w:tc>
          <w:tcPr>
            <w:tcW w:w="1356" w:type="dxa"/>
            <w:tcBorders>
              <w:top w:val="nil"/>
              <w:left w:val="nil"/>
              <w:bottom w:val="single" w:sz="4" w:space="0" w:color="auto"/>
              <w:right w:val="single" w:sz="4" w:space="0" w:color="auto"/>
            </w:tcBorders>
            <w:shd w:val="clear" w:color="auto" w:fill="auto"/>
            <w:hideMark/>
          </w:tcPr>
          <w:p w14:paraId="42669EA7" w14:textId="77777777" w:rsidR="003E17A7" w:rsidRPr="003E17A7" w:rsidRDefault="003E17A7" w:rsidP="003E17A7">
            <w:pPr>
              <w:ind w:firstLine="0"/>
              <w:jc w:val="left"/>
              <w:rPr>
                <w:rFonts w:eastAsia="Times New Roman"/>
                <w:sz w:val="18"/>
                <w:szCs w:val="18"/>
                <w:lang w:eastAsia="ru-RU"/>
              </w:rPr>
            </w:pPr>
            <w:r w:rsidRPr="003E17A7">
              <w:rPr>
                <w:rFonts w:eastAsia="Times New Roman"/>
                <w:sz w:val="18"/>
                <w:szCs w:val="18"/>
                <w:lang w:eastAsia="ru-RU"/>
              </w:rPr>
              <w:t>10%</w:t>
            </w:r>
          </w:p>
        </w:tc>
        <w:tc>
          <w:tcPr>
            <w:tcW w:w="1155" w:type="dxa"/>
            <w:tcBorders>
              <w:top w:val="nil"/>
              <w:left w:val="nil"/>
              <w:bottom w:val="single" w:sz="4" w:space="0" w:color="auto"/>
              <w:right w:val="single" w:sz="4" w:space="0" w:color="auto"/>
            </w:tcBorders>
            <w:shd w:val="clear" w:color="auto" w:fill="auto"/>
            <w:hideMark/>
          </w:tcPr>
          <w:p w14:paraId="75E14FCC" w14:textId="77777777" w:rsidR="003E17A7" w:rsidRPr="003E17A7" w:rsidRDefault="003E17A7" w:rsidP="003E17A7">
            <w:pPr>
              <w:ind w:firstLine="0"/>
              <w:jc w:val="left"/>
              <w:rPr>
                <w:rFonts w:eastAsia="Times New Roman"/>
                <w:sz w:val="18"/>
                <w:szCs w:val="18"/>
                <w:lang w:eastAsia="ru-RU"/>
              </w:rPr>
            </w:pPr>
            <w:r w:rsidRPr="003E17A7">
              <w:rPr>
                <w:rFonts w:eastAsia="Times New Roman"/>
                <w:sz w:val="18"/>
                <w:szCs w:val="18"/>
                <w:lang w:eastAsia="ru-RU"/>
              </w:rPr>
              <w:t>0</w:t>
            </w:r>
          </w:p>
        </w:tc>
        <w:tc>
          <w:tcPr>
            <w:tcW w:w="948" w:type="dxa"/>
            <w:tcBorders>
              <w:top w:val="nil"/>
              <w:left w:val="nil"/>
              <w:bottom w:val="single" w:sz="4" w:space="0" w:color="auto"/>
              <w:right w:val="single" w:sz="4" w:space="0" w:color="auto"/>
            </w:tcBorders>
            <w:shd w:val="clear" w:color="auto" w:fill="auto"/>
            <w:hideMark/>
          </w:tcPr>
          <w:p w14:paraId="5FBF2ADC" w14:textId="77777777" w:rsidR="003E17A7" w:rsidRPr="003E17A7" w:rsidRDefault="003E17A7" w:rsidP="003E17A7">
            <w:pPr>
              <w:ind w:firstLine="0"/>
              <w:jc w:val="left"/>
              <w:rPr>
                <w:rFonts w:eastAsia="Times New Roman"/>
                <w:sz w:val="18"/>
                <w:szCs w:val="18"/>
                <w:lang w:eastAsia="ru-RU"/>
              </w:rPr>
            </w:pPr>
            <w:r w:rsidRPr="003E17A7">
              <w:rPr>
                <w:rFonts w:eastAsia="Times New Roman"/>
                <w:sz w:val="18"/>
                <w:szCs w:val="18"/>
                <w:lang w:eastAsia="ru-RU"/>
              </w:rPr>
              <w:t>100%</w:t>
            </w:r>
          </w:p>
        </w:tc>
      </w:tr>
      <w:tr w:rsidR="003E17A7" w:rsidRPr="003E17A7" w14:paraId="2BDCEBA0" w14:textId="77777777" w:rsidTr="003E17A7">
        <w:trPr>
          <w:trHeight w:val="1095"/>
        </w:trPr>
        <w:tc>
          <w:tcPr>
            <w:tcW w:w="2654" w:type="dxa"/>
            <w:tcBorders>
              <w:top w:val="nil"/>
              <w:left w:val="single" w:sz="4" w:space="0" w:color="auto"/>
              <w:bottom w:val="single" w:sz="4" w:space="0" w:color="auto"/>
              <w:right w:val="single" w:sz="4" w:space="0" w:color="auto"/>
            </w:tcBorders>
            <w:shd w:val="clear" w:color="auto" w:fill="auto"/>
            <w:vAlign w:val="center"/>
            <w:hideMark/>
          </w:tcPr>
          <w:p w14:paraId="70CBC505" w14:textId="77777777" w:rsidR="003E17A7" w:rsidRPr="003E17A7" w:rsidRDefault="003E17A7" w:rsidP="003E17A7">
            <w:pPr>
              <w:ind w:firstLine="0"/>
              <w:jc w:val="left"/>
              <w:rPr>
                <w:rFonts w:eastAsia="Times New Roman"/>
                <w:b/>
                <w:bCs/>
                <w:sz w:val="20"/>
                <w:szCs w:val="20"/>
                <w:lang w:eastAsia="ru-RU"/>
              </w:rPr>
            </w:pPr>
            <w:r w:rsidRPr="003E17A7">
              <w:rPr>
                <w:rFonts w:eastAsia="Times New Roman"/>
                <w:b/>
                <w:bCs/>
                <w:sz w:val="20"/>
                <w:szCs w:val="20"/>
                <w:lang w:eastAsia="ru-RU"/>
              </w:rPr>
              <w:t>Присмотр и уход</w:t>
            </w:r>
          </w:p>
        </w:tc>
        <w:tc>
          <w:tcPr>
            <w:tcW w:w="1698" w:type="dxa"/>
            <w:tcBorders>
              <w:top w:val="nil"/>
              <w:left w:val="nil"/>
              <w:bottom w:val="single" w:sz="4" w:space="0" w:color="auto"/>
              <w:right w:val="single" w:sz="4" w:space="0" w:color="auto"/>
            </w:tcBorders>
            <w:shd w:val="clear" w:color="auto" w:fill="auto"/>
            <w:vAlign w:val="center"/>
            <w:hideMark/>
          </w:tcPr>
          <w:p w14:paraId="5452525E" w14:textId="6B2F4C1A" w:rsidR="003E17A7" w:rsidRPr="003E17A7" w:rsidRDefault="003E17A7" w:rsidP="003E17A7">
            <w:pPr>
              <w:ind w:firstLine="0"/>
              <w:jc w:val="center"/>
              <w:rPr>
                <w:rFonts w:eastAsia="Times New Roman"/>
                <w:b/>
                <w:bCs/>
                <w:sz w:val="20"/>
                <w:szCs w:val="20"/>
                <w:lang w:eastAsia="ru-RU"/>
              </w:rPr>
            </w:pPr>
            <w:r w:rsidRPr="003E17A7">
              <w:rPr>
                <w:rFonts w:eastAsia="Times New Roman"/>
                <w:b/>
                <w:bCs/>
                <w:sz w:val="20"/>
                <w:szCs w:val="20"/>
                <w:lang w:eastAsia="ru-RU"/>
              </w:rPr>
              <w:t>утверждено в муниципальном задании на год</w:t>
            </w:r>
          </w:p>
        </w:tc>
        <w:tc>
          <w:tcPr>
            <w:tcW w:w="1269" w:type="dxa"/>
            <w:tcBorders>
              <w:top w:val="nil"/>
              <w:left w:val="nil"/>
              <w:bottom w:val="single" w:sz="4" w:space="0" w:color="auto"/>
              <w:right w:val="single" w:sz="4" w:space="0" w:color="auto"/>
            </w:tcBorders>
            <w:shd w:val="clear" w:color="auto" w:fill="auto"/>
            <w:vAlign w:val="center"/>
            <w:hideMark/>
          </w:tcPr>
          <w:p w14:paraId="752EBC3B" w14:textId="77777777" w:rsidR="003E17A7" w:rsidRPr="003E17A7" w:rsidRDefault="003E17A7" w:rsidP="003E17A7">
            <w:pPr>
              <w:ind w:firstLine="0"/>
              <w:jc w:val="center"/>
              <w:rPr>
                <w:rFonts w:eastAsia="Times New Roman"/>
                <w:b/>
                <w:bCs/>
                <w:sz w:val="20"/>
                <w:szCs w:val="20"/>
                <w:lang w:eastAsia="ru-RU"/>
              </w:rPr>
            </w:pPr>
            <w:r w:rsidRPr="003E17A7">
              <w:rPr>
                <w:rFonts w:eastAsia="Times New Roman"/>
                <w:b/>
                <w:bCs/>
                <w:sz w:val="20"/>
                <w:szCs w:val="20"/>
                <w:lang w:eastAsia="ru-RU"/>
              </w:rPr>
              <w:t>исполнено на отчетную дату</w:t>
            </w:r>
          </w:p>
        </w:tc>
        <w:tc>
          <w:tcPr>
            <w:tcW w:w="1356" w:type="dxa"/>
            <w:tcBorders>
              <w:top w:val="nil"/>
              <w:left w:val="nil"/>
              <w:bottom w:val="single" w:sz="4" w:space="0" w:color="auto"/>
              <w:right w:val="single" w:sz="4" w:space="0" w:color="auto"/>
            </w:tcBorders>
            <w:shd w:val="clear" w:color="auto" w:fill="auto"/>
            <w:vAlign w:val="center"/>
            <w:hideMark/>
          </w:tcPr>
          <w:p w14:paraId="1CF82CB4" w14:textId="24D5043F" w:rsidR="003E17A7" w:rsidRPr="003E17A7" w:rsidRDefault="003E17A7" w:rsidP="003E17A7">
            <w:pPr>
              <w:ind w:firstLine="0"/>
              <w:jc w:val="center"/>
              <w:rPr>
                <w:rFonts w:eastAsia="Times New Roman"/>
                <w:b/>
                <w:bCs/>
                <w:sz w:val="20"/>
                <w:szCs w:val="20"/>
                <w:lang w:eastAsia="ru-RU"/>
              </w:rPr>
            </w:pPr>
            <w:r w:rsidRPr="003E17A7">
              <w:rPr>
                <w:rFonts w:eastAsia="Times New Roman"/>
                <w:b/>
                <w:bCs/>
                <w:sz w:val="20"/>
                <w:szCs w:val="20"/>
                <w:lang w:eastAsia="ru-RU"/>
              </w:rPr>
              <w:t>допустимое (возможное) отклонение</w:t>
            </w:r>
          </w:p>
        </w:tc>
        <w:tc>
          <w:tcPr>
            <w:tcW w:w="2103" w:type="dxa"/>
            <w:gridSpan w:val="2"/>
            <w:tcBorders>
              <w:top w:val="single" w:sz="4" w:space="0" w:color="auto"/>
              <w:left w:val="nil"/>
              <w:bottom w:val="single" w:sz="4" w:space="0" w:color="auto"/>
              <w:right w:val="single" w:sz="4" w:space="0" w:color="auto"/>
            </w:tcBorders>
            <w:shd w:val="clear" w:color="auto" w:fill="auto"/>
            <w:vAlign w:val="center"/>
            <w:hideMark/>
          </w:tcPr>
          <w:p w14:paraId="77D7C63C" w14:textId="3519E4CA" w:rsidR="003E17A7" w:rsidRPr="003E17A7" w:rsidRDefault="003E17A7" w:rsidP="003E17A7">
            <w:pPr>
              <w:ind w:firstLine="0"/>
              <w:jc w:val="center"/>
              <w:rPr>
                <w:rFonts w:eastAsia="Times New Roman"/>
                <w:b/>
                <w:bCs/>
                <w:sz w:val="20"/>
                <w:szCs w:val="20"/>
                <w:lang w:eastAsia="ru-RU"/>
              </w:rPr>
            </w:pPr>
            <w:r w:rsidRPr="003E17A7">
              <w:rPr>
                <w:rFonts w:eastAsia="Times New Roman"/>
                <w:b/>
                <w:bCs/>
                <w:sz w:val="20"/>
                <w:szCs w:val="20"/>
                <w:lang w:eastAsia="ru-RU"/>
              </w:rPr>
              <w:t>отклонение, превышающее допустимое (возможное) значение</w:t>
            </w:r>
          </w:p>
        </w:tc>
      </w:tr>
      <w:tr w:rsidR="003E17A7" w:rsidRPr="003E17A7" w14:paraId="1EBEA91A" w14:textId="77777777" w:rsidTr="003E17A7">
        <w:trPr>
          <w:trHeight w:val="249"/>
        </w:trPr>
        <w:tc>
          <w:tcPr>
            <w:tcW w:w="2654" w:type="dxa"/>
            <w:tcBorders>
              <w:top w:val="nil"/>
              <w:left w:val="single" w:sz="4" w:space="0" w:color="auto"/>
              <w:bottom w:val="single" w:sz="4" w:space="0" w:color="auto"/>
              <w:right w:val="single" w:sz="4" w:space="0" w:color="auto"/>
            </w:tcBorders>
            <w:shd w:val="clear" w:color="auto" w:fill="auto"/>
            <w:hideMark/>
          </w:tcPr>
          <w:p w14:paraId="55482E78" w14:textId="77777777" w:rsidR="003E17A7" w:rsidRPr="003E17A7" w:rsidRDefault="003E17A7" w:rsidP="003E17A7">
            <w:pPr>
              <w:ind w:firstLine="0"/>
              <w:jc w:val="left"/>
              <w:rPr>
                <w:rFonts w:eastAsia="Times New Roman"/>
                <w:sz w:val="18"/>
                <w:szCs w:val="18"/>
                <w:lang w:eastAsia="ru-RU"/>
              </w:rPr>
            </w:pPr>
            <w:r w:rsidRPr="003E17A7">
              <w:rPr>
                <w:rFonts w:eastAsia="Times New Roman"/>
                <w:sz w:val="18"/>
                <w:szCs w:val="18"/>
                <w:lang w:eastAsia="ru-RU"/>
              </w:rPr>
              <w:t>853211О.99.</w:t>
            </w:r>
            <w:proofErr w:type="gramStart"/>
            <w:r w:rsidRPr="003E17A7">
              <w:rPr>
                <w:rFonts w:eastAsia="Times New Roman"/>
                <w:sz w:val="18"/>
                <w:szCs w:val="18"/>
                <w:lang w:eastAsia="ru-RU"/>
              </w:rPr>
              <w:t>0.БВ</w:t>
            </w:r>
            <w:proofErr w:type="gramEnd"/>
            <w:r w:rsidRPr="003E17A7">
              <w:rPr>
                <w:rFonts w:eastAsia="Times New Roman"/>
                <w:sz w:val="18"/>
                <w:szCs w:val="18"/>
                <w:lang w:eastAsia="ru-RU"/>
              </w:rPr>
              <w:t>19АА50000</w:t>
            </w:r>
          </w:p>
        </w:tc>
        <w:tc>
          <w:tcPr>
            <w:tcW w:w="1698" w:type="dxa"/>
            <w:tcBorders>
              <w:top w:val="nil"/>
              <w:left w:val="nil"/>
              <w:bottom w:val="single" w:sz="4" w:space="0" w:color="auto"/>
              <w:right w:val="single" w:sz="4" w:space="0" w:color="auto"/>
            </w:tcBorders>
            <w:shd w:val="clear" w:color="auto" w:fill="auto"/>
            <w:hideMark/>
          </w:tcPr>
          <w:p w14:paraId="4D2B8729" w14:textId="77777777" w:rsidR="003E17A7" w:rsidRPr="003E17A7" w:rsidRDefault="003E17A7" w:rsidP="003E17A7">
            <w:pPr>
              <w:ind w:firstLine="0"/>
              <w:jc w:val="right"/>
              <w:rPr>
                <w:rFonts w:eastAsia="Times New Roman"/>
                <w:sz w:val="18"/>
                <w:szCs w:val="18"/>
                <w:lang w:eastAsia="ru-RU"/>
              </w:rPr>
            </w:pPr>
            <w:r w:rsidRPr="003E17A7">
              <w:rPr>
                <w:rFonts w:eastAsia="Times New Roman"/>
                <w:sz w:val="18"/>
                <w:szCs w:val="18"/>
                <w:lang w:eastAsia="ru-RU"/>
              </w:rPr>
              <w:t>45</w:t>
            </w:r>
          </w:p>
        </w:tc>
        <w:tc>
          <w:tcPr>
            <w:tcW w:w="1269" w:type="dxa"/>
            <w:tcBorders>
              <w:top w:val="nil"/>
              <w:left w:val="nil"/>
              <w:bottom w:val="single" w:sz="4" w:space="0" w:color="auto"/>
              <w:right w:val="single" w:sz="4" w:space="0" w:color="auto"/>
            </w:tcBorders>
            <w:shd w:val="clear" w:color="auto" w:fill="auto"/>
            <w:hideMark/>
          </w:tcPr>
          <w:p w14:paraId="19ED1A5F" w14:textId="77777777" w:rsidR="003E17A7" w:rsidRPr="003E17A7" w:rsidRDefault="003E17A7" w:rsidP="003E17A7">
            <w:pPr>
              <w:ind w:firstLine="0"/>
              <w:jc w:val="right"/>
              <w:rPr>
                <w:rFonts w:eastAsia="Times New Roman"/>
                <w:sz w:val="18"/>
                <w:szCs w:val="18"/>
                <w:lang w:eastAsia="ru-RU"/>
              </w:rPr>
            </w:pPr>
            <w:r w:rsidRPr="003E17A7">
              <w:rPr>
                <w:rFonts w:eastAsia="Times New Roman"/>
                <w:sz w:val="18"/>
                <w:szCs w:val="18"/>
                <w:lang w:eastAsia="ru-RU"/>
              </w:rPr>
              <w:t>27</w:t>
            </w:r>
          </w:p>
        </w:tc>
        <w:tc>
          <w:tcPr>
            <w:tcW w:w="1356" w:type="dxa"/>
            <w:tcBorders>
              <w:top w:val="nil"/>
              <w:left w:val="nil"/>
              <w:bottom w:val="single" w:sz="4" w:space="0" w:color="auto"/>
              <w:right w:val="single" w:sz="4" w:space="0" w:color="auto"/>
            </w:tcBorders>
            <w:shd w:val="clear" w:color="auto" w:fill="auto"/>
            <w:hideMark/>
          </w:tcPr>
          <w:p w14:paraId="38196642" w14:textId="77777777" w:rsidR="003E17A7" w:rsidRPr="003E17A7" w:rsidRDefault="003E17A7" w:rsidP="003E17A7">
            <w:pPr>
              <w:ind w:firstLine="0"/>
              <w:jc w:val="right"/>
              <w:rPr>
                <w:rFonts w:eastAsia="Times New Roman"/>
                <w:sz w:val="18"/>
                <w:szCs w:val="18"/>
                <w:lang w:eastAsia="ru-RU"/>
              </w:rPr>
            </w:pPr>
            <w:r w:rsidRPr="003E17A7">
              <w:rPr>
                <w:rFonts w:eastAsia="Times New Roman"/>
                <w:sz w:val="18"/>
                <w:szCs w:val="18"/>
                <w:lang w:eastAsia="ru-RU"/>
              </w:rPr>
              <w:t>10%</w:t>
            </w:r>
          </w:p>
        </w:tc>
        <w:tc>
          <w:tcPr>
            <w:tcW w:w="1155" w:type="dxa"/>
            <w:tcBorders>
              <w:top w:val="nil"/>
              <w:left w:val="nil"/>
              <w:bottom w:val="single" w:sz="4" w:space="0" w:color="auto"/>
              <w:right w:val="single" w:sz="4" w:space="0" w:color="auto"/>
            </w:tcBorders>
            <w:shd w:val="clear" w:color="auto" w:fill="auto"/>
            <w:hideMark/>
          </w:tcPr>
          <w:p w14:paraId="4174D136" w14:textId="77777777" w:rsidR="003E17A7" w:rsidRPr="003E17A7" w:rsidRDefault="003E17A7" w:rsidP="003E17A7">
            <w:pPr>
              <w:ind w:firstLine="0"/>
              <w:jc w:val="right"/>
              <w:rPr>
                <w:rFonts w:eastAsia="Times New Roman"/>
                <w:sz w:val="18"/>
                <w:szCs w:val="18"/>
                <w:lang w:eastAsia="ru-RU"/>
              </w:rPr>
            </w:pPr>
            <w:r w:rsidRPr="003E17A7">
              <w:rPr>
                <w:rFonts w:eastAsia="Times New Roman"/>
                <w:sz w:val="18"/>
                <w:szCs w:val="18"/>
                <w:lang w:eastAsia="ru-RU"/>
              </w:rPr>
              <w:t>-18</w:t>
            </w:r>
          </w:p>
        </w:tc>
        <w:tc>
          <w:tcPr>
            <w:tcW w:w="948" w:type="dxa"/>
            <w:tcBorders>
              <w:top w:val="nil"/>
              <w:left w:val="nil"/>
              <w:bottom w:val="single" w:sz="4" w:space="0" w:color="auto"/>
              <w:right w:val="single" w:sz="4" w:space="0" w:color="auto"/>
            </w:tcBorders>
            <w:shd w:val="clear" w:color="auto" w:fill="auto"/>
            <w:hideMark/>
          </w:tcPr>
          <w:p w14:paraId="398AD949" w14:textId="77777777" w:rsidR="003E17A7" w:rsidRPr="003E17A7" w:rsidRDefault="003E17A7" w:rsidP="003E17A7">
            <w:pPr>
              <w:ind w:firstLine="0"/>
              <w:jc w:val="left"/>
              <w:rPr>
                <w:rFonts w:eastAsia="Times New Roman"/>
                <w:sz w:val="18"/>
                <w:szCs w:val="18"/>
                <w:lang w:eastAsia="ru-RU"/>
              </w:rPr>
            </w:pPr>
            <w:r w:rsidRPr="003E17A7">
              <w:rPr>
                <w:rFonts w:eastAsia="Times New Roman"/>
                <w:sz w:val="18"/>
                <w:szCs w:val="18"/>
                <w:lang w:eastAsia="ru-RU"/>
              </w:rPr>
              <w:t>60%</w:t>
            </w:r>
          </w:p>
        </w:tc>
      </w:tr>
      <w:tr w:rsidR="003E17A7" w:rsidRPr="003E17A7" w14:paraId="3AB68AF6" w14:textId="77777777" w:rsidTr="003E17A7">
        <w:trPr>
          <w:trHeight w:val="282"/>
        </w:trPr>
        <w:tc>
          <w:tcPr>
            <w:tcW w:w="2654" w:type="dxa"/>
            <w:tcBorders>
              <w:top w:val="nil"/>
              <w:left w:val="single" w:sz="4" w:space="0" w:color="auto"/>
              <w:bottom w:val="single" w:sz="4" w:space="0" w:color="auto"/>
              <w:right w:val="single" w:sz="4" w:space="0" w:color="auto"/>
            </w:tcBorders>
            <w:shd w:val="clear" w:color="auto" w:fill="auto"/>
            <w:hideMark/>
          </w:tcPr>
          <w:p w14:paraId="136A0D49" w14:textId="77777777" w:rsidR="003E17A7" w:rsidRPr="003E17A7" w:rsidRDefault="003E17A7" w:rsidP="003E17A7">
            <w:pPr>
              <w:ind w:firstLine="0"/>
              <w:jc w:val="left"/>
              <w:rPr>
                <w:rFonts w:eastAsia="Times New Roman"/>
                <w:sz w:val="18"/>
                <w:szCs w:val="18"/>
                <w:lang w:eastAsia="ru-RU"/>
              </w:rPr>
            </w:pPr>
            <w:r w:rsidRPr="003E17A7">
              <w:rPr>
                <w:rFonts w:eastAsia="Times New Roman"/>
                <w:sz w:val="18"/>
                <w:szCs w:val="18"/>
                <w:lang w:eastAsia="ru-RU"/>
              </w:rPr>
              <w:t>853211О.99.</w:t>
            </w:r>
            <w:proofErr w:type="gramStart"/>
            <w:r w:rsidRPr="003E17A7">
              <w:rPr>
                <w:rFonts w:eastAsia="Times New Roman"/>
                <w:sz w:val="18"/>
                <w:szCs w:val="18"/>
                <w:lang w:eastAsia="ru-RU"/>
              </w:rPr>
              <w:t>0.БВ</w:t>
            </w:r>
            <w:proofErr w:type="gramEnd"/>
            <w:r w:rsidRPr="003E17A7">
              <w:rPr>
                <w:rFonts w:eastAsia="Times New Roman"/>
                <w:sz w:val="18"/>
                <w:szCs w:val="18"/>
                <w:lang w:eastAsia="ru-RU"/>
              </w:rPr>
              <w:t>19АА56000</w:t>
            </w:r>
          </w:p>
        </w:tc>
        <w:tc>
          <w:tcPr>
            <w:tcW w:w="1698" w:type="dxa"/>
            <w:tcBorders>
              <w:top w:val="nil"/>
              <w:left w:val="nil"/>
              <w:bottom w:val="single" w:sz="4" w:space="0" w:color="auto"/>
              <w:right w:val="single" w:sz="4" w:space="0" w:color="auto"/>
            </w:tcBorders>
            <w:shd w:val="clear" w:color="auto" w:fill="auto"/>
            <w:hideMark/>
          </w:tcPr>
          <w:p w14:paraId="668C5DE4" w14:textId="77777777" w:rsidR="003E17A7" w:rsidRPr="003E17A7" w:rsidRDefault="003E17A7" w:rsidP="003E17A7">
            <w:pPr>
              <w:ind w:firstLine="0"/>
              <w:jc w:val="right"/>
              <w:rPr>
                <w:rFonts w:eastAsia="Times New Roman"/>
                <w:sz w:val="18"/>
                <w:szCs w:val="18"/>
                <w:lang w:eastAsia="ru-RU"/>
              </w:rPr>
            </w:pPr>
            <w:r w:rsidRPr="003E17A7">
              <w:rPr>
                <w:rFonts w:eastAsia="Times New Roman"/>
                <w:sz w:val="18"/>
                <w:szCs w:val="18"/>
                <w:lang w:eastAsia="ru-RU"/>
              </w:rPr>
              <w:t>114</w:t>
            </w:r>
          </w:p>
        </w:tc>
        <w:tc>
          <w:tcPr>
            <w:tcW w:w="1269" w:type="dxa"/>
            <w:tcBorders>
              <w:top w:val="nil"/>
              <w:left w:val="nil"/>
              <w:bottom w:val="single" w:sz="4" w:space="0" w:color="auto"/>
              <w:right w:val="single" w:sz="4" w:space="0" w:color="auto"/>
            </w:tcBorders>
            <w:shd w:val="clear" w:color="auto" w:fill="auto"/>
            <w:hideMark/>
          </w:tcPr>
          <w:p w14:paraId="31FAF2C2" w14:textId="77777777" w:rsidR="003E17A7" w:rsidRPr="003E17A7" w:rsidRDefault="003E17A7" w:rsidP="003E17A7">
            <w:pPr>
              <w:ind w:firstLine="0"/>
              <w:jc w:val="right"/>
              <w:rPr>
                <w:rFonts w:eastAsia="Times New Roman"/>
                <w:sz w:val="18"/>
                <w:szCs w:val="18"/>
                <w:lang w:eastAsia="ru-RU"/>
              </w:rPr>
            </w:pPr>
            <w:r w:rsidRPr="003E17A7">
              <w:rPr>
                <w:rFonts w:eastAsia="Times New Roman"/>
                <w:sz w:val="18"/>
                <w:szCs w:val="18"/>
                <w:lang w:eastAsia="ru-RU"/>
              </w:rPr>
              <w:t>100</w:t>
            </w:r>
          </w:p>
        </w:tc>
        <w:tc>
          <w:tcPr>
            <w:tcW w:w="1356" w:type="dxa"/>
            <w:tcBorders>
              <w:top w:val="nil"/>
              <w:left w:val="nil"/>
              <w:bottom w:val="single" w:sz="4" w:space="0" w:color="auto"/>
              <w:right w:val="single" w:sz="4" w:space="0" w:color="auto"/>
            </w:tcBorders>
            <w:shd w:val="clear" w:color="auto" w:fill="auto"/>
            <w:hideMark/>
          </w:tcPr>
          <w:p w14:paraId="033FCAC8" w14:textId="77777777" w:rsidR="003E17A7" w:rsidRPr="003E17A7" w:rsidRDefault="003E17A7" w:rsidP="003E17A7">
            <w:pPr>
              <w:ind w:firstLine="0"/>
              <w:jc w:val="right"/>
              <w:rPr>
                <w:rFonts w:eastAsia="Times New Roman"/>
                <w:sz w:val="18"/>
                <w:szCs w:val="18"/>
                <w:lang w:eastAsia="ru-RU"/>
              </w:rPr>
            </w:pPr>
            <w:r w:rsidRPr="003E17A7">
              <w:rPr>
                <w:rFonts w:eastAsia="Times New Roman"/>
                <w:sz w:val="18"/>
                <w:szCs w:val="18"/>
                <w:lang w:eastAsia="ru-RU"/>
              </w:rPr>
              <w:t>10%</w:t>
            </w:r>
          </w:p>
        </w:tc>
        <w:tc>
          <w:tcPr>
            <w:tcW w:w="1155" w:type="dxa"/>
            <w:tcBorders>
              <w:top w:val="nil"/>
              <w:left w:val="nil"/>
              <w:bottom w:val="single" w:sz="4" w:space="0" w:color="auto"/>
              <w:right w:val="single" w:sz="4" w:space="0" w:color="auto"/>
            </w:tcBorders>
            <w:shd w:val="clear" w:color="auto" w:fill="auto"/>
            <w:hideMark/>
          </w:tcPr>
          <w:p w14:paraId="41530704" w14:textId="77777777" w:rsidR="003E17A7" w:rsidRPr="003E17A7" w:rsidRDefault="003E17A7" w:rsidP="003E17A7">
            <w:pPr>
              <w:ind w:firstLine="0"/>
              <w:jc w:val="right"/>
              <w:rPr>
                <w:rFonts w:eastAsia="Times New Roman"/>
                <w:sz w:val="18"/>
                <w:szCs w:val="18"/>
                <w:lang w:eastAsia="ru-RU"/>
              </w:rPr>
            </w:pPr>
            <w:r w:rsidRPr="003E17A7">
              <w:rPr>
                <w:rFonts w:eastAsia="Times New Roman"/>
                <w:sz w:val="18"/>
                <w:szCs w:val="18"/>
                <w:lang w:eastAsia="ru-RU"/>
              </w:rPr>
              <w:t>-14</w:t>
            </w:r>
          </w:p>
        </w:tc>
        <w:tc>
          <w:tcPr>
            <w:tcW w:w="948" w:type="dxa"/>
            <w:tcBorders>
              <w:top w:val="nil"/>
              <w:left w:val="nil"/>
              <w:bottom w:val="single" w:sz="4" w:space="0" w:color="auto"/>
              <w:right w:val="single" w:sz="4" w:space="0" w:color="auto"/>
            </w:tcBorders>
            <w:shd w:val="clear" w:color="auto" w:fill="auto"/>
            <w:hideMark/>
          </w:tcPr>
          <w:p w14:paraId="2940EC50" w14:textId="77777777" w:rsidR="003E17A7" w:rsidRPr="003E17A7" w:rsidRDefault="003E17A7" w:rsidP="003E17A7">
            <w:pPr>
              <w:ind w:firstLine="0"/>
              <w:jc w:val="left"/>
              <w:rPr>
                <w:rFonts w:eastAsia="Times New Roman"/>
                <w:sz w:val="18"/>
                <w:szCs w:val="18"/>
                <w:lang w:eastAsia="ru-RU"/>
              </w:rPr>
            </w:pPr>
            <w:r w:rsidRPr="003E17A7">
              <w:rPr>
                <w:rFonts w:eastAsia="Times New Roman"/>
                <w:sz w:val="18"/>
                <w:szCs w:val="18"/>
                <w:lang w:eastAsia="ru-RU"/>
              </w:rPr>
              <w:t>88%</w:t>
            </w:r>
          </w:p>
        </w:tc>
      </w:tr>
      <w:tr w:rsidR="003E17A7" w:rsidRPr="003E17A7" w14:paraId="6041E981" w14:textId="77777777" w:rsidTr="003E17A7">
        <w:trPr>
          <w:trHeight w:val="271"/>
        </w:trPr>
        <w:tc>
          <w:tcPr>
            <w:tcW w:w="2654" w:type="dxa"/>
            <w:tcBorders>
              <w:top w:val="nil"/>
              <w:left w:val="single" w:sz="4" w:space="0" w:color="auto"/>
              <w:bottom w:val="single" w:sz="4" w:space="0" w:color="auto"/>
              <w:right w:val="single" w:sz="4" w:space="0" w:color="auto"/>
            </w:tcBorders>
            <w:shd w:val="clear" w:color="auto" w:fill="auto"/>
            <w:hideMark/>
          </w:tcPr>
          <w:p w14:paraId="07FDC74D" w14:textId="77777777" w:rsidR="003E17A7" w:rsidRPr="003E17A7" w:rsidRDefault="003E17A7" w:rsidP="003E17A7">
            <w:pPr>
              <w:ind w:firstLine="0"/>
              <w:jc w:val="left"/>
              <w:rPr>
                <w:rFonts w:eastAsia="Times New Roman"/>
                <w:sz w:val="18"/>
                <w:szCs w:val="18"/>
                <w:lang w:eastAsia="ru-RU"/>
              </w:rPr>
            </w:pPr>
            <w:r w:rsidRPr="003E17A7">
              <w:rPr>
                <w:rFonts w:eastAsia="Times New Roman"/>
                <w:sz w:val="18"/>
                <w:szCs w:val="18"/>
                <w:lang w:eastAsia="ru-RU"/>
              </w:rPr>
              <w:t>853211О.99.</w:t>
            </w:r>
            <w:proofErr w:type="gramStart"/>
            <w:r w:rsidRPr="003E17A7">
              <w:rPr>
                <w:rFonts w:eastAsia="Times New Roman"/>
                <w:sz w:val="18"/>
                <w:szCs w:val="18"/>
                <w:lang w:eastAsia="ru-RU"/>
              </w:rPr>
              <w:t>0.БВ</w:t>
            </w:r>
            <w:proofErr w:type="gramEnd"/>
            <w:r w:rsidRPr="003E17A7">
              <w:rPr>
                <w:rFonts w:eastAsia="Times New Roman"/>
                <w:sz w:val="18"/>
                <w:szCs w:val="18"/>
                <w:lang w:eastAsia="ru-RU"/>
              </w:rPr>
              <w:t>19АА14000</w:t>
            </w:r>
          </w:p>
        </w:tc>
        <w:tc>
          <w:tcPr>
            <w:tcW w:w="1698" w:type="dxa"/>
            <w:tcBorders>
              <w:top w:val="nil"/>
              <w:left w:val="nil"/>
              <w:bottom w:val="single" w:sz="4" w:space="0" w:color="auto"/>
              <w:right w:val="single" w:sz="4" w:space="0" w:color="auto"/>
            </w:tcBorders>
            <w:shd w:val="clear" w:color="auto" w:fill="auto"/>
            <w:hideMark/>
          </w:tcPr>
          <w:p w14:paraId="2DD396D6" w14:textId="77777777" w:rsidR="003E17A7" w:rsidRPr="003E17A7" w:rsidRDefault="003E17A7" w:rsidP="003E17A7">
            <w:pPr>
              <w:ind w:firstLine="0"/>
              <w:jc w:val="right"/>
              <w:rPr>
                <w:rFonts w:eastAsia="Times New Roman"/>
                <w:sz w:val="18"/>
                <w:szCs w:val="18"/>
                <w:lang w:eastAsia="ru-RU"/>
              </w:rPr>
            </w:pPr>
            <w:r w:rsidRPr="003E17A7">
              <w:rPr>
                <w:rFonts w:eastAsia="Times New Roman"/>
                <w:sz w:val="18"/>
                <w:szCs w:val="18"/>
                <w:lang w:eastAsia="ru-RU"/>
              </w:rPr>
              <w:t>1</w:t>
            </w:r>
          </w:p>
        </w:tc>
        <w:tc>
          <w:tcPr>
            <w:tcW w:w="1269" w:type="dxa"/>
            <w:tcBorders>
              <w:top w:val="nil"/>
              <w:left w:val="nil"/>
              <w:bottom w:val="single" w:sz="4" w:space="0" w:color="auto"/>
              <w:right w:val="single" w:sz="4" w:space="0" w:color="auto"/>
            </w:tcBorders>
            <w:shd w:val="clear" w:color="auto" w:fill="auto"/>
            <w:hideMark/>
          </w:tcPr>
          <w:p w14:paraId="294E5C9F" w14:textId="77777777" w:rsidR="003E17A7" w:rsidRPr="003E17A7" w:rsidRDefault="003E17A7" w:rsidP="003E17A7">
            <w:pPr>
              <w:ind w:firstLine="0"/>
              <w:jc w:val="right"/>
              <w:rPr>
                <w:rFonts w:eastAsia="Times New Roman"/>
                <w:sz w:val="18"/>
                <w:szCs w:val="18"/>
                <w:lang w:eastAsia="ru-RU"/>
              </w:rPr>
            </w:pPr>
            <w:r w:rsidRPr="003E17A7">
              <w:rPr>
                <w:rFonts w:eastAsia="Times New Roman"/>
                <w:sz w:val="18"/>
                <w:szCs w:val="18"/>
                <w:lang w:eastAsia="ru-RU"/>
              </w:rPr>
              <w:t>1</w:t>
            </w:r>
          </w:p>
        </w:tc>
        <w:tc>
          <w:tcPr>
            <w:tcW w:w="1356" w:type="dxa"/>
            <w:tcBorders>
              <w:top w:val="nil"/>
              <w:left w:val="nil"/>
              <w:bottom w:val="single" w:sz="4" w:space="0" w:color="auto"/>
              <w:right w:val="single" w:sz="4" w:space="0" w:color="auto"/>
            </w:tcBorders>
            <w:shd w:val="clear" w:color="auto" w:fill="auto"/>
            <w:hideMark/>
          </w:tcPr>
          <w:p w14:paraId="3E44012D" w14:textId="77777777" w:rsidR="003E17A7" w:rsidRPr="003E17A7" w:rsidRDefault="003E17A7" w:rsidP="003E17A7">
            <w:pPr>
              <w:ind w:firstLine="0"/>
              <w:jc w:val="right"/>
              <w:rPr>
                <w:rFonts w:eastAsia="Times New Roman"/>
                <w:sz w:val="18"/>
                <w:szCs w:val="18"/>
                <w:lang w:eastAsia="ru-RU"/>
              </w:rPr>
            </w:pPr>
            <w:r w:rsidRPr="003E17A7">
              <w:rPr>
                <w:rFonts w:eastAsia="Times New Roman"/>
                <w:sz w:val="18"/>
                <w:szCs w:val="18"/>
                <w:lang w:eastAsia="ru-RU"/>
              </w:rPr>
              <w:t>10%</w:t>
            </w:r>
          </w:p>
        </w:tc>
        <w:tc>
          <w:tcPr>
            <w:tcW w:w="1155" w:type="dxa"/>
            <w:tcBorders>
              <w:top w:val="nil"/>
              <w:left w:val="nil"/>
              <w:bottom w:val="single" w:sz="4" w:space="0" w:color="auto"/>
              <w:right w:val="single" w:sz="4" w:space="0" w:color="auto"/>
            </w:tcBorders>
            <w:shd w:val="clear" w:color="auto" w:fill="auto"/>
            <w:hideMark/>
          </w:tcPr>
          <w:p w14:paraId="51EDE4C7" w14:textId="77777777" w:rsidR="003E17A7" w:rsidRPr="003E17A7" w:rsidRDefault="003E17A7" w:rsidP="003E17A7">
            <w:pPr>
              <w:ind w:firstLine="0"/>
              <w:jc w:val="right"/>
              <w:rPr>
                <w:rFonts w:eastAsia="Times New Roman"/>
                <w:sz w:val="18"/>
                <w:szCs w:val="18"/>
                <w:lang w:eastAsia="ru-RU"/>
              </w:rPr>
            </w:pPr>
            <w:r w:rsidRPr="003E17A7">
              <w:rPr>
                <w:rFonts w:eastAsia="Times New Roman"/>
                <w:sz w:val="18"/>
                <w:szCs w:val="18"/>
                <w:lang w:eastAsia="ru-RU"/>
              </w:rPr>
              <w:t>0</w:t>
            </w:r>
          </w:p>
        </w:tc>
        <w:tc>
          <w:tcPr>
            <w:tcW w:w="948" w:type="dxa"/>
            <w:tcBorders>
              <w:top w:val="nil"/>
              <w:left w:val="nil"/>
              <w:bottom w:val="single" w:sz="4" w:space="0" w:color="auto"/>
              <w:right w:val="single" w:sz="4" w:space="0" w:color="auto"/>
            </w:tcBorders>
            <w:shd w:val="clear" w:color="auto" w:fill="auto"/>
            <w:hideMark/>
          </w:tcPr>
          <w:p w14:paraId="2E6E806F" w14:textId="77777777" w:rsidR="003E17A7" w:rsidRPr="003E17A7" w:rsidRDefault="003E17A7" w:rsidP="003E17A7">
            <w:pPr>
              <w:ind w:firstLine="0"/>
              <w:jc w:val="left"/>
              <w:rPr>
                <w:rFonts w:eastAsia="Times New Roman"/>
                <w:sz w:val="18"/>
                <w:szCs w:val="18"/>
                <w:lang w:eastAsia="ru-RU"/>
              </w:rPr>
            </w:pPr>
            <w:r w:rsidRPr="003E17A7">
              <w:rPr>
                <w:rFonts w:eastAsia="Times New Roman"/>
                <w:sz w:val="18"/>
                <w:szCs w:val="18"/>
                <w:lang w:eastAsia="ru-RU"/>
              </w:rPr>
              <w:t>100%</w:t>
            </w:r>
          </w:p>
        </w:tc>
      </w:tr>
      <w:tr w:rsidR="003E17A7" w:rsidRPr="003E17A7" w14:paraId="68EBA0FF" w14:textId="77777777" w:rsidTr="003E17A7">
        <w:trPr>
          <w:trHeight w:val="276"/>
        </w:trPr>
        <w:tc>
          <w:tcPr>
            <w:tcW w:w="2654" w:type="dxa"/>
            <w:tcBorders>
              <w:top w:val="nil"/>
              <w:left w:val="single" w:sz="4" w:space="0" w:color="auto"/>
              <w:bottom w:val="single" w:sz="4" w:space="0" w:color="auto"/>
              <w:right w:val="single" w:sz="4" w:space="0" w:color="auto"/>
            </w:tcBorders>
            <w:shd w:val="clear" w:color="auto" w:fill="auto"/>
            <w:hideMark/>
          </w:tcPr>
          <w:p w14:paraId="5BA7E921" w14:textId="77777777" w:rsidR="003E17A7" w:rsidRPr="003E17A7" w:rsidRDefault="003E17A7" w:rsidP="003E17A7">
            <w:pPr>
              <w:ind w:firstLine="0"/>
              <w:jc w:val="left"/>
              <w:rPr>
                <w:rFonts w:eastAsia="Times New Roman"/>
                <w:sz w:val="18"/>
                <w:szCs w:val="18"/>
                <w:lang w:eastAsia="ru-RU"/>
              </w:rPr>
            </w:pPr>
            <w:r w:rsidRPr="003E17A7">
              <w:rPr>
                <w:rFonts w:eastAsia="Times New Roman"/>
                <w:sz w:val="18"/>
                <w:szCs w:val="18"/>
                <w:lang w:eastAsia="ru-RU"/>
              </w:rPr>
              <w:t>853211О.99.</w:t>
            </w:r>
            <w:proofErr w:type="gramStart"/>
            <w:r w:rsidRPr="003E17A7">
              <w:rPr>
                <w:rFonts w:eastAsia="Times New Roman"/>
                <w:sz w:val="18"/>
                <w:szCs w:val="18"/>
                <w:lang w:eastAsia="ru-RU"/>
              </w:rPr>
              <w:t>0.БВ</w:t>
            </w:r>
            <w:proofErr w:type="gramEnd"/>
            <w:r w:rsidRPr="003E17A7">
              <w:rPr>
                <w:rFonts w:eastAsia="Times New Roman"/>
                <w:sz w:val="18"/>
                <w:szCs w:val="18"/>
                <w:lang w:eastAsia="ru-RU"/>
              </w:rPr>
              <w:t>19АА92000</w:t>
            </w:r>
          </w:p>
        </w:tc>
        <w:tc>
          <w:tcPr>
            <w:tcW w:w="1698" w:type="dxa"/>
            <w:tcBorders>
              <w:top w:val="nil"/>
              <w:left w:val="nil"/>
              <w:bottom w:val="single" w:sz="4" w:space="0" w:color="auto"/>
              <w:right w:val="single" w:sz="4" w:space="0" w:color="auto"/>
            </w:tcBorders>
            <w:shd w:val="clear" w:color="auto" w:fill="auto"/>
            <w:hideMark/>
          </w:tcPr>
          <w:p w14:paraId="53A78D13" w14:textId="77777777" w:rsidR="003E17A7" w:rsidRPr="003E17A7" w:rsidRDefault="003E17A7" w:rsidP="003E17A7">
            <w:pPr>
              <w:ind w:firstLine="0"/>
              <w:jc w:val="right"/>
              <w:rPr>
                <w:rFonts w:eastAsia="Times New Roman"/>
                <w:sz w:val="18"/>
                <w:szCs w:val="18"/>
                <w:lang w:eastAsia="ru-RU"/>
              </w:rPr>
            </w:pPr>
            <w:r w:rsidRPr="003E17A7">
              <w:rPr>
                <w:rFonts w:eastAsia="Times New Roman"/>
                <w:sz w:val="18"/>
                <w:szCs w:val="18"/>
                <w:lang w:eastAsia="ru-RU"/>
              </w:rPr>
              <w:t>1</w:t>
            </w:r>
          </w:p>
        </w:tc>
        <w:tc>
          <w:tcPr>
            <w:tcW w:w="1269" w:type="dxa"/>
            <w:tcBorders>
              <w:top w:val="nil"/>
              <w:left w:val="nil"/>
              <w:bottom w:val="single" w:sz="4" w:space="0" w:color="auto"/>
              <w:right w:val="single" w:sz="4" w:space="0" w:color="auto"/>
            </w:tcBorders>
            <w:shd w:val="clear" w:color="auto" w:fill="auto"/>
            <w:hideMark/>
          </w:tcPr>
          <w:p w14:paraId="5DDBF5EE" w14:textId="77777777" w:rsidR="003E17A7" w:rsidRPr="003E17A7" w:rsidRDefault="003E17A7" w:rsidP="003E17A7">
            <w:pPr>
              <w:ind w:firstLine="0"/>
              <w:jc w:val="right"/>
              <w:rPr>
                <w:rFonts w:eastAsia="Times New Roman"/>
                <w:sz w:val="18"/>
                <w:szCs w:val="18"/>
                <w:lang w:eastAsia="ru-RU"/>
              </w:rPr>
            </w:pPr>
            <w:r w:rsidRPr="003E17A7">
              <w:rPr>
                <w:rFonts w:eastAsia="Times New Roman"/>
                <w:sz w:val="18"/>
                <w:szCs w:val="18"/>
                <w:lang w:eastAsia="ru-RU"/>
              </w:rPr>
              <w:t>3</w:t>
            </w:r>
          </w:p>
        </w:tc>
        <w:tc>
          <w:tcPr>
            <w:tcW w:w="1356" w:type="dxa"/>
            <w:tcBorders>
              <w:top w:val="nil"/>
              <w:left w:val="nil"/>
              <w:bottom w:val="single" w:sz="4" w:space="0" w:color="auto"/>
              <w:right w:val="single" w:sz="4" w:space="0" w:color="auto"/>
            </w:tcBorders>
            <w:shd w:val="clear" w:color="auto" w:fill="auto"/>
            <w:hideMark/>
          </w:tcPr>
          <w:p w14:paraId="5A76981B" w14:textId="77777777" w:rsidR="003E17A7" w:rsidRPr="003E17A7" w:rsidRDefault="003E17A7" w:rsidP="003E17A7">
            <w:pPr>
              <w:ind w:firstLine="0"/>
              <w:jc w:val="right"/>
              <w:rPr>
                <w:rFonts w:eastAsia="Times New Roman"/>
                <w:sz w:val="18"/>
                <w:szCs w:val="18"/>
                <w:lang w:eastAsia="ru-RU"/>
              </w:rPr>
            </w:pPr>
            <w:r w:rsidRPr="003E17A7">
              <w:rPr>
                <w:rFonts w:eastAsia="Times New Roman"/>
                <w:sz w:val="18"/>
                <w:szCs w:val="18"/>
                <w:lang w:eastAsia="ru-RU"/>
              </w:rPr>
              <w:t>10%</w:t>
            </w:r>
          </w:p>
        </w:tc>
        <w:tc>
          <w:tcPr>
            <w:tcW w:w="1155" w:type="dxa"/>
            <w:tcBorders>
              <w:top w:val="nil"/>
              <w:left w:val="nil"/>
              <w:bottom w:val="single" w:sz="4" w:space="0" w:color="auto"/>
              <w:right w:val="single" w:sz="4" w:space="0" w:color="auto"/>
            </w:tcBorders>
            <w:shd w:val="clear" w:color="auto" w:fill="auto"/>
            <w:hideMark/>
          </w:tcPr>
          <w:p w14:paraId="12B62C30" w14:textId="77777777" w:rsidR="003E17A7" w:rsidRPr="003E17A7" w:rsidRDefault="003E17A7" w:rsidP="003E17A7">
            <w:pPr>
              <w:ind w:firstLine="0"/>
              <w:jc w:val="right"/>
              <w:rPr>
                <w:rFonts w:eastAsia="Times New Roman"/>
                <w:sz w:val="18"/>
                <w:szCs w:val="18"/>
                <w:lang w:eastAsia="ru-RU"/>
              </w:rPr>
            </w:pPr>
            <w:r w:rsidRPr="003E17A7">
              <w:rPr>
                <w:rFonts w:eastAsia="Times New Roman"/>
                <w:sz w:val="18"/>
                <w:szCs w:val="18"/>
                <w:lang w:eastAsia="ru-RU"/>
              </w:rPr>
              <w:t>2</w:t>
            </w:r>
          </w:p>
        </w:tc>
        <w:tc>
          <w:tcPr>
            <w:tcW w:w="948" w:type="dxa"/>
            <w:tcBorders>
              <w:top w:val="nil"/>
              <w:left w:val="nil"/>
              <w:bottom w:val="single" w:sz="4" w:space="0" w:color="auto"/>
              <w:right w:val="single" w:sz="4" w:space="0" w:color="auto"/>
            </w:tcBorders>
            <w:shd w:val="clear" w:color="auto" w:fill="auto"/>
            <w:hideMark/>
          </w:tcPr>
          <w:p w14:paraId="71C9E1E2" w14:textId="77777777" w:rsidR="003E17A7" w:rsidRPr="003E17A7" w:rsidRDefault="003E17A7" w:rsidP="003E17A7">
            <w:pPr>
              <w:ind w:firstLine="0"/>
              <w:jc w:val="left"/>
              <w:rPr>
                <w:rFonts w:eastAsia="Times New Roman"/>
                <w:sz w:val="18"/>
                <w:szCs w:val="18"/>
                <w:lang w:eastAsia="ru-RU"/>
              </w:rPr>
            </w:pPr>
            <w:r w:rsidRPr="003E17A7">
              <w:rPr>
                <w:rFonts w:eastAsia="Times New Roman"/>
                <w:sz w:val="18"/>
                <w:szCs w:val="18"/>
                <w:lang w:eastAsia="ru-RU"/>
              </w:rPr>
              <w:t>300%</w:t>
            </w:r>
          </w:p>
        </w:tc>
      </w:tr>
    </w:tbl>
    <w:p w14:paraId="79A7AEBD" w14:textId="77777777" w:rsidR="008D081A" w:rsidRDefault="008D081A" w:rsidP="008D081A">
      <w:pPr>
        <w:pStyle w:val="ac"/>
        <w:tabs>
          <w:tab w:val="left" w:pos="3435"/>
        </w:tabs>
        <w:spacing w:before="0"/>
        <w:ind w:left="0" w:firstLine="567"/>
        <w:rPr>
          <w:rFonts w:ascii="Times New Roman" w:hAnsi="Times New Roman" w:cs="Times New Roman"/>
        </w:rPr>
      </w:pPr>
      <w:bookmarkStart w:id="24" w:name="_Hlk101869431"/>
    </w:p>
    <w:p w14:paraId="7BBD4656" w14:textId="18FE9505" w:rsidR="00222EA3" w:rsidRPr="008D081A" w:rsidRDefault="00222EA3" w:rsidP="008D081A">
      <w:pPr>
        <w:pStyle w:val="ac"/>
        <w:tabs>
          <w:tab w:val="left" w:pos="3435"/>
        </w:tabs>
        <w:spacing w:before="0"/>
        <w:ind w:left="0" w:firstLine="567"/>
        <w:rPr>
          <w:b/>
        </w:rPr>
      </w:pPr>
      <w:r w:rsidRPr="008D081A">
        <w:rPr>
          <w:rFonts w:ascii="Times New Roman" w:hAnsi="Times New Roman" w:cs="Times New Roman"/>
        </w:rPr>
        <w:t xml:space="preserve">Предельный объем непредоставления муниципальной услуги (отклонение от плана) составляет </w:t>
      </w:r>
      <w:r w:rsidR="003E17A7" w:rsidRPr="008D081A">
        <w:rPr>
          <w:rFonts w:ascii="Times New Roman" w:hAnsi="Times New Roman" w:cs="Times New Roman"/>
        </w:rPr>
        <w:t>10</w:t>
      </w:r>
      <w:r w:rsidRPr="008D081A">
        <w:rPr>
          <w:rFonts w:ascii="Times New Roman" w:hAnsi="Times New Roman" w:cs="Times New Roman"/>
        </w:rPr>
        <w:t>%.</w:t>
      </w:r>
    </w:p>
    <w:p w14:paraId="3667A3B9" w14:textId="5B53B486" w:rsidR="00305FE7" w:rsidRPr="008D081A" w:rsidRDefault="00222EA3" w:rsidP="008D081A">
      <w:pPr>
        <w:pStyle w:val="ac"/>
        <w:spacing w:before="0"/>
        <w:ind w:left="0" w:firstLine="567"/>
        <w:rPr>
          <w:rFonts w:ascii="Times New Roman" w:hAnsi="Times New Roman" w:cs="Times New Roman"/>
        </w:rPr>
      </w:pPr>
      <w:r w:rsidRPr="008D081A">
        <w:rPr>
          <w:rFonts w:ascii="Times New Roman" w:hAnsi="Times New Roman" w:cs="Times New Roman"/>
        </w:rPr>
        <w:t xml:space="preserve">Исходя из </w:t>
      </w:r>
      <w:r w:rsidR="00305FE7" w:rsidRPr="008D081A">
        <w:rPr>
          <w:rFonts w:ascii="Times New Roman" w:hAnsi="Times New Roman" w:cs="Times New Roman"/>
        </w:rPr>
        <w:t>данных отчета по выполнению муниципального задания</w:t>
      </w:r>
      <w:r w:rsidRPr="008D081A">
        <w:rPr>
          <w:rFonts w:ascii="Times New Roman" w:hAnsi="Times New Roman" w:cs="Times New Roman"/>
        </w:rPr>
        <w:t xml:space="preserve"> МБДОУ </w:t>
      </w:r>
      <w:bookmarkEnd w:id="24"/>
      <w:r w:rsidRPr="008D081A">
        <w:rPr>
          <w:rFonts w:ascii="Times New Roman" w:hAnsi="Times New Roman" w:cs="Times New Roman"/>
        </w:rPr>
        <w:t xml:space="preserve">детский сад №1 «Ручеек» выполнение по </w:t>
      </w:r>
      <w:r w:rsidR="003E17A7" w:rsidRPr="008D081A">
        <w:rPr>
          <w:rFonts w:ascii="Times New Roman" w:hAnsi="Times New Roman" w:cs="Times New Roman"/>
        </w:rPr>
        <w:t>трем</w:t>
      </w:r>
      <w:r w:rsidRPr="008D081A">
        <w:rPr>
          <w:rFonts w:ascii="Times New Roman" w:hAnsi="Times New Roman" w:cs="Times New Roman"/>
        </w:rPr>
        <w:t xml:space="preserve"> показателям соответствует оценке </w:t>
      </w:r>
      <w:r w:rsidR="003E17A7" w:rsidRPr="008D081A">
        <w:rPr>
          <w:rFonts w:ascii="Times New Roman" w:hAnsi="Times New Roman" w:cs="Times New Roman"/>
        </w:rPr>
        <w:t xml:space="preserve">60%, 68% и </w:t>
      </w:r>
      <w:r w:rsidRPr="008D081A">
        <w:rPr>
          <w:rFonts w:ascii="Times New Roman" w:hAnsi="Times New Roman" w:cs="Times New Roman"/>
        </w:rPr>
        <w:t>8</w:t>
      </w:r>
      <w:r w:rsidR="003E17A7" w:rsidRPr="008D081A">
        <w:rPr>
          <w:rFonts w:ascii="Times New Roman" w:hAnsi="Times New Roman" w:cs="Times New Roman"/>
        </w:rPr>
        <w:t>8</w:t>
      </w:r>
      <w:r w:rsidRPr="008D081A">
        <w:rPr>
          <w:rFonts w:ascii="Times New Roman" w:hAnsi="Times New Roman" w:cs="Times New Roman"/>
        </w:rPr>
        <w:t xml:space="preserve">%, что выше допустимого значения невыполнения, установленного муниципальным заданием на </w:t>
      </w:r>
      <w:r w:rsidR="00305FE7" w:rsidRPr="008D081A">
        <w:rPr>
          <w:rFonts w:ascii="Times New Roman" w:hAnsi="Times New Roman" w:cs="Times New Roman"/>
        </w:rPr>
        <w:t>40, 32 и 22</w:t>
      </w:r>
      <w:r w:rsidRPr="008D081A">
        <w:rPr>
          <w:rFonts w:ascii="Times New Roman" w:hAnsi="Times New Roman" w:cs="Times New Roman"/>
        </w:rPr>
        <w:t xml:space="preserve"> процентных пункт</w:t>
      </w:r>
      <w:r w:rsidR="00305FE7" w:rsidRPr="008D081A">
        <w:rPr>
          <w:rFonts w:ascii="Times New Roman" w:hAnsi="Times New Roman" w:cs="Times New Roman"/>
        </w:rPr>
        <w:t>а</w:t>
      </w:r>
      <w:r w:rsidRPr="008D081A">
        <w:rPr>
          <w:rFonts w:ascii="Times New Roman" w:hAnsi="Times New Roman" w:cs="Times New Roman"/>
        </w:rPr>
        <w:t xml:space="preserve">. </w:t>
      </w:r>
    </w:p>
    <w:p w14:paraId="3CF05E3D" w14:textId="5CBA9344" w:rsidR="008D081A" w:rsidRPr="008D081A" w:rsidRDefault="00283B2E" w:rsidP="003B0F1B">
      <w:pPr>
        <w:pStyle w:val="ac"/>
        <w:numPr>
          <w:ilvl w:val="1"/>
          <w:numId w:val="14"/>
        </w:numPr>
        <w:spacing w:before="0"/>
        <w:ind w:left="567" w:firstLine="0"/>
        <w:rPr>
          <w:rFonts w:ascii="Times New Roman" w:hAnsi="Times New Roman" w:cs="Times New Roman"/>
        </w:rPr>
      </w:pPr>
      <w:r w:rsidRPr="008D081A">
        <w:rPr>
          <w:rFonts w:ascii="Times New Roman" w:hAnsi="Times New Roman" w:cs="Times New Roman"/>
        </w:rPr>
        <w:t xml:space="preserve">Выполнение плановых значений показателей муниципального задания МБОУ </w:t>
      </w:r>
      <w:r w:rsidR="00FC1E27" w:rsidRPr="008D081A">
        <w:rPr>
          <w:rFonts w:ascii="Times New Roman" w:eastAsia="Times New Roman" w:hAnsi="Times New Roman" w:cs="Times New Roman"/>
          <w:lang w:eastAsia="ru-RU"/>
        </w:rPr>
        <w:t>«</w:t>
      </w:r>
      <w:r w:rsidRPr="008D081A">
        <w:rPr>
          <w:rFonts w:ascii="Times New Roman" w:eastAsia="Times New Roman" w:hAnsi="Times New Roman" w:cs="Times New Roman"/>
          <w:lang w:eastAsia="ru-RU"/>
        </w:rPr>
        <w:t>Средняя общеобразовательная школа № 2 имени Д.Х. Скрябина»</w:t>
      </w:r>
    </w:p>
    <w:tbl>
      <w:tblPr>
        <w:tblW w:w="9918" w:type="dxa"/>
        <w:tblInd w:w="113" w:type="dxa"/>
        <w:tblLook w:val="04A0" w:firstRow="1" w:lastRow="0" w:firstColumn="1" w:lastColumn="0" w:noHBand="0" w:noVBand="1"/>
      </w:tblPr>
      <w:tblGrid>
        <w:gridCol w:w="2720"/>
        <w:gridCol w:w="2804"/>
        <w:gridCol w:w="841"/>
        <w:gridCol w:w="851"/>
        <w:gridCol w:w="1019"/>
        <w:gridCol w:w="832"/>
        <w:gridCol w:w="851"/>
      </w:tblGrid>
      <w:tr w:rsidR="00283B2E" w:rsidRPr="00283B2E" w14:paraId="748B90EE" w14:textId="77777777" w:rsidTr="00FC1E27">
        <w:trPr>
          <w:cantSplit/>
          <w:trHeight w:val="1436"/>
        </w:trPr>
        <w:tc>
          <w:tcPr>
            <w:tcW w:w="552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B727110" w14:textId="77777777" w:rsidR="00283B2E" w:rsidRPr="00283B2E" w:rsidRDefault="00283B2E" w:rsidP="00283B2E">
            <w:pPr>
              <w:ind w:firstLine="0"/>
              <w:jc w:val="center"/>
              <w:rPr>
                <w:rFonts w:eastAsia="Times New Roman"/>
                <w:b/>
                <w:bCs/>
                <w:sz w:val="20"/>
                <w:szCs w:val="20"/>
                <w:lang w:eastAsia="ru-RU"/>
              </w:rPr>
            </w:pPr>
            <w:r w:rsidRPr="00283B2E">
              <w:rPr>
                <w:rFonts w:eastAsia="Times New Roman"/>
                <w:b/>
                <w:bCs/>
                <w:sz w:val="20"/>
                <w:szCs w:val="20"/>
                <w:lang w:eastAsia="ru-RU"/>
              </w:rPr>
              <w:lastRenderedPageBreak/>
              <w:t>Начальное общее образование</w:t>
            </w:r>
          </w:p>
        </w:tc>
        <w:tc>
          <w:tcPr>
            <w:tcW w:w="841" w:type="dxa"/>
            <w:tcBorders>
              <w:top w:val="single" w:sz="4" w:space="0" w:color="auto"/>
              <w:left w:val="nil"/>
              <w:bottom w:val="single" w:sz="4" w:space="0" w:color="auto"/>
              <w:right w:val="single" w:sz="4" w:space="0" w:color="auto"/>
            </w:tcBorders>
            <w:shd w:val="clear" w:color="auto" w:fill="auto"/>
            <w:textDirection w:val="btLr"/>
            <w:vAlign w:val="center"/>
            <w:hideMark/>
          </w:tcPr>
          <w:p w14:paraId="10683820" w14:textId="19398221" w:rsidR="00283B2E" w:rsidRPr="00283B2E" w:rsidRDefault="00283B2E" w:rsidP="00283B2E">
            <w:pPr>
              <w:ind w:left="113" w:right="113" w:firstLine="0"/>
              <w:jc w:val="center"/>
              <w:rPr>
                <w:rFonts w:eastAsia="Times New Roman"/>
                <w:b/>
                <w:bCs/>
                <w:sz w:val="18"/>
                <w:szCs w:val="18"/>
                <w:lang w:eastAsia="ru-RU"/>
              </w:rPr>
            </w:pPr>
            <w:r w:rsidRPr="00283B2E">
              <w:rPr>
                <w:rFonts w:eastAsia="Times New Roman"/>
                <w:b/>
                <w:bCs/>
                <w:sz w:val="18"/>
                <w:szCs w:val="18"/>
                <w:lang w:eastAsia="ru-RU"/>
              </w:rPr>
              <w:t>утверждено в муниципальном задании на год</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093DD7C7" w14:textId="6FE18179" w:rsidR="00283B2E" w:rsidRPr="00283B2E" w:rsidRDefault="00283B2E" w:rsidP="00283B2E">
            <w:pPr>
              <w:ind w:left="113" w:right="113" w:firstLine="0"/>
              <w:jc w:val="center"/>
              <w:rPr>
                <w:rFonts w:eastAsia="Times New Roman"/>
                <w:b/>
                <w:bCs/>
                <w:sz w:val="18"/>
                <w:szCs w:val="18"/>
                <w:lang w:eastAsia="ru-RU"/>
              </w:rPr>
            </w:pPr>
            <w:r w:rsidRPr="00283B2E">
              <w:rPr>
                <w:rFonts w:eastAsia="Times New Roman"/>
                <w:b/>
                <w:bCs/>
                <w:sz w:val="18"/>
                <w:szCs w:val="18"/>
                <w:lang w:eastAsia="ru-RU"/>
              </w:rPr>
              <w:t>исполнено на отчетную дату</w:t>
            </w:r>
          </w:p>
        </w:tc>
        <w:tc>
          <w:tcPr>
            <w:tcW w:w="1019" w:type="dxa"/>
            <w:tcBorders>
              <w:top w:val="single" w:sz="4" w:space="0" w:color="auto"/>
              <w:left w:val="nil"/>
              <w:bottom w:val="single" w:sz="4" w:space="0" w:color="auto"/>
              <w:right w:val="single" w:sz="4" w:space="0" w:color="auto"/>
            </w:tcBorders>
            <w:shd w:val="clear" w:color="auto" w:fill="auto"/>
            <w:textDirection w:val="btLr"/>
            <w:vAlign w:val="center"/>
            <w:hideMark/>
          </w:tcPr>
          <w:p w14:paraId="248BB0F5" w14:textId="0B00AD89" w:rsidR="00283B2E" w:rsidRPr="00283B2E" w:rsidRDefault="00283B2E" w:rsidP="00283B2E">
            <w:pPr>
              <w:ind w:left="113" w:right="113" w:firstLine="0"/>
              <w:jc w:val="center"/>
              <w:rPr>
                <w:rFonts w:eastAsia="Times New Roman"/>
                <w:b/>
                <w:bCs/>
                <w:sz w:val="18"/>
                <w:szCs w:val="18"/>
                <w:lang w:eastAsia="ru-RU"/>
              </w:rPr>
            </w:pPr>
            <w:r w:rsidRPr="00283B2E">
              <w:rPr>
                <w:rFonts w:eastAsia="Times New Roman"/>
                <w:b/>
                <w:bCs/>
                <w:sz w:val="18"/>
                <w:szCs w:val="18"/>
                <w:lang w:eastAsia="ru-RU"/>
              </w:rPr>
              <w:t>допустимое (возможное) отклонение</w:t>
            </w:r>
          </w:p>
        </w:tc>
        <w:tc>
          <w:tcPr>
            <w:tcW w:w="1683"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1E105B4E" w14:textId="612773AF" w:rsidR="00283B2E" w:rsidRPr="00283B2E" w:rsidRDefault="00283B2E" w:rsidP="00283B2E">
            <w:pPr>
              <w:ind w:left="113" w:right="113" w:firstLine="0"/>
              <w:jc w:val="center"/>
              <w:rPr>
                <w:rFonts w:eastAsia="Times New Roman"/>
                <w:b/>
                <w:bCs/>
                <w:sz w:val="18"/>
                <w:szCs w:val="18"/>
                <w:lang w:eastAsia="ru-RU"/>
              </w:rPr>
            </w:pPr>
            <w:r w:rsidRPr="00283B2E">
              <w:rPr>
                <w:rFonts w:eastAsia="Times New Roman"/>
                <w:b/>
                <w:bCs/>
                <w:sz w:val="18"/>
                <w:szCs w:val="18"/>
                <w:lang w:eastAsia="ru-RU"/>
              </w:rPr>
              <w:t>отклонение, превышающее допустимое (возможное) значение</w:t>
            </w:r>
          </w:p>
        </w:tc>
      </w:tr>
      <w:tr w:rsidR="00283B2E" w:rsidRPr="00283B2E" w14:paraId="3ECE53F7" w14:textId="77777777" w:rsidTr="00FC1E27">
        <w:trPr>
          <w:trHeight w:val="765"/>
        </w:trPr>
        <w:tc>
          <w:tcPr>
            <w:tcW w:w="2720" w:type="dxa"/>
            <w:tcBorders>
              <w:top w:val="nil"/>
              <w:left w:val="single" w:sz="4" w:space="0" w:color="auto"/>
              <w:bottom w:val="single" w:sz="4" w:space="0" w:color="auto"/>
              <w:right w:val="single" w:sz="4" w:space="0" w:color="auto"/>
            </w:tcBorders>
            <w:shd w:val="clear" w:color="auto" w:fill="auto"/>
            <w:hideMark/>
          </w:tcPr>
          <w:p w14:paraId="2943F33F"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801012О.99.</w:t>
            </w:r>
            <w:proofErr w:type="gramStart"/>
            <w:r w:rsidRPr="00283B2E">
              <w:rPr>
                <w:rFonts w:eastAsia="Times New Roman"/>
                <w:sz w:val="20"/>
                <w:szCs w:val="20"/>
                <w:lang w:eastAsia="ru-RU"/>
              </w:rPr>
              <w:t>0.БА</w:t>
            </w:r>
            <w:proofErr w:type="gramEnd"/>
            <w:r w:rsidRPr="00283B2E">
              <w:rPr>
                <w:rFonts w:eastAsia="Times New Roman"/>
                <w:sz w:val="20"/>
                <w:szCs w:val="20"/>
                <w:lang w:eastAsia="ru-RU"/>
              </w:rPr>
              <w:t>81АЦ84001</w:t>
            </w:r>
          </w:p>
        </w:tc>
        <w:tc>
          <w:tcPr>
            <w:tcW w:w="2804" w:type="dxa"/>
            <w:tcBorders>
              <w:top w:val="nil"/>
              <w:left w:val="nil"/>
              <w:bottom w:val="single" w:sz="4" w:space="0" w:color="auto"/>
              <w:right w:val="single" w:sz="4" w:space="0" w:color="auto"/>
            </w:tcBorders>
            <w:shd w:val="clear" w:color="auto" w:fill="auto"/>
            <w:hideMark/>
          </w:tcPr>
          <w:p w14:paraId="2ED78A3C"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 xml:space="preserve">Обучающиеся за исключением обучающихся </w:t>
            </w:r>
            <w:proofErr w:type="gramStart"/>
            <w:r w:rsidRPr="00283B2E">
              <w:rPr>
                <w:rFonts w:eastAsia="Times New Roman"/>
                <w:sz w:val="20"/>
                <w:szCs w:val="20"/>
                <w:lang w:eastAsia="ru-RU"/>
              </w:rPr>
              <w:t>с  ОВЗ</w:t>
            </w:r>
            <w:proofErr w:type="gramEnd"/>
            <w:r w:rsidRPr="00283B2E">
              <w:rPr>
                <w:rFonts w:eastAsia="Times New Roman"/>
                <w:sz w:val="20"/>
                <w:szCs w:val="20"/>
                <w:lang w:eastAsia="ru-RU"/>
              </w:rPr>
              <w:t xml:space="preserve"> и детей-инвалидов</w:t>
            </w:r>
          </w:p>
        </w:tc>
        <w:tc>
          <w:tcPr>
            <w:tcW w:w="841" w:type="dxa"/>
            <w:tcBorders>
              <w:top w:val="nil"/>
              <w:left w:val="nil"/>
              <w:bottom w:val="single" w:sz="4" w:space="0" w:color="auto"/>
              <w:right w:val="single" w:sz="4" w:space="0" w:color="auto"/>
            </w:tcBorders>
            <w:shd w:val="clear" w:color="auto" w:fill="auto"/>
            <w:hideMark/>
          </w:tcPr>
          <w:p w14:paraId="1DDEEB2D"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0</w:t>
            </w:r>
          </w:p>
        </w:tc>
        <w:tc>
          <w:tcPr>
            <w:tcW w:w="851" w:type="dxa"/>
            <w:tcBorders>
              <w:top w:val="nil"/>
              <w:left w:val="nil"/>
              <w:bottom w:val="single" w:sz="4" w:space="0" w:color="auto"/>
              <w:right w:val="single" w:sz="4" w:space="0" w:color="auto"/>
            </w:tcBorders>
            <w:shd w:val="clear" w:color="000000" w:fill="FFFFFF"/>
            <w:hideMark/>
          </w:tcPr>
          <w:p w14:paraId="0BF0ECDA"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1</w:t>
            </w:r>
          </w:p>
        </w:tc>
        <w:tc>
          <w:tcPr>
            <w:tcW w:w="1019" w:type="dxa"/>
            <w:tcBorders>
              <w:top w:val="nil"/>
              <w:left w:val="nil"/>
              <w:bottom w:val="single" w:sz="4" w:space="0" w:color="auto"/>
              <w:right w:val="single" w:sz="4" w:space="0" w:color="auto"/>
            </w:tcBorders>
            <w:shd w:val="clear" w:color="auto" w:fill="auto"/>
            <w:noWrap/>
            <w:vAlign w:val="bottom"/>
            <w:hideMark/>
          </w:tcPr>
          <w:p w14:paraId="34BB0FF5"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10%</w:t>
            </w:r>
          </w:p>
        </w:tc>
        <w:tc>
          <w:tcPr>
            <w:tcW w:w="832" w:type="dxa"/>
            <w:tcBorders>
              <w:top w:val="nil"/>
              <w:left w:val="nil"/>
              <w:bottom w:val="single" w:sz="4" w:space="0" w:color="auto"/>
              <w:right w:val="single" w:sz="4" w:space="0" w:color="auto"/>
            </w:tcBorders>
            <w:shd w:val="clear" w:color="auto" w:fill="auto"/>
            <w:hideMark/>
          </w:tcPr>
          <w:p w14:paraId="075FFCA7"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hideMark/>
          </w:tcPr>
          <w:p w14:paraId="086C538F"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 </w:t>
            </w:r>
          </w:p>
        </w:tc>
      </w:tr>
      <w:tr w:rsidR="00283B2E" w:rsidRPr="00283B2E" w14:paraId="4F5C3103" w14:textId="77777777" w:rsidTr="00FC1E27">
        <w:trPr>
          <w:trHeight w:val="765"/>
        </w:trPr>
        <w:tc>
          <w:tcPr>
            <w:tcW w:w="2720" w:type="dxa"/>
            <w:tcBorders>
              <w:top w:val="nil"/>
              <w:left w:val="single" w:sz="4" w:space="0" w:color="auto"/>
              <w:bottom w:val="single" w:sz="4" w:space="0" w:color="auto"/>
              <w:right w:val="single" w:sz="4" w:space="0" w:color="auto"/>
            </w:tcBorders>
            <w:shd w:val="clear" w:color="auto" w:fill="auto"/>
            <w:hideMark/>
          </w:tcPr>
          <w:p w14:paraId="0C77FB5B"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801012О.99.</w:t>
            </w:r>
            <w:proofErr w:type="gramStart"/>
            <w:r w:rsidRPr="00283B2E">
              <w:rPr>
                <w:rFonts w:eastAsia="Times New Roman"/>
                <w:sz w:val="20"/>
                <w:szCs w:val="20"/>
                <w:lang w:eastAsia="ru-RU"/>
              </w:rPr>
              <w:t>0.БА</w:t>
            </w:r>
            <w:proofErr w:type="gramEnd"/>
            <w:r w:rsidRPr="00283B2E">
              <w:rPr>
                <w:rFonts w:eastAsia="Times New Roman"/>
                <w:sz w:val="20"/>
                <w:szCs w:val="20"/>
                <w:lang w:eastAsia="ru-RU"/>
              </w:rPr>
              <w:t>81АЦ60001</w:t>
            </w:r>
          </w:p>
        </w:tc>
        <w:tc>
          <w:tcPr>
            <w:tcW w:w="2804" w:type="dxa"/>
            <w:tcBorders>
              <w:top w:val="nil"/>
              <w:left w:val="nil"/>
              <w:bottom w:val="single" w:sz="4" w:space="0" w:color="auto"/>
              <w:right w:val="single" w:sz="4" w:space="0" w:color="auto"/>
            </w:tcBorders>
            <w:shd w:val="clear" w:color="auto" w:fill="auto"/>
            <w:hideMark/>
          </w:tcPr>
          <w:p w14:paraId="71F2969E"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 xml:space="preserve">Обучающиеся за исключением обучающихся </w:t>
            </w:r>
            <w:proofErr w:type="gramStart"/>
            <w:r w:rsidRPr="00283B2E">
              <w:rPr>
                <w:rFonts w:eastAsia="Times New Roman"/>
                <w:sz w:val="20"/>
                <w:szCs w:val="20"/>
                <w:lang w:eastAsia="ru-RU"/>
              </w:rPr>
              <w:t>с  ОВЗ</w:t>
            </w:r>
            <w:proofErr w:type="gramEnd"/>
            <w:r w:rsidRPr="00283B2E">
              <w:rPr>
                <w:rFonts w:eastAsia="Times New Roman"/>
                <w:sz w:val="20"/>
                <w:szCs w:val="20"/>
                <w:lang w:eastAsia="ru-RU"/>
              </w:rPr>
              <w:t xml:space="preserve"> и детей-</w:t>
            </w:r>
          </w:p>
        </w:tc>
        <w:tc>
          <w:tcPr>
            <w:tcW w:w="841" w:type="dxa"/>
            <w:tcBorders>
              <w:top w:val="nil"/>
              <w:left w:val="nil"/>
              <w:bottom w:val="single" w:sz="4" w:space="0" w:color="auto"/>
              <w:right w:val="single" w:sz="4" w:space="0" w:color="auto"/>
            </w:tcBorders>
            <w:shd w:val="clear" w:color="auto" w:fill="auto"/>
            <w:hideMark/>
          </w:tcPr>
          <w:p w14:paraId="02890CF6"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221</w:t>
            </w:r>
          </w:p>
        </w:tc>
        <w:tc>
          <w:tcPr>
            <w:tcW w:w="851" w:type="dxa"/>
            <w:tcBorders>
              <w:top w:val="nil"/>
              <w:left w:val="nil"/>
              <w:bottom w:val="single" w:sz="4" w:space="0" w:color="auto"/>
              <w:right w:val="single" w:sz="4" w:space="0" w:color="auto"/>
            </w:tcBorders>
            <w:shd w:val="clear" w:color="000000" w:fill="FFFFFF"/>
            <w:hideMark/>
          </w:tcPr>
          <w:p w14:paraId="5EC2D9A9"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222</w:t>
            </w:r>
          </w:p>
        </w:tc>
        <w:tc>
          <w:tcPr>
            <w:tcW w:w="1019" w:type="dxa"/>
            <w:tcBorders>
              <w:top w:val="nil"/>
              <w:left w:val="nil"/>
              <w:bottom w:val="single" w:sz="4" w:space="0" w:color="auto"/>
              <w:right w:val="single" w:sz="4" w:space="0" w:color="auto"/>
            </w:tcBorders>
            <w:shd w:val="clear" w:color="auto" w:fill="auto"/>
            <w:noWrap/>
            <w:vAlign w:val="bottom"/>
            <w:hideMark/>
          </w:tcPr>
          <w:p w14:paraId="74250D3F"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10%</w:t>
            </w:r>
          </w:p>
        </w:tc>
        <w:tc>
          <w:tcPr>
            <w:tcW w:w="832" w:type="dxa"/>
            <w:tcBorders>
              <w:top w:val="nil"/>
              <w:left w:val="nil"/>
              <w:bottom w:val="single" w:sz="4" w:space="0" w:color="auto"/>
              <w:right w:val="single" w:sz="4" w:space="0" w:color="auto"/>
            </w:tcBorders>
            <w:shd w:val="clear" w:color="auto" w:fill="auto"/>
            <w:hideMark/>
          </w:tcPr>
          <w:p w14:paraId="4C7A2D76"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hideMark/>
          </w:tcPr>
          <w:p w14:paraId="062EE036"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100%</w:t>
            </w:r>
          </w:p>
        </w:tc>
      </w:tr>
      <w:tr w:rsidR="00283B2E" w:rsidRPr="00283B2E" w14:paraId="0361088D" w14:textId="77777777" w:rsidTr="00FC1E27">
        <w:trPr>
          <w:trHeight w:val="699"/>
        </w:trPr>
        <w:tc>
          <w:tcPr>
            <w:tcW w:w="2720" w:type="dxa"/>
            <w:tcBorders>
              <w:top w:val="nil"/>
              <w:left w:val="single" w:sz="4" w:space="0" w:color="auto"/>
              <w:bottom w:val="single" w:sz="4" w:space="0" w:color="auto"/>
              <w:right w:val="single" w:sz="4" w:space="0" w:color="auto"/>
            </w:tcBorders>
            <w:shd w:val="clear" w:color="auto" w:fill="auto"/>
            <w:hideMark/>
          </w:tcPr>
          <w:p w14:paraId="1ED11F2D"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801012О.99.</w:t>
            </w:r>
            <w:proofErr w:type="gramStart"/>
            <w:r w:rsidRPr="00283B2E">
              <w:rPr>
                <w:rFonts w:eastAsia="Times New Roman"/>
                <w:sz w:val="20"/>
                <w:szCs w:val="20"/>
                <w:lang w:eastAsia="ru-RU"/>
              </w:rPr>
              <w:t>0.БА</w:t>
            </w:r>
            <w:proofErr w:type="gramEnd"/>
            <w:r w:rsidRPr="00283B2E">
              <w:rPr>
                <w:rFonts w:eastAsia="Times New Roman"/>
                <w:sz w:val="20"/>
                <w:szCs w:val="20"/>
                <w:lang w:eastAsia="ru-RU"/>
              </w:rPr>
              <w:t>81АА24001</w:t>
            </w:r>
          </w:p>
        </w:tc>
        <w:tc>
          <w:tcPr>
            <w:tcW w:w="2804" w:type="dxa"/>
            <w:tcBorders>
              <w:top w:val="nil"/>
              <w:left w:val="nil"/>
              <w:bottom w:val="single" w:sz="4" w:space="0" w:color="auto"/>
              <w:right w:val="single" w:sz="4" w:space="0" w:color="auto"/>
            </w:tcBorders>
            <w:shd w:val="clear" w:color="auto" w:fill="auto"/>
            <w:hideMark/>
          </w:tcPr>
          <w:p w14:paraId="57A5C814" w14:textId="523F053A"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 xml:space="preserve">Обучающиеся с ограниченными возможностями здоровья </w:t>
            </w:r>
          </w:p>
        </w:tc>
        <w:tc>
          <w:tcPr>
            <w:tcW w:w="841" w:type="dxa"/>
            <w:tcBorders>
              <w:top w:val="nil"/>
              <w:left w:val="nil"/>
              <w:bottom w:val="single" w:sz="4" w:space="0" w:color="auto"/>
              <w:right w:val="single" w:sz="4" w:space="0" w:color="auto"/>
            </w:tcBorders>
            <w:shd w:val="clear" w:color="auto" w:fill="auto"/>
            <w:hideMark/>
          </w:tcPr>
          <w:p w14:paraId="0DF99317"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0</w:t>
            </w:r>
          </w:p>
        </w:tc>
        <w:tc>
          <w:tcPr>
            <w:tcW w:w="851" w:type="dxa"/>
            <w:tcBorders>
              <w:top w:val="nil"/>
              <w:left w:val="nil"/>
              <w:bottom w:val="single" w:sz="4" w:space="0" w:color="auto"/>
              <w:right w:val="single" w:sz="4" w:space="0" w:color="auto"/>
            </w:tcBorders>
            <w:shd w:val="clear" w:color="000000" w:fill="FFFFFF"/>
            <w:hideMark/>
          </w:tcPr>
          <w:p w14:paraId="3A8C9B71"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0</w:t>
            </w:r>
          </w:p>
        </w:tc>
        <w:tc>
          <w:tcPr>
            <w:tcW w:w="1019" w:type="dxa"/>
            <w:tcBorders>
              <w:top w:val="nil"/>
              <w:left w:val="nil"/>
              <w:bottom w:val="single" w:sz="4" w:space="0" w:color="auto"/>
              <w:right w:val="single" w:sz="4" w:space="0" w:color="auto"/>
            </w:tcBorders>
            <w:shd w:val="clear" w:color="auto" w:fill="auto"/>
            <w:noWrap/>
            <w:vAlign w:val="bottom"/>
            <w:hideMark/>
          </w:tcPr>
          <w:p w14:paraId="3F341FD5"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10%</w:t>
            </w:r>
          </w:p>
        </w:tc>
        <w:tc>
          <w:tcPr>
            <w:tcW w:w="832" w:type="dxa"/>
            <w:tcBorders>
              <w:top w:val="nil"/>
              <w:left w:val="nil"/>
              <w:bottom w:val="single" w:sz="4" w:space="0" w:color="auto"/>
              <w:right w:val="single" w:sz="4" w:space="0" w:color="auto"/>
            </w:tcBorders>
            <w:shd w:val="clear" w:color="auto" w:fill="auto"/>
            <w:hideMark/>
          </w:tcPr>
          <w:p w14:paraId="4DB609CA"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hideMark/>
          </w:tcPr>
          <w:p w14:paraId="5BA27B4C"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 </w:t>
            </w:r>
          </w:p>
        </w:tc>
      </w:tr>
      <w:tr w:rsidR="00283B2E" w:rsidRPr="00283B2E" w14:paraId="26901EF0" w14:textId="77777777" w:rsidTr="00FC1E27">
        <w:trPr>
          <w:trHeight w:val="300"/>
        </w:trPr>
        <w:tc>
          <w:tcPr>
            <w:tcW w:w="2720" w:type="dxa"/>
            <w:tcBorders>
              <w:top w:val="nil"/>
              <w:left w:val="single" w:sz="4" w:space="0" w:color="auto"/>
              <w:bottom w:val="single" w:sz="4" w:space="0" w:color="auto"/>
              <w:right w:val="single" w:sz="4" w:space="0" w:color="auto"/>
            </w:tcBorders>
            <w:shd w:val="clear" w:color="auto" w:fill="auto"/>
            <w:hideMark/>
          </w:tcPr>
          <w:p w14:paraId="3C91B8F4"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801012О.99.</w:t>
            </w:r>
            <w:proofErr w:type="gramStart"/>
            <w:r w:rsidRPr="00283B2E">
              <w:rPr>
                <w:rFonts w:eastAsia="Times New Roman"/>
                <w:sz w:val="20"/>
                <w:szCs w:val="20"/>
                <w:lang w:eastAsia="ru-RU"/>
              </w:rPr>
              <w:t>0.БА</w:t>
            </w:r>
            <w:proofErr w:type="gramEnd"/>
            <w:r w:rsidRPr="00283B2E">
              <w:rPr>
                <w:rFonts w:eastAsia="Times New Roman"/>
                <w:sz w:val="20"/>
                <w:szCs w:val="20"/>
                <w:lang w:eastAsia="ru-RU"/>
              </w:rPr>
              <w:t>81АБ68001</w:t>
            </w:r>
          </w:p>
        </w:tc>
        <w:tc>
          <w:tcPr>
            <w:tcW w:w="2804" w:type="dxa"/>
            <w:tcBorders>
              <w:top w:val="nil"/>
              <w:left w:val="nil"/>
              <w:bottom w:val="single" w:sz="4" w:space="0" w:color="auto"/>
              <w:right w:val="single" w:sz="4" w:space="0" w:color="auto"/>
            </w:tcBorders>
            <w:shd w:val="clear" w:color="auto" w:fill="auto"/>
            <w:hideMark/>
          </w:tcPr>
          <w:p w14:paraId="3D71372A"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Дети-инвалиды</w:t>
            </w:r>
          </w:p>
        </w:tc>
        <w:tc>
          <w:tcPr>
            <w:tcW w:w="841" w:type="dxa"/>
            <w:tcBorders>
              <w:top w:val="nil"/>
              <w:left w:val="nil"/>
              <w:bottom w:val="single" w:sz="4" w:space="0" w:color="auto"/>
              <w:right w:val="single" w:sz="4" w:space="0" w:color="auto"/>
            </w:tcBorders>
            <w:shd w:val="clear" w:color="auto" w:fill="auto"/>
            <w:hideMark/>
          </w:tcPr>
          <w:p w14:paraId="3B5E2DE2"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1</w:t>
            </w:r>
          </w:p>
        </w:tc>
        <w:tc>
          <w:tcPr>
            <w:tcW w:w="851" w:type="dxa"/>
            <w:tcBorders>
              <w:top w:val="nil"/>
              <w:left w:val="nil"/>
              <w:bottom w:val="single" w:sz="4" w:space="0" w:color="auto"/>
              <w:right w:val="single" w:sz="4" w:space="0" w:color="auto"/>
            </w:tcBorders>
            <w:shd w:val="clear" w:color="000000" w:fill="FFFFFF"/>
            <w:hideMark/>
          </w:tcPr>
          <w:p w14:paraId="271318F6"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1</w:t>
            </w:r>
          </w:p>
        </w:tc>
        <w:tc>
          <w:tcPr>
            <w:tcW w:w="1019" w:type="dxa"/>
            <w:tcBorders>
              <w:top w:val="nil"/>
              <w:left w:val="nil"/>
              <w:bottom w:val="single" w:sz="4" w:space="0" w:color="auto"/>
              <w:right w:val="single" w:sz="4" w:space="0" w:color="auto"/>
            </w:tcBorders>
            <w:shd w:val="clear" w:color="auto" w:fill="auto"/>
            <w:noWrap/>
            <w:vAlign w:val="bottom"/>
            <w:hideMark/>
          </w:tcPr>
          <w:p w14:paraId="22B15163"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10%</w:t>
            </w:r>
          </w:p>
        </w:tc>
        <w:tc>
          <w:tcPr>
            <w:tcW w:w="832" w:type="dxa"/>
            <w:tcBorders>
              <w:top w:val="nil"/>
              <w:left w:val="nil"/>
              <w:bottom w:val="single" w:sz="4" w:space="0" w:color="auto"/>
              <w:right w:val="single" w:sz="4" w:space="0" w:color="auto"/>
            </w:tcBorders>
            <w:shd w:val="clear" w:color="auto" w:fill="auto"/>
            <w:hideMark/>
          </w:tcPr>
          <w:p w14:paraId="078C0967"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hideMark/>
          </w:tcPr>
          <w:p w14:paraId="22515E01"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100%</w:t>
            </w:r>
          </w:p>
        </w:tc>
      </w:tr>
      <w:tr w:rsidR="00283B2E" w:rsidRPr="00283B2E" w14:paraId="1AB1DF2C" w14:textId="77777777" w:rsidTr="00FC1E27">
        <w:trPr>
          <w:trHeight w:val="671"/>
        </w:trPr>
        <w:tc>
          <w:tcPr>
            <w:tcW w:w="2720" w:type="dxa"/>
            <w:tcBorders>
              <w:top w:val="nil"/>
              <w:left w:val="single" w:sz="4" w:space="0" w:color="auto"/>
              <w:bottom w:val="single" w:sz="4" w:space="0" w:color="auto"/>
              <w:right w:val="single" w:sz="4" w:space="0" w:color="auto"/>
            </w:tcBorders>
            <w:shd w:val="clear" w:color="auto" w:fill="auto"/>
            <w:hideMark/>
          </w:tcPr>
          <w:p w14:paraId="01FF971C"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801012О.99.</w:t>
            </w:r>
            <w:proofErr w:type="gramStart"/>
            <w:r w:rsidRPr="00283B2E">
              <w:rPr>
                <w:rFonts w:eastAsia="Times New Roman"/>
                <w:sz w:val="20"/>
                <w:szCs w:val="20"/>
                <w:lang w:eastAsia="ru-RU"/>
              </w:rPr>
              <w:t>0.БА</w:t>
            </w:r>
            <w:proofErr w:type="gramEnd"/>
            <w:r w:rsidRPr="00283B2E">
              <w:rPr>
                <w:rFonts w:eastAsia="Times New Roman"/>
                <w:sz w:val="20"/>
                <w:szCs w:val="20"/>
                <w:lang w:eastAsia="ru-RU"/>
              </w:rPr>
              <w:t>81АА00001</w:t>
            </w:r>
          </w:p>
        </w:tc>
        <w:tc>
          <w:tcPr>
            <w:tcW w:w="2804" w:type="dxa"/>
            <w:tcBorders>
              <w:top w:val="nil"/>
              <w:left w:val="nil"/>
              <w:bottom w:val="single" w:sz="4" w:space="0" w:color="auto"/>
              <w:right w:val="single" w:sz="4" w:space="0" w:color="auto"/>
            </w:tcBorders>
            <w:shd w:val="clear" w:color="auto" w:fill="auto"/>
            <w:hideMark/>
          </w:tcPr>
          <w:p w14:paraId="4554D04F" w14:textId="45AA7285"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Обучающиеся с ограниченными возможностями здоровья</w:t>
            </w:r>
          </w:p>
        </w:tc>
        <w:tc>
          <w:tcPr>
            <w:tcW w:w="841" w:type="dxa"/>
            <w:tcBorders>
              <w:top w:val="nil"/>
              <w:left w:val="nil"/>
              <w:bottom w:val="single" w:sz="4" w:space="0" w:color="auto"/>
              <w:right w:val="single" w:sz="4" w:space="0" w:color="auto"/>
            </w:tcBorders>
            <w:shd w:val="clear" w:color="auto" w:fill="auto"/>
            <w:hideMark/>
          </w:tcPr>
          <w:p w14:paraId="61C836F3"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7</w:t>
            </w:r>
          </w:p>
        </w:tc>
        <w:tc>
          <w:tcPr>
            <w:tcW w:w="851" w:type="dxa"/>
            <w:tcBorders>
              <w:top w:val="nil"/>
              <w:left w:val="nil"/>
              <w:bottom w:val="single" w:sz="4" w:space="0" w:color="auto"/>
              <w:right w:val="single" w:sz="4" w:space="0" w:color="auto"/>
            </w:tcBorders>
            <w:shd w:val="clear" w:color="000000" w:fill="FFFFFF"/>
            <w:hideMark/>
          </w:tcPr>
          <w:p w14:paraId="58F0E75C"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14</w:t>
            </w:r>
          </w:p>
        </w:tc>
        <w:tc>
          <w:tcPr>
            <w:tcW w:w="1019" w:type="dxa"/>
            <w:tcBorders>
              <w:top w:val="nil"/>
              <w:left w:val="nil"/>
              <w:bottom w:val="single" w:sz="4" w:space="0" w:color="auto"/>
              <w:right w:val="single" w:sz="4" w:space="0" w:color="auto"/>
            </w:tcBorders>
            <w:shd w:val="clear" w:color="auto" w:fill="auto"/>
            <w:noWrap/>
            <w:vAlign w:val="bottom"/>
            <w:hideMark/>
          </w:tcPr>
          <w:p w14:paraId="2CE8A185"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10%</w:t>
            </w:r>
          </w:p>
        </w:tc>
        <w:tc>
          <w:tcPr>
            <w:tcW w:w="832" w:type="dxa"/>
            <w:tcBorders>
              <w:top w:val="nil"/>
              <w:left w:val="nil"/>
              <w:bottom w:val="single" w:sz="4" w:space="0" w:color="auto"/>
              <w:right w:val="single" w:sz="4" w:space="0" w:color="auto"/>
            </w:tcBorders>
            <w:shd w:val="clear" w:color="auto" w:fill="auto"/>
            <w:hideMark/>
          </w:tcPr>
          <w:p w14:paraId="738930C6"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7</w:t>
            </w:r>
          </w:p>
        </w:tc>
        <w:tc>
          <w:tcPr>
            <w:tcW w:w="851" w:type="dxa"/>
            <w:tcBorders>
              <w:top w:val="nil"/>
              <w:left w:val="nil"/>
              <w:bottom w:val="single" w:sz="4" w:space="0" w:color="auto"/>
              <w:right w:val="single" w:sz="4" w:space="0" w:color="auto"/>
            </w:tcBorders>
            <w:shd w:val="clear" w:color="auto" w:fill="auto"/>
            <w:hideMark/>
          </w:tcPr>
          <w:p w14:paraId="71210461"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200%</w:t>
            </w:r>
          </w:p>
        </w:tc>
      </w:tr>
      <w:tr w:rsidR="00283B2E" w:rsidRPr="00283B2E" w14:paraId="10317577" w14:textId="77777777" w:rsidTr="00FC1E27">
        <w:trPr>
          <w:trHeight w:val="300"/>
        </w:trPr>
        <w:tc>
          <w:tcPr>
            <w:tcW w:w="2720" w:type="dxa"/>
            <w:tcBorders>
              <w:top w:val="nil"/>
              <w:left w:val="single" w:sz="4" w:space="0" w:color="auto"/>
              <w:bottom w:val="single" w:sz="4" w:space="0" w:color="auto"/>
              <w:right w:val="single" w:sz="4" w:space="0" w:color="auto"/>
            </w:tcBorders>
            <w:shd w:val="clear" w:color="auto" w:fill="auto"/>
            <w:hideMark/>
          </w:tcPr>
          <w:p w14:paraId="34CB5E0C"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801012О.99.</w:t>
            </w:r>
            <w:proofErr w:type="gramStart"/>
            <w:r w:rsidRPr="00283B2E">
              <w:rPr>
                <w:rFonts w:eastAsia="Times New Roman"/>
                <w:sz w:val="20"/>
                <w:szCs w:val="20"/>
                <w:lang w:eastAsia="ru-RU"/>
              </w:rPr>
              <w:t>0.БА</w:t>
            </w:r>
            <w:proofErr w:type="gramEnd"/>
            <w:r w:rsidRPr="00283B2E">
              <w:rPr>
                <w:rFonts w:eastAsia="Times New Roman"/>
                <w:sz w:val="20"/>
                <w:szCs w:val="20"/>
                <w:lang w:eastAsia="ru-RU"/>
              </w:rPr>
              <w:t>81АБ44001</w:t>
            </w:r>
          </w:p>
        </w:tc>
        <w:tc>
          <w:tcPr>
            <w:tcW w:w="2804" w:type="dxa"/>
            <w:tcBorders>
              <w:top w:val="nil"/>
              <w:left w:val="nil"/>
              <w:bottom w:val="single" w:sz="4" w:space="0" w:color="auto"/>
              <w:right w:val="single" w:sz="4" w:space="0" w:color="auto"/>
            </w:tcBorders>
            <w:shd w:val="clear" w:color="auto" w:fill="auto"/>
            <w:hideMark/>
          </w:tcPr>
          <w:p w14:paraId="78E3BBA3"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Дети-инвалиды</w:t>
            </w:r>
          </w:p>
        </w:tc>
        <w:tc>
          <w:tcPr>
            <w:tcW w:w="841" w:type="dxa"/>
            <w:tcBorders>
              <w:top w:val="nil"/>
              <w:left w:val="nil"/>
              <w:bottom w:val="single" w:sz="4" w:space="0" w:color="auto"/>
              <w:right w:val="single" w:sz="4" w:space="0" w:color="auto"/>
            </w:tcBorders>
            <w:shd w:val="clear" w:color="auto" w:fill="auto"/>
            <w:hideMark/>
          </w:tcPr>
          <w:p w14:paraId="53A24EC8"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1</w:t>
            </w:r>
          </w:p>
        </w:tc>
        <w:tc>
          <w:tcPr>
            <w:tcW w:w="851" w:type="dxa"/>
            <w:tcBorders>
              <w:top w:val="nil"/>
              <w:left w:val="nil"/>
              <w:bottom w:val="single" w:sz="4" w:space="0" w:color="auto"/>
              <w:right w:val="single" w:sz="4" w:space="0" w:color="auto"/>
            </w:tcBorders>
            <w:shd w:val="clear" w:color="000000" w:fill="FFFFFF"/>
            <w:hideMark/>
          </w:tcPr>
          <w:p w14:paraId="14B51E28"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2</w:t>
            </w:r>
          </w:p>
        </w:tc>
        <w:tc>
          <w:tcPr>
            <w:tcW w:w="1019" w:type="dxa"/>
            <w:tcBorders>
              <w:top w:val="nil"/>
              <w:left w:val="nil"/>
              <w:bottom w:val="single" w:sz="4" w:space="0" w:color="auto"/>
              <w:right w:val="single" w:sz="4" w:space="0" w:color="auto"/>
            </w:tcBorders>
            <w:shd w:val="clear" w:color="auto" w:fill="auto"/>
            <w:noWrap/>
            <w:vAlign w:val="bottom"/>
            <w:hideMark/>
          </w:tcPr>
          <w:p w14:paraId="0352B3A9"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10%</w:t>
            </w:r>
          </w:p>
        </w:tc>
        <w:tc>
          <w:tcPr>
            <w:tcW w:w="832" w:type="dxa"/>
            <w:tcBorders>
              <w:top w:val="nil"/>
              <w:left w:val="nil"/>
              <w:bottom w:val="single" w:sz="4" w:space="0" w:color="auto"/>
              <w:right w:val="single" w:sz="4" w:space="0" w:color="auto"/>
            </w:tcBorders>
            <w:shd w:val="clear" w:color="auto" w:fill="auto"/>
            <w:hideMark/>
          </w:tcPr>
          <w:p w14:paraId="16C306AE"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hideMark/>
          </w:tcPr>
          <w:p w14:paraId="52E4021A"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200%</w:t>
            </w:r>
          </w:p>
        </w:tc>
      </w:tr>
      <w:tr w:rsidR="00283B2E" w:rsidRPr="00283B2E" w14:paraId="1CFDE880" w14:textId="77777777" w:rsidTr="00FC1E27">
        <w:trPr>
          <w:cantSplit/>
          <w:trHeight w:val="1524"/>
        </w:trPr>
        <w:tc>
          <w:tcPr>
            <w:tcW w:w="552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4741DC9" w14:textId="77777777" w:rsidR="00283B2E" w:rsidRPr="00283B2E" w:rsidRDefault="00283B2E" w:rsidP="00283B2E">
            <w:pPr>
              <w:ind w:firstLine="0"/>
              <w:jc w:val="center"/>
              <w:rPr>
                <w:rFonts w:eastAsia="Times New Roman"/>
                <w:b/>
                <w:bCs/>
                <w:sz w:val="20"/>
                <w:szCs w:val="20"/>
                <w:lang w:eastAsia="ru-RU"/>
              </w:rPr>
            </w:pPr>
            <w:r w:rsidRPr="00283B2E">
              <w:rPr>
                <w:rFonts w:eastAsia="Times New Roman"/>
                <w:b/>
                <w:bCs/>
                <w:sz w:val="20"/>
                <w:szCs w:val="20"/>
                <w:lang w:eastAsia="ru-RU"/>
              </w:rPr>
              <w:t>Основное общее образование</w:t>
            </w:r>
          </w:p>
        </w:tc>
        <w:tc>
          <w:tcPr>
            <w:tcW w:w="841" w:type="dxa"/>
            <w:tcBorders>
              <w:top w:val="nil"/>
              <w:left w:val="nil"/>
              <w:bottom w:val="single" w:sz="4" w:space="0" w:color="auto"/>
              <w:right w:val="single" w:sz="4" w:space="0" w:color="auto"/>
            </w:tcBorders>
            <w:shd w:val="clear" w:color="auto" w:fill="auto"/>
            <w:textDirection w:val="btLr"/>
            <w:vAlign w:val="center"/>
            <w:hideMark/>
          </w:tcPr>
          <w:p w14:paraId="05A793C5" w14:textId="5CFE2004" w:rsidR="00283B2E" w:rsidRPr="00283B2E" w:rsidRDefault="00283B2E" w:rsidP="00283B2E">
            <w:pPr>
              <w:ind w:left="113" w:right="113" w:firstLine="0"/>
              <w:jc w:val="center"/>
              <w:rPr>
                <w:rFonts w:eastAsia="Times New Roman"/>
                <w:b/>
                <w:bCs/>
                <w:sz w:val="18"/>
                <w:szCs w:val="18"/>
                <w:lang w:eastAsia="ru-RU"/>
              </w:rPr>
            </w:pPr>
            <w:r w:rsidRPr="00283B2E">
              <w:rPr>
                <w:rFonts w:eastAsia="Times New Roman"/>
                <w:b/>
                <w:bCs/>
                <w:sz w:val="18"/>
                <w:szCs w:val="18"/>
                <w:lang w:eastAsia="ru-RU"/>
              </w:rPr>
              <w:t>утверждено в муниципальном задании на год</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08DCA7B0" w14:textId="3342F250" w:rsidR="00283B2E" w:rsidRPr="00283B2E" w:rsidRDefault="00283B2E" w:rsidP="00283B2E">
            <w:pPr>
              <w:ind w:left="113" w:right="113" w:firstLine="0"/>
              <w:jc w:val="center"/>
              <w:rPr>
                <w:rFonts w:eastAsia="Times New Roman"/>
                <w:b/>
                <w:bCs/>
                <w:sz w:val="18"/>
                <w:szCs w:val="18"/>
                <w:lang w:eastAsia="ru-RU"/>
              </w:rPr>
            </w:pPr>
            <w:r w:rsidRPr="00283B2E">
              <w:rPr>
                <w:rFonts w:eastAsia="Times New Roman"/>
                <w:b/>
                <w:bCs/>
                <w:sz w:val="18"/>
                <w:szCs w:val="18"/>
                <w:lang w:eastAsia="ru-RU"/>
              </w:rPr>
              <w:t>исполнено на отчетную дату</w:t>
            </w:r>
          </w:p>
        </w:tc>
        <w:tc>
          <w:tcPr>
            <w:tcW w:w="1019" w:type="dxa"/>
            <w:tcBorders>
              <w:top w:val="nil"/>
              <w:left w:val="nil"/>
              <w:bottom w:val="single" w:sz="4" w:space="0" w:color="auto"/>
              <w:right w:val="single" w:sz="4" w:space="0" w:color="auto"/>
            </w:tcBorders>
            <w:shd w:val="clear" w:color="auto" w:fill="auto"/>
            <w:textDirection w:val="btLr"/>
            <w:vAlign w:val="center"/>
            <w:hideMark/>
          </w:tcPr>
          <w:p w14:paraId="1419CA7B" w14:textId="29680AEF" w:rsidR="00283B2E" w:rsidRPr="00283B2E" w:rsidRDefault="00283B2E" w:rsidP="00283B2E">
            <w:pPr>
              <w:ind w:left="113" w:right="113" w:firstLine="0"/>
              <w:jc w:val="center"/>
              <w:rPr>
                <w:rFonts w:eastAsia="Times New Roman"/>
                <w:b/>
                <w:bCs/>
                <w:sz w:val="18"/>
                <w:szCs w:val="18"/>
                <w:lang w:eastAsia="ru-RU"/>
              </w:rPr>
            </w:pPr>
            <w:r w:rsidRPr="00283B2E">
              <w:rPr>
                <w:rFonts w:eastAsia="Times New Roman"/>
                <w:b/>
                <w:bCs/>
                <w:sz w:val="18"/>
                <w:szCs w:val="18"/>
                <w:lang w:eastAsia="ru-RU"/>
              </w:rPr>
              <w:t>допустимое (возможное) отклонение</w:t>
            </w:r>
          </w:p>
        </w:tc>
        <w:tc>
          <w:tcPr>
            <w:tcW w:w="1683"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3C79855C" w14:textId="0123C528" w:rsidR="00283B2E" w:rsidRPr="00283B2E" w:rsidRDefault="00283B2E" w:rsidP="00283B2E">
            <w:pPr>
              <w:ind w:left="113" w:right="113" w:firstLine="0"/>
              <w:jc w:val="center"/>
              <w:rPr>
                <w:rFonts w:eastAsia="Times New Roman"/>
                <w:b/>
                <w:bCs/>
                <w:sz w:val="18"/>
                <w:szCs w:val="18"/>
                <w:lang w:eastAsia="ru-RU"/>
              </w:rPr>
            </w:pPr>
            <w:r w:rsidRPr="00283B2E">
              <w:rPr>
                <w:rFonts w:eastAsia="Times New Roman"/>
                <w:b/>
                <w:bCs/>
                <w:sz w:val="18"/>
                <w:szCs w:val="18"/>
                <w:lang w:eastAsia="ru-RU"/>
              </w:rPr>
              <w:t>отклон</w:t>
            </w:r>
            <w:r w:rsidRPr="00974797">
              <w:rPr>
                <w:rFonts w:eastAsia="Times New Roman"/>
                <w:b/>
                <w:bCs/>
                <w:sz w:val="18"/>
                <w:szCs w:val="18"/>
                <w:lang w:eastAsia="ru-RU"/>
              </w:rPr>
              <w:t>е</w:t>
            </w:r>
            <w:r w:rsidRPr="00283B2E">
              <w:rPr>
                <w:rFonts w:eastAsia="Times New Roman"/>
                <w:b/>
                <w:bCs/>
                <w:sz w:val="18"/>
                <w:szCs w:val="18"/>
                <w:lang w:eastAsia="ru-RU"/>
              </w:rPr>
              <w:t>ние, превышающее допустимое (возможное) значение</w:t>
            </w:r>
          </w:p>
        </w:tc>
      </w:tr>
      <w:tr w:rsidR="00283B2E" w:rsidRPr="00283B2E" w14:paraId="7BB02A8C" w14:textId="77777777" w:rsidTr="00FC1E27">
        <w:trPr>
          <w:trHeight w:val="300"/>
        </w:trPr>
        <w:tc>
          <w:tcPr>
            <w:tcW w:w="2720" w:type="dxa"/>
            <w:tcBorders>
              <w:top w:val="nil"/>
              <w:left w:val="single" w:sz="4" w:space="0" w:color="auto"/>
              <w:bottom w:val="single" w:sz="4" w:space="0" w:color="auto"/>
              <w:right w:val="single" w:sz="4" w:space="0" w:color="auto"/>
            </w:tcBorders>
            <w:shd w:val="clear" w:color="auto" w:fill="auto"/>
            <w:hideMark/>
          </w:tcPr>
          <w:p w14:paraId="53CD3451"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802111О.99.</w:t>
            </w:r>
            <w:proofErr w:type="gramStart"/>
            <w:r w:rsidRPr="00283B2E">
              <w:rPr>
                <w:rFonts w:eastAsia="Times New Roman"/>
                <w:sz w:val="20"/>
                <w:szCs w:val="20"/>
                <w:lang w:eastAsia="ru-RU"/>
              </w:rPr>
              <w:t>0.БА</w:t>
            </w:r>
            <w:proofErr w:type="gramEnd"/>
            <w:r w:rsidRPr="00283B2E">
              <w:rPr>
                <w:rFonts w:eastAsia="Times New Roman"/>
                <w:sz w:val="20"/>
                <w:szCs w:val="20"/>
                <w:lang w:eastAsia="ru-RU"/>
              </w:rPr>
              <w:t>96АБ50001</w:t>
            </w:r>
          </w:p>
        </w:tc>
        <w:tc>
          <w:tcPr>
            <w:tcW w:w="2804" w:type="dxa"/>
            <w:tcBorders>
              <w:top w:val="nil"/>
              <w:left w:val="nil"/>
              <w:bottom w:val="single" w:sz="4" w:space="0" w:color="auto"/>
              <w:right w:val="single" w:sz="4" w:space="0" w:color="auto"/>
            </w:tcBorders>
            <w:shd w:val="clear" w:color="auto" w:fill="auto"/>
            <w:hideMark/>
          </w:tcPr>
          <w:p w14:paraId="025CDBA6"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Дети-инвалиды</w:t>
            </w:r>
          </w:p>
        </w:tc>
        <w:tc>
          <w:tcPr>
            <w:tcW w:w="841" w:type="dxa"/>
            <w:tcBorders>
              <w:top w:val="nil"/>
              <w:left w:val="nil"/>
              <w:bottom w:val="single" w:sz="4" w:space="0" w:color="auto"/>
              <w:right w:val="single" w:sz="4" w:space="0" w:color="auto"/>
            </w:tcBorders>
            <w:shd w:val="clear" w:color="auto" w:fill="auto"/>
            <w:noWrap/>
            <w:vAlign w:val="bottom"/>
            <w:hideMark/>
          </w:tcPr>
          <w:p w14:paraId="3F632913"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3</w:t>
            </w:r>
          </w:p>
        </w:tc>
        <w:tc>
          <w:tcPr>
            <w:tcW w:w="851" w:type="dxa"/>
            <w:tcBorders>
              <w:top w:val="nil"/>
              <w:left w:val="nil"/>
              <w:bottom w:val="single" w:sz="4" w:space="0" w:color="auto"/>
              <w:right w:val="single" w:sz="4" w:space="0" w:color="auto"/>
            </w:tcBorders>
            <w:shd w:val="clear" w:color="000000" w:fill="FFFFFF"/>
            <w:noWrap/>
            <w:vAlign w:val="bottom"/>
            <w:hideMark/>
          </w:tcPr>
          <w:p w14:paraId="5A2B9977"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3</w:t>
            </w:r>
          </w:p>
        </w:tc>
        <w:tc>
          <w:tcPr>
            <w:tcW w:w="1019" w:type="dxa"/>
            <w:tcBorders>
              <w:top w:val="nil"/>
              <w:left w:val="nil"/>
              <w:bottom w:val="single" w:sz="4" w:space="0" w:color="auto"/>
              <w:right w:val="single" w:sz="4" w:space="0" w:color="auto"/>
            </w:tcBorders>
            <w:shd w:val="clear" w:color="auto" w:fill="auto"/>
            <w:noWrap/>
            <w:vAlign w:val="bottom"/>
            <w:hideMark/>
          </w:tcPr>
          <w:p w14:paraId="55AB59B9"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10%</w:t>
            </w:r>
          </w:p>
        </w:tc>
        <w:tc>
          <w:tcPr>
            <w:tcW w:w="832" w:type="dxa"/>
            <w:tcBorders>
              <w:top w:val="nil"/>
              <w:left w:val="nil"/>
              <w:bottom w:val="single" w:sz="4" w:space="0" w:color="auto"/>
              <w:right w:val="single" w:sz="4" w:space="0" w:color="auto"/>
            </w:tcBorders>
            <w:shd w:val="clear" w:color="auto" w:fill="auto"/>
            <w:noWrap/>
            <w:vAlign w:val="bottom"/>
            <w:hideMark/>
          </w:tcPr>
          <w:p w14:paraId="299DF2D6"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14:paraId="2B79D369"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100%</w:t>
            </w:r>
          </w:p>
        </w:tc>
      </w:tr>
      <w:tr w:rsidR="00283B2E" w:rsidRPr="00283B2E" w14:paraId="39ACECA5" w14:textId="77777777" w:rsidTr="00FC1E27">
        <w:trPr>
          <w:trHeight w:val="765"/>
        </w:trPr>
        <w:tc>
          <w:tcPr>
            <w:tcW w:w="2720" w:type="dxa"/>
            <w:tcBorders>
              <w:top w:val="nil"/>
              <w:left w:val="single" w:sz="4" w:space="0" w:color="auto"/>
              <w:bottom w:val="single" w:sz="4" w:space="0" w:color="auto"/>
              <w:right w:val="single" w:sz="4" w:space="0" w:color="auto"/>
            </w:tcBorders>
            <w:shd w:val="clear" w:color="auto" w:fill="auto"/>
            <w:hideMark/>
          </w:tcPr>
          <w:p w14:paraId="305D4109"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802111О.99.</w:t>
            </w:r>
            <w:proofErr w:type="gramStart"/>
            <w:r w:rsidRPr="00283B2E">
              <w:rPr>
                <w:rFonts w:eastAsia="Times New Roman"/>
                <w:sz w:val="20"/>
                <w:szCs w:val="20"/>
                <w:lang w:eastAsia="ru-RU"/>
              </w:rPr>
              <w:t>0.БА</w:t>
            </w:r>
            <w:proofErr w:type="gramEnd"/>
            <w:r w:rsidRPr="00283B2E">
              <w:rPr>
                <w:rFonts w:eastAsia="Times New Roman"/>
                <w:sz w:val="20"/>
                <w:szCs w:val="20"/>
                <w:lang w:eastAsia="ru-RU"/>
              </w:rPr>
              <w:t>96АЧ33001</w:t>
            </w:r>
          </w:p>
        </w:tc>
        <w:tc>
          <w:tcPr>
            <w:tcW w:w="2804" w:type="dxa"/>
            <w:tcBorders>
              <w:top w:val="nil"/>
              <w:left w:val="nil"/>
              <w:bottom w:val="single" w:sz="4" w:space="0" w:color="auto"/>
              <w:right w:val="single" w:sz="4" w:space="0" w:color="auto"/>
            </w:tcBorders>
            <w:shd w:val="clear" w:color="auto" w:fill="auto"/>
            <w:hideMark/>
          </w:tcPr>
          <w:p w14:paraId="0494B9A2"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 xml:space="preserve">Обучающиеся за исключением обучающихся </w:t>
            </w:r>
            <w:proofErr w:type="gramStart"/>
            <w:r w:rsidRPr="00283B2E">
              <w:rPr>
                <w:rFonts w:eastAsia="Times New Roman"/>
                <w:sz w:val="20"/>
                <w:szCs w:val="20"/>
                <w:lang w:eastAsia="ru-RU"/>
              </w:rPr>
              <w:t>с  ОВЗ</w:t>
            </w:r>
            <w:proofErr w:type="gramEnd"/>
            <w:r w:rsidRPr="00283B2E">
              <w:rPr>
                <w:rFonts w:eastAsia="Times New Roman"/>
                <w:sz w:val="20"/>
                <w:szCs w:val="20"/>
                <w:lang w:eastAsia="ru-RU"/>
              </w:rPr>
              <w:t xml:space="preserve"> и детей-инвалидов</w:t>
            </w:r>
          </w:p>
        </w:tc>
        <w:tc>
          <w:tcPr>
            <w:tcW w:w="841" w:type="dxa"/>
            <w:tcBorders>
              <w:top w:val="nil"/>
              <w:left w:val="nil"/>
              <w:bottom w:val="single" w:sz="4" w:space="0" w:color="auto"/>
              <w:right w:val="single" w:sz="4" w:space="0" w:color="auto"/>
            </w:tcBorders>
            <w:shd w:val="clear" w:color="auto" w:fill="auto"/>
            <w:noWrap/>
            <w:vAlign w:val="bottom"/>
            <w:hideMark/>
          </w:tcPr>
          <w:p w14:paraId="58A23AA4"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14:paraId="62B087A8"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0</w:t>
            </w:r>
          </w:p>
        </w:tc>
        <w:tc>
          <w:tcPr>
            <w:tcW w:w="1019" w:type="dxa"/>
            <w:tcBorders>
              <w:top w:val="nil"/>
              <w:left w:val="nil"/>
              <w:bottom w:val="single" w:sz="4" w:space="0" w:color="auto"/>
              <w:right w:val="single" w:sz="4" w:space="0" w:color="auto"/>
            </w:tcBorders>
            <w:shd w:val="clear" w:color="auto" w:fill="auto"/>
            <w:noWrap/>
            <w:vAlign w:val="bottom"/>
            <w:hideMark/>
          </w:tcPr>
          <w:p w14:paraId="29512F52"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10%</w:t>
            </w:r>
          </w:p>
        </w:tc>
        <w:tc>
          <w:tcPr>
            <w:tcW w:w="832" w:type="dxa"/>
            <w:tcBorders>
              <w:top w:val="nil"/>
              <w:left w:val="nil"/>
              <w:bottom w:val="single" w:sz="4" w:space="0" w:color="auto"/>
              <w:right w:val="single" w:sz="4" w:space="0" w:color="auto"/>
            </w:tcBorders>
            <w:shd w:val="clear" w:color="auto" w:fill="auto"/>
            <w:noWrap/>
            <w:vAlign w:val="bottom"/>
            <w:hideMark/>
          </w:tcPr>
          <w:p w14:paraId="2A9116DC"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14:paraId="1B26C6FF"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 </w:t>
            </w:r>
          </w:p>
        </w:tc>
      </w:tr>
      <w:tr w:rsidR="00283B2E" w:rsidRPr="00283B2E" w14:paraId="0110D772" w14:textId="77777777" w:rsidTr="00FC1E27">
        <w:trPr>
          <w:trHeight w:val="621"/>
        </w:trPr>
        <w:tc>
          <w:tcPr>
            <w:tcW w:w="2720" w:type="dxa"/>
            <w:tcBorders>
              <w:top w:val="nil"/>
              <w:left w:val="single" w:sz="4" w:space="0" w:color="auto"/>
              <w:bottom w:val="single" w:sz="4" w:space="0" w:color="auto"/>
              <w:right w:val="single" w:sz="4" w:space="0" w:color="auto"/>
            </w:tcBorders>
            <w:shd w:val="clear" w:color="auto" w:fill="auto"/>
            <w:hideMark/>
          </w:tcPr>
          <w:p w14:paraId="39FF3EC6"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802111О.99.</w:t>
            </w:r>
            <w:proofErr w:type="gramStart"/>
            <w:r w:rsidRPr="00283B2E">
              <w:rPr>
                <w:rFonts w:eastAsia="Times New Roman"/>
                <w:sz w:val="20"/>
                <w:szCs w:val="20"/>
                <w:lang w:eastAsia="ru-RU"/>
              </w:rPr>
              <w:t>0.БА</w:t>
            </w:r>
            <w:proofErr w:type="gramEnd"/>
            <w:r w:rsidRPr="00283B2E">
              <w:rPr>
                <w:rFonts w:eastAsia="Times New Roman"/>
                <w:sz w:val="20"/>
                <w:szCs w:val="20"/>
                <w:lang w:eastAsia="ru-RU"/>
              </w:rPr>
              <w:t>96АЧ08001</w:t>
            </w:r>
          </w:p>
        </w:tc>
        <w:tc>
          <w:tcPr>
            <w:tcW w:w="2804" w:type="dxa"/>
            <w:tcBorders>
              <w:top w:val="nil"/>
              <w:left w:val="nil"/>
              <w:bottom w:val="single" w:sz="4" w:space="0" w:color="auto"/>
              <w:right w:val="single" w:sz="4" w:space="0" w:color="auto"/>
            </w:tcBorders>
            <w:shd w:val="clear" w:color="auto" w:fill="auto"/>
            <w:hideMark/>
          </w:tcPr>
          <w:p w14:paraId="1017FAB0" w14:textId="3D8DE7C3"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 xml:space="preserve">Обучающиеся с ограниченными возможностями здоровья </w:t>
            </w:r>
          </w:p>
        </w:tc>
        <w:tc>
          <w:tcPr>
            <w:tcW w:w="841" w:type="dxa"/>
            <w:tcBorders>
              <w:top w:val="nil"/>
              <w:left w:val="nil"/>
              <w:bottom w:val="single" w:sz="4" w:space="0" w:color="auto"/>
              <w:right w:val="single" w:sz="4" w:space="0" w:color="auto"/>
            </w:tcBorders>
            <w:shd w:val="clear" w:color="auto" w:fill="auto"/>
            <w:noWrap/>
            <w:vAlign w:val="bottom"/>
            <w:hideMark/>
          </w:tcPr>
          <w:p w14:paraId="02F8F3BB"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223</w:t>
            </w:r>
          </w:p>
        </w:tc>
        <w:tc>
          <w:tcPr>
            <w:tcW w:w="851" w:type="dxa"/>
            <w:tcBorders>
              <w:top w:val="nil"/>
              <w:left w:val="nil"/>
              <w:bottom w:val="single" w:sz="4" w:space="0" w:color="auto"/>
              <w:right w:val="single" w:sz="4" w:space="0" w:color="auto"/>
            </w:tcBorders>
            <w:shd w:val="clear" w:color="000000" w:fill="FFFFFF"/>
            <w:noWrap/>
            <w:vAlign w:val="bottom"/>
            <w:hideMark/>
          </w:tcPr>
          <w:p w14:paraId="23AAEC7B"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229</w:t>
            </w:r>
          </w:p>
        </w:tc>
        <w:tc>
          <w:tcPr>
            <w:tcW w:w="1019" w:type="dxa"/>
            <w:tcBorders>
              <w:top w:val="nil"/>
              <w:left w:val="nil"/>
              <w:bottom w:val="single" w:sz="4" w:space="0" w:color="auto"/>
              <w:right w:val="single" w:sz="4" w:space="0" w:color="auto"/>
            </w:tcBorders>
            <w:shd w:val="clear" w:color="auto" w:fill="auto"/>
            <w:noWrap/>
            <w:vAlign w:val="bottom"/>
            <w:hideMark/>
          </w:tcPr>
          <w:p w14:paraId="6F3EF038"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10%</w:t>
            </w:r>
          </w:p>
        </w:tc>
        <w:tc>
          <w:tcPr>
            <w:tcW w:w="832" w:type="dxa"/>
            <w:tcBorders>
              <w:top w:val="nil"/>
              <w:left w:val="nil"/>
              <w:bottom w:val="single" w:sz="4" w:space="0" w:color="auto"/>
              <w:right w:val="single" w:sz="4" w:space="0" w:color="auto"/>
            </w:tcBorders>
            <w:shd w:val="clear" w:color="auto" w:fill="auto"/>
            <w:noWrap/>
            <w:vAlign w:val="bottom"/>
            <w:hideMark/>
          </w:tcPr>
          <w:p w14:paraId="5C927467"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6</w:t>
            </w:r>
          </w:p>
        </w:tc>
        <w:tc>
          <w:tcPr>
            <w:tcW w:w="851" w:type="dxa"/>
            <w:tcBorders>
              <w:top w:val="nil"/>
              <w:left w:val="nil"/>
              <w:bottom w:val="single" w:sz="4" w:space="0" w:color="auto"/>
              <w:right w:val="single" w:sz="4" w:space="0" w:color="auto"/>
            </w:tcBorders>
            <w:shd w:val="clear" w:color="auto" w:fill="auto"/>
            <w:vAlign w:val="bottom"/>
            <w:hideMark/>
          </w:tcPr>
          <w:p w14:paraId="79886829"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103%</w:t>
            </w:r>
          </w:p>
        </w:tc>
      </w:tr>
      <w:tr w:rsidR="00283B2E" w:rsidRPr="00283B2E" w14:paraId="79322702" w14:textId="77777777" w:rsidTr="00FC1E27">
        <w:trPr>
          <w:trHeight w:val="765"/>
        </w:trPr>
        <w:tc>
          <w:tcPr>
            <w:tcW w:w="2720" w:type="dxa"/>
            <w:tcBorders>
              <w:top w:val="nil"/>
              <w:left w:val="single" w:sz="4" w:space="0" w:color="auto"/>
              <w:bottom w:val="single" w:sz="4" w:space="0" w:color="auto"/>
              <w:right w:val="single" w:sz="4" w:space="0" w:color="auto"/>
            </w:tcBorders>
            <w:shd w:val="clear" w:color="auto" w:fill="auto"/>
            <w:hideMark/>
          </w:tcPr>
          <w:p w14:paraId="7E25EF47"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802111О.99.</w:t>
            </w:r>
            <w:proofErr w:type="gramStart"/>
            <w:r w:rsidRPr="00283B2E">
              <w:rPr>
                <w:rFonts w:eastAsia="Times New Roman"/>
                <w:sz w:val="20"/>
                <w:szCs w:val="20"/>
                <w:lang w:eastAsia="ru-RU"/>
              </w:rPr>
              <w:t>0.БА</w:t>
            </w:r>
            <w:proofErr w:type="gramEnd"/>
            <w:r w:rsidRPr="00283B2E">
              <w:rPr>
                <w:rFonts w:eastAsia="Times New Roman"/>
                <w:sz w:val="20"/>
                <w:szCs w:val="20"/>
                <w:lang w:eastAsia="ru-RU"/>
              </w:rPr>
              <w:t>96АА25001</w:t>
            </w:r>
          </w:p>
        </w:tc>
        <w:tc>
          <w:tcPr>
            <w:tcW w:w="2804" w:type="dxa"/>
            <w:tcBorders>
              <w:top w:val="nil"/>
              <w:left w:val="nil"/>
              <w:bottom w:val="single" w:sz="4" w:space="0" w:color="auto"/>
              <w:right w:val="single" w:sz="4" w:space="0" w:color="auto"/>
            </w:tcBorders>
            <w:shd w:val="clear" w:color="auto" w:fill="auto"/>
            <w:hideMark/>
          </w:tcPr>
          <w:p w14:paraId="10595FD9"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 xml:space="preserve">Обучающиеся за исключением обучающихся </w:t>
            </w:r>
            <w:proofErr w:type="gramStart"/>
            <w:r w:rsidRPr="00283B2E">
              <w:rPr>
                <w:rFonts w:eastAsia="Times New Roman"/>
                <w:sz w:val="20"/>
                <w:szCs w:val="20"/>
                <w:lang w:eastAsia="ru-RU"/>
              </w:rPr>
              <w:t>с  ОВЗ</w:t>
            </w:r>
            <w:proofErr w:type="gramEnd"/>
            <w:r w:rsidRPr="00283B2E">
              <w:rPr>
                <w:rFonts w:eastAsia="Times New Roman"/>
                <w:sz w:val="20"/>
                <w:szCs w:val="20"/>
                <w:lang w:eastAsia="ru-RU"/>
              </w:rPr>
              <w:t xml:space="preserve"> и детей-инвалидов</w:t>
            </w:r>
          </w:p>
        </w:tc>
        <w:tc>
          <w:tcPr>
            <w:tcW w:w="841" w:type="dxa"/>
            <w:tcBorders>
              <w:top w:val="nil"/>
              <w:left w:val="nil"/>
              <w:bottom w:val="single" w:sz="4" w:space="0" w:color="auto"/>
              <w:right w:val="single" w:sz="4" w:space="0" w:color="auto"/>
            </w:tcBorders>
            <w:shd w:val="clear" w:color="auto" w:fill="auto"/>
            <w:noWrap/>
            <w:vAlign w:val="bottom"/>
            <w:hideMark/>
          </w:tcPr>
          <w:p w14:paraId="4FBEB9CF"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14:paraId="62EB19F5"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2</w:t>
            </w:r>
          </w:p>
        </w:tc>
        <w:tc>
          <w:tcPr>
            <w:tcW w:w="1019" w:type="dxa"/>
            <w:tcBorders>
              <w:top w:val="nil"/>
              <w:left w:val="nil"/>
              <w:bottom w:val="single" w:sz="4" w:space="0" w:color="auto"/>
              <w:right w:val="single" w:sz="4" w:space="0" w:color="auto"/>
            </w:tcBorders>
            <w:shd w:val="clear" w:color="auto" w:fill="auto"/>
            <w:noWrap/>
            <w:vAlign w:val="bottom"/>
            <w:hideMark/>
          </w:tcPr>
          <w:p w14:paraId="704FAB16"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10%</w:t>
            </w:r>
          </w:p>
        </w:tc>
        <w:tc>
          <w:tcPr>
            <w:tcW w:w="832" w:type="dxa"/>
            <w:tcBorders>
              <w:top w:val="nil"/>
              <w:left w:val="nil"/>
              <w:bottom w:val="single" w:sz="4" w:space="0" w:color="auto"/>
              <w:right w:val="single" w:sz="4" w:space="0" w:color="auto"/>
            </w:tcBorders>
            <w:shd w:val="clear" w:color="auto" w:fill="auto"/>
            <w:noWrap/>
            <w:vAlign w:val="bottom"/>
            <w:hideMark/>
          </w:tcPr>
          <w:p w14:paraId="3B635817"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vAlign w:val="bottom"/>
            <w:hideMark/>
          </w:tcPr>
          <w:p w14:paraId="6D372FD0"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 </w:t>
            </w:r>
          </w:p>
        </w:tc>
      </w:tr>
      <w:tr w:rsidR="00283B2E" w:rsidRPr="00283B2E" w14:paraId="7FE929C6" w14:textId="77777777" w:rsidTr="00FC1E27">
        <w:trPr>
          <w:trHeight w:val="300"/>
        </w:trPr>
        <w:tc>
          <w:tcPr>
            <w:tcW w:w="2720" w:type="dxa"/>
            <w:tcBorders>
              <w:top w:val="nil"/>
              <w:left w:val="single" w:sz="4" w:space="0" w:color="auto"/>
              <w:bottom w:val="single" w:sz="4" w:space="0" w:color="auto"/>
              <w:right w:val="single" w:sz="4" w:space="0" w:color="auto"/>
            </w:tcBorders>
            <w:shd w:val="clear" w:color="auto" w:fill="auto"/>
            <w:hideMark/>
          </w:tcPr>
          <w:p w14:paraId="140F8006"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802111О.99.</w:t>
            </w:r>
            <w:proofErr w:type="gramStart"/>
            <w:r w:rsidRPr="00283B2E">
              <w:rPr>
                <w:rFonts w:eastAsia="Times New Roman"/>
                <w:sz w:val="20"/>
                <w:szCs w:val="20"/>
                <w:lang w:eastAsia="ru-RU"/>
              </w:rPr>
              <w:t>0.БА</w:t>
            </w:r>
            <w:proofErr w:type="gramEnd"/>
            <w:r w:rsidRPr="00283B2E">
              <w:rPr>
                <w:rFonts w:eastAsia="Times New Roman"/>
                <w:sz w:val="20"/>
                <w:szCs w:val="20"/>
                <w:lang w:eastAsia="ru-RU"/>
              </w:rPr>
              <w:t>96АБ75001</w:t>
            </w:r>
          </w:p>
        </w:tc>
        <w:tc>
          <w:tcPr>
            <w:tcW w:w="2804" w:type="dxa"/>
            <w:tcBorders>
              <w:top w:val="nil"/>
              <w:left w:val="nil"/>
              <w:bottom w:val="single" w:sz="4" w:space="0" w:color="auto"/>
              <w:right w:val="single" w:sz="4" w:space="0" w:color="auto"/>
            </w:tcBorders>
            <w:shd w:val="clear" w:color="auto" w:fill="auto"/>
            <w:hideMark/>
          </w:tcPr>
          <w:p w14:paraId="31AF293E"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Дети-инвалиды</w:t>
            </w:r>
          </w:p>
        </w:tc>
        <w:tc>
          <w:tcPr>
            <w:tcW w:w="841" w:type="dxa"/>
            <w:tcBorders>
              <w:top w:val="nil"/>
              <w:left w:val="nil"/>
              <w:bottom w:val="single" w:sz="4" w:space="0" w:color="auto"/>
              <w:right w:val="single" w:sz="4" w:space="0" w:color="auto"/>
            </w:tcBorders>
            <w:shd w:val="clear" w:color="auto" w:fill="auto"/>
            <w:noWrap/>
            <w:vAlign w:val="bottom"/>
            <w:hideMark/>
          </w:tcPr>
          <w:p w14:paraId="27CDF8CE"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4</w:t>
            </w:r>
          </w:p>
        </w:tc>
        <w:tc>
          <w:tcPr>
            <w:tcW w:w="851" w:type="dxa"/>
            <w:tcBorders>
              <w:top w:val="nil"/>
              <w:left w:val="nil"/>
              <w:bottom w:val="single" w:sz="4" w:space="0" w:color="auto"/>
              <w:right w:val="single" w:sz="4" w:space="0" w:color="auto"/>
            </w:tcBorders>
            <w:shd w:val="clear" w:color="000000" w:fill="FFFFFF"/>
            <w:noWrap/>
            <w:vAlign w:val="bottom"/>
            <w:hideMark/>
          </w:tcPr>
          <w:p w14:paraId="23CEC30A"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1</w:t>
            </w:r>
          </w:p>
        </w:tc>
        <w:tc>
          <w:tcPr>
            <w:tcW w:w="1019" w:type="dxa"/>
            <w:tcBorders>
              <w:top w:val="nil"/>
              <w:left w:val="nil"/>
              <w:bottom w:val="single" w:sz="4" w:space="0" w:color="auto"/>
              <w:right w:val="single" w:sz="4" w:space="0" w:color="auto"/>
            </w:tcBorders>
            <w:shd w:val="clear" w:color="auto" w:fill="auto"/>
            <w:noWrap/>
            <w:vAlign w:val="bottom"/>
            <w:hideMark/>
          </w:tcPr>
          <w:p w14:paraId="4E1D260E"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10%</w:t>
            </w:r>
          </w:p>
        </w:tc>
        <w:tc>
          <w:tcPr>
            <w:tcW w:w="832" w:type="dxa"/>
            <w:tcBorders>
              <w:top w:val="nil"/>
              <w:left w:val="nil"/>
              <w:bottom w:val="single" w:sz="4" w:space="0" w:color="auto"/>
              <w:right w:val="single" w:sz="4" w:space="0" w:color="auto"/>
            </w:tcBorders>
            <w:shd w:val="clear" w:color="auto" w:fill="auto"/>
            <w:noWrap/>
            <w:vAlign w:val="bottom"/>
            <w:hideMark/>
          </w:tcPr>
          <w:p w14:paraId="4F49D59B"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-3</w:t>
            </w:r>
          </w:p>
        </w:tc>
        <w:tc>
          <w:tcPr>
            <w:tcW w:w="851" w:type="dxa"/>
            <w:tcBorders>
              <w:top w:val="nil"/>
              <w:left w:val="nil"/>
              <w:bottom w:val="single" w:sz="4" w:space="0" w:color="auto"/>
              <w:right w:val="single" w:sz="4" w:space="0" w:color="auto"/>
            </w:tcBorders>
            <w:shd w:val="clear" w:color="auto" w:fill="auto"/>
            <w:vAlign w:val="bottom"/>
            <w:hideMark/>
          </w:tcPr>
          <w:p w14:paraId="5E947213"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25%</w:t>
            </w:r>
          </w:p>
        </w:tc>
      </w:tr>
      <w:tr w:rsidR="00283B2E" w:rsidRPr="00283B2E" w14:paraId="2C5CE76C" w14:textId="77777777" w:rsidTr="00FC1E27">
        <w:trPr>
          <w:trHeight w:val="765"/>
        </w:trPr>
        <w:tc>
          <w:tcPr>
            <w:tcW w:w="2720" w:type="dxa"/>
            <w:tcBorders>
              <w:top w:val="nil"/>
              <w:left w:val="single" w:sz="4" w:space="0" w:color="auto"/>
              <w:bottom w:val="single" w:sz="4" w:space="0" w:color="auto"/>
              <w:right w:val="single" w:sz="4" w:space="0" w:color="auto"/>
            </w:tcBorders>
            <w:shd w:val="clear" w:color="auto" w:fill="auto"/>
            <w:hideMark/>
          </w:tcPr>
          <w:p w14:paraId="2EF4A032"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802111О.99.</w:t>
            </w:r>
            <w:proofErr w:type="gramStart"/>
            <w:r w:rsidRPr="00283B2E">
              <w:rPr>
                <w:rFonts w:eastAsia="Times New Roman"/>
                <w:sz w:val="20"/>
                <w:szCs w:val="20"/>
                <w:lang w:eastAsia="ru-RU"/>
              </w:rPr>
              <w:t>0.БА</w:t>
            </w:r>
            <w:proofErr w:type="gramEnd"/>
            <w:r w:rsidRPr="00283B2E">
              <w:rPr>
                <w:rFonts w:eastAsia="Times New Roman"/>
                <w:sz w:val="20"/>
                <w:szCs w:val="20"/>
                <w:lang w:eastAsia="ru-RU"/>
              </w:rPr>
              <w:t>96АЮ62001</w:t>
            </w:r>
          </w:p>
        </w:tc>
        <w:tc>
          <w:tcPr>
            <w:tcW w:w="2804" w:type="dxa"/>
            <w:tcBorders>
              <w:top w:val="nil"/>
              <w:left w:val="nil"/>
              <w:bottom w:val="single" w:sz="4" w:space="0" w:color="auto"/>
              <w:right w:val="single" w:sz="4" w:space="0" w:color="auto"/>
            </w:tcBorders>
            <w:shd w:val="clear" w:color="auto" w:fill="auto"/>
            <w:hideMark/>
          </w:tcPr>
          <w:p w14:paraId="79B25D07"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 xml:space="preserve">Обучающиеся за исключением обучающихся </w:t>
            </w:r>
            <w:proofErr w:type="gramStart"/>
            <w:r w:rsidRPr="00283B2E">
              <w:rPr>
                <w:rFonts w:eastAsia="Times New Roman"/>
                <w:sz w:val="20"/>
                <w:szCs w:val="20"/>
                <w:lang w:eastAsia="ru-RU"/>
              </w:rPr>
              <w:t>с  ОВЗ</w:t>
            </w:r>
            <w:proofErr w:type="gramEnd"/>
            <w:r w:rsidRPr="00283B2E">
              <w:rPr>
                <w:rFonts w:eastAsia="Times New Roman"/>
                <w:sz w:val="20"/>
                <w:szCs w:val="20"/>
                <w:lang w:eastAsia="ru-RU"/>
              </w:rPr>
              <w:t xml:space="preserve"> и детей-инвалидов</w:t>
            </w:r>
          </w:p>
        </w:tc>
        <w:tc>
          <w:tcPr>
            <w:tcW w:w="841" w:type="dxa"/>
            <w:tcBorders>
              <w:top w:val="nil"/>
              <w:left w:val="nil"/>
              <w:bottom w:val="single" w:sz="4" w:space="0" w:color="auto"/>
              <w:right w:val="single" w:sz="4" w:space="0" w:color="auto"/>
            </w:tcBorders>
            <w:shd w:val="clear" w:color="auto" w:fill="auto"/>
            <w:noWrap/>
            <w:vAlign w:val="bottom"/>
            <w:hideMark/>
          </w:tcPr>
          <w:p w14:paraId="4AA7BE98"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14:paraId="20479A2C"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0</w:t>
            </w:r>
          </w:p>
        </w:tc>
        <w:tc>
          <w:tcPr>
            <w:tcW w:w="1019" w:type="dxa"/>
            <w:tcBorders>
              <w:top w:val="nil"/>
              <w:left w:val="nil"/>
              <w:bottom w:val="single" w:sz="4" w:space="0" w:color="auto"/>
              <w:right w:val="single" w:sz="4" w:space="0" w:color="auto"/>
            </w:tcBorders>
            <w:shd w:val="clear" w:color="auto" w:fill="auto"/>
            <w:noWrap/>
            <w:vAlign w:val="bottom"/>
            <w:hideMark/>
          </w:tcPr>
          <w:p w14:paraId="75F2525D"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10%</w:t>
            </w:r>
          </w:p>
        </w:tc>
        <w:tc>
          <w:tcPr>
            <w:tcW w:w="832" w:type="dxa"/>
            <w:tcBorders>
              <w:top w:val="nil"/>
              <w:left w:val="nil"/>
              <w:bottom w:val="single" w:sz="4" w:space="0" w:color="auto"/>
              <w:right w:val="single" w:sz="4" w:space="0" w:color="auto"/>
            </w:tcBorders>
            <w:shd w:val="clear" w:color="auto" w:fill="auto"/>
            <w:noWrap/>
            <w:vAlign w:val="bottom"/>
            <w:hideMark/>
          </w:tcPr>
          <w:p w14:paraId="6C4EA574"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14:paraId="202E5418"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 </w:t>
            </w:r>
          </w:p>
        </w:tc>
      </w:tr>
      <w:tr w:rsidR="00283B2E" w:rsidRPr="00283B2E" w14:paraId="76702E63" w14:textId="77777777" w:rsidTr="00FC1E27">
        <w:trPr>
          <w:trHeight w:val="615"/>
        </w:trPr>
        <w:tc>
          <w:tcPr>
            <w:tcW w:w="2720" w:type="dxa"/>
            <w:tcBorders>
              <w:top w:val="nil"/>
              <w:left w:val="single" w:sz="4" w:space="0" w:color="auto"/>
              <w:bottom w:val="single" w:sz="4" w:space="0" w:color="auto"/>
              <w:right w:val="single" w:sz="4" w:space="0" w:color="auto"/>
            </w:tcBorders>
            <w:shd w:val="clear" w:color="auto" w:fill="auto"/>
            <w:hideMark/>
          </w:tcPr>
          <w:p w14:paraId="0326F7C0"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802111О.99.</w:t>
            </w:r>
            <w:proofErr w:type="gramStart"/>
            <w:r w:rsidRPr="00283B2E">
              <w:rPr>
                <w:rFonts w:eastAsia="Times New Roman"/>
                <w:sz w:val="20"/>
                <w:szCs w:val="20"/>
                <w:lang w:eastAsia="ru-RU"/>
              </w:rPr>
              <w:t>0.БА</w:t>
            </w:r>
            <w:proofErr w:type="gramEnd"/>
            <w:r w:rsidRPr="00283B2E">
              <w:rPr>
                <w:rFonts w:eastAsia="Times New Roman"/>
                <w:sz w:val="20"/>
                <w:szCs w:val="20"/>
                <w:lang w:eastAsia="ru-RU"/>
              </w:rPr>
              <w:t>96АА00001</w:t>
            </w:r>
          </w:p>
        </w:tc>
        <w:tc>
          <w:tcPr>
            <w:tcW w:w="2804" w:type="dxa"/>
            <w:tcBorders>
              <w:top w:val="nil"/>
              <w:left w:val="nil"/>
              <w:bottom w:val="single" w:sz="4" w:space="0" w:color="auto"/>
              <w:right w:val="single" w:sz="4" w:space="0" w:color="auto"/>
            </w:tcBorders>
            <w:shd w:val="clear" w:color="auto" w:fill="auto"/>
            <w:hideMark/>
          </w:tcPr>
          <w:p w14:paraId="08FB283E" w14:textId="277000A3"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 xml:space="preserve">Обучающиеся с ограниченными возможностями здоровья </w:t>
            </w:r>
          </w:p>
        </w:tc>
        <w:tc>
          <w:tcPr>
            <w:tcW w:w="841" w:type="dxa"/>
            <w:tcBorders>
              <w:top w:val="nil"/>
              <w:left w:val="nil"/>
              <w:bottom w:val="single" w:sz="4" w:space="0" w:color="auto"/>
              <w:right w:val="single" w:sz="4" w:space="0" w:color="auto"/>
            </w:tcBorders>
            <w:shd w:val="clear" w:color="auto" w:fill="auto"/>
            <w:noWrap/>
            <w:vAlign w:val="bottom"/>
            <w:hideMark/>
          </w:tcPr>
          <w:p w14:paraId="26437B70"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14:paraId="05E348E7"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0</w:t>
            </w:r>
          </w:p>
        </w:tc>
        <w:tc>
          <w:tcPr>
            <w:tcW w:w="1019" w:type="dxa"/>
            <w:tcBorders>
              <w:top w:val="nil"/>
              <w:left w:val="nil"/>
              <w:bottom w:val="single" w:sz="4" w:space="0" w:color="auto"/>
              <w:right w:val="single" w:sz="4" w:space="0" w:color="auto"/>
            </w:tcBorders>
            <w:shd w:val="clear" w:color="auto" w:fill="auto"/>
            <w:noWrap/>
            <w:vAlign w:val="bottom"/>
            <w:hideMark/>
          </w:tcPr>
          <w:p w14:paraId="7B708C9C"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10%</w:t>
            </w:r>
          </w:p>
        </w:tc>
        <w:tc>
          <w:tcPr>
            <w:tcW w:w="832" w:type="dxa"/>
            <w:tcBorders>
              <w:top w:val="nil"/>
              <w:left w:val="nil"/>
              <w:bottom w:val="single" w:sz="4" w:space="0" w:color="auto"/>
              <w:right w:val="single" w:sz="4" w:space="0" w:color="auto"/>
            </w:tcBorders>
            <w:shd w:val="clear" w:color="auto" w:fill="auto"/>
            <w:noWrap/>
            <w:vAlign w:val="bottom"/>
            <w:hideMark/>
          </w:tcPr>
          <w:p w14:paraId="27CF3831"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14:paraId="53AB873E"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 </w:t>
            </w:r>
          </w:p>
        </w:tc>
      </w:tr>
      <w:tr w:rsidR="00283B2E" w:rsidRPr="00283B2E" w14:paraId="0B411AB3" w14:textId="77777777" w:rsidTr="00FC1E27">
        <w:trPr>
          <w:trHeight w:val="639"/>
        </w:trPr>
        <w:tc>
          <w:tcPr>
            <w:tcW w:w="2720" w:type="dxa"/>
            <w:tcBorders>
              <w:top w:val="nil"/>
              <w:left w:val="single" w:sz="4" w:space="0" w:color="auto"/>
              <w:bottom w:val="single" w:sz="4" w:space="0" w:color="auto"/>
              <w:right w:val="single" w:sz="4" w:space="0" w:color="auto"/>
            </w:tcBorders>
            <w:shd w:val="clear" w:color="auto" w:fill="auto"/>
            <w:hideMark/>
          </w:tcPr>
          <w:p w14:paraId="48B07623"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802111О.99.</w:t>
            </w:r>
            <w:proofErr w:type="gramStart"/>
            <w:r w:rsidRPr="00283B2E">
              <w:rPr>
                <w:rFonts w:eastAsia="Times New Roman"/>
                <w:sz w:val="20"/>
                <w:szCs w:val="20"/>
                <w:lang w:eastAsia="ru-RU"/>
              </w:rPr>
              <w:t>0.БА</w:t>
            </w:r>
            <w:proofErr w:type="gramEnd"/>
            <w:r w:rsidRPr="00283B2E">
              <w:rPr>
                <w:rFonts w:eastAsia="Times New Roman"/>
                <w:sz w:val="20"/>
                <w:szCs w:val="20"/>
                <w:lang w:eastAsia="ru-RU"/>
              </w:rPr>
              <w:t>96АА04001</w:t>
            </w:r>
          </w:p>
        </w:tc>
        <w:tc>
          <w:tcPr>
            <w:tcW w:w="2804" w:type="dxa"/>
            <w:tcBorders>
              <w:top w:val="nil"/>
              <w:left w:val="nil"/>
              <w:bottom w:val="single" w:sz="4" w:space="0" w:color="auto"/>
              <w:right w:val="single" w:sz="4" w:space="0" w:color="auto"/>
            </w:tcBorders>
            <w:shd w:val="clear" w:color="auto" w:fill="auto"/>
            <w:hideMark/>
          </w:tcPr>
          <w:p w14:paraId="34B10564" w14:textId="0800F2D1"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 xml:space="preserve">Обучающиеся с ограниченными возможностями здоровья </w:t>
            </w:r>
          </w:p>
        </w:tc>
        <w:tc>
          <w:tcPr>
            <w:tcW w:w="841" w:type="dxa"/>
            <w:tcBorders>
              <w:top w:val="nil"/>
              <w:left w:val="nil"/>
              <w:bottom w:val="single" w:sz="4" w:space="0" w:color="auto"/>
              <w:right w:val="single" w:sz="4" w:space="0" w:color="auto"/>
            </w:tcBorders>
            <w:shd w:val="clear" w:color="auto" w:fill="auto"/>
            <w:noWrap/>
            <w:vAlign w:val="bottom"/>
            <w:hideMark/>
          </w:tcPr>
          <w:p w14:paraId="06289DA8"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39</w:t>
            </w:r>
          </w:p>
        </w:tc>
        <w:tc>
          <w:tcPr>
            <w:tcW w:w="851" w:type="dxa"/>
            <w:tcBorders>
              <w:top w:val="nil"/>
              <w:left w:val="nil"/>
              <w:bottom w:val="single" w:sz="4" w:space="0" w:color="auto"/>
              <w:right w:val="single" w:sz="4" w:space="0" w:color="auto"/>
            </w:tcBorders>
            <w:shd w:val="clear" w:color="000000" w:fill="FFFFFF"/>
            <w:noWrap/>
            <w:vAlign w:val="bottom"/>
            <w:hideMark/>
          </w:tcPr>
          <w:p w14:paraId="5F34DEB7"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33</w:t>
            </w:r>
          </w:p>
        </w:tc>
        <w:tc>
          <w:tcPr>
            <w:tcW w:w="1019" w:type="dxa"/>
            <w:tcBorders>
              <w:top w:val="nil"/>
              <w:left w:val="nil"/>
              <w:bottom w:val="single" w:sz="4" w:space="0" w:color="auto"/>
              <w:right w:val="single" w:sz="4" w:space="0" w:color="auto"/>
            </w:tcBorders>
            <w:shd w:val="clear" w:color="auto" w:fill="auto"/>
            <w:noWrap/>
            <w:vAlign w:val="bottom"/>
            <w:hideMark/>
          </w:tcPr>
          <w:p w14:paraId="0A510486"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10%</w:t>
            </w:r>
          </w:p>
        </w:tc>
        <w:tc>
          <w:tcPr>
            <w:tcW w:w="832" w:type="dxa"/>
            <w:tcBorders>
              <w:top w:val="nil"/>
              <w:left w:val="nil"/>
              <w:bottom w:val="single" w:sz="4" w:space="0" w:color="auto"/>
              <w:right w:val="single" w:sz="4" w:space="0" w:color="auto"/>
            </w:tcBorders>
            <w:shd w:val="clear" w:color="auto" w:fill="auto"/>
            <w:noWrap/>
            <w:vAlign w:val="bottom"/>
            <w:hideMark/>
          </w:tcPr>
          <w:p w14:paraId="61274DB0"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-6</w:t>
            </w:r>
          </w:p>
        </w:tc>
        <w:tc>
          <w:tcPr>
            <w:tcW w:w="851" w:type="dxa"/>
            <w:tcBorders>
              <w:top w:val="nil"/>
              <w:left w:val="nil"/>
              <w:bottom w:val="single" w:sz="4" w:space="0" w:color="auto"/>
              <w:right w:val="single" w:sz="4" w:space="0" w:color="auto"/>
            </w:tcBorders>
            <w:shd w:val="clear" w:color="auto" w:fill="auto"/>
            <w:vAlign w:val="bottom"/>
            <w:hideMark/>
          </w:tcPr>
          <w:p w14:paraId="3BDC3DF1"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85%</w:t>
            </w:r>
          </w:p>
        </w:tc>
      </w:tr>
      <w:tr w:rsidR="00283B2E" w:rsidRPr="00283B2E" w14:paraId="294B6646" w14:textId="77777777" w:rsidTr="00FC1E27">
        <w:trPr>
          <w:cantSplit/>
          <w:trHeight w:val="1621"/>
        </w:trPr>
        <w:tc>
          <w:tcPr>
            <w:tcW w:w="552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BA9F7D4" w14:textId="77777777" w:rsidR="00283B2E" w:rsidRPr="00283B2E" w:rsidRDefault="00283B2E" w:rsidP="00283B2E">
            <w:pPr>
              <w:ind w:firstLine="0"/>
              <w:jc w:val="center"/>
              <w:rPr>
                <w:rFonts w:eastAsia="Times New Roman"/>
                <w:b/>
                <w:bCs/>
                <w:sz w:val="20"/>
                <w:szCs w:val="20"/>
                <w:lang w:eastAsia="ru-RU"/>
              </w:rPr>
            </w:pPr>
            <w:r w:rsidRPr="00283B2E">
              <w:rPr>
                <w:rFonts w:eastAsia="Times New Roman"/>
                <w:b/>
                <w:bCs/>
                <w:sz w:val="20"/>
                <w:szCs w:val="20"/>
                <w:lang w:eastAsia="ru-RU"/>
              </w:rPr>
              <w:t>Среднее общее образование</w:t>
            </w:r>
          </w:p>
        </w:tc>
        <w:tc>
          <w:tcPr>
            <w:tcW w:w="841" w:type="dxa"/>
            <w:tcBorders>
              <w:top w:val="nil"/>
              <w:left w:val="nil"/>
              <w:bottom w:val="single" w:sz="4" w:space="0" w:color="auto"/>
              <w:right w:val="single" w:sz="4" w:space="0" w:color="auto"/>
            </w:tcBorders>
            <w:shd w:val="clear" w:color="auto" w:fill="auto"/>
            <w:textDirection w:val="btLr"/>
            <w:vAlign w:val="center"/>
            <w:hideMark/>
          </w:tcPr>
          <w:p w14:paraId="22955FB4" w14:textId="74402E5F" w:rsidR="00283B2E" w:rsidRPr="00283B2E" w:rsidRDefault="00283B2E" w:rsidP="00974797">
            <w:pPr>
              <w:ind w:left="113" w:right="113" w:firstLine="0"/>
              <w:jc w:val="center"/>
              <w:rPr>
                <w:rFonts w:eastAsia="Times New Roman"/>
                <w:b/>
                <w:bCs/>
                <w:sz w:val="18"/>
                <w:szCs w:val="18"/>
                <w:lang w:eastAsia="ru-RU"/>
              </w:rPr>
            </w:pPr>
            <w:r w:rsidRPr="00283B2E">
              <w:rPr>
                <w:rFonts w:eastAsia="Times New Roman"/>
                <w:b/>
                <w:bCs/>
                <w:sz w:val="18"/>
                <w:szCs w:val="18"/>
                <w:lang w:eastAsia="ru-RU"/>
              </w:rPr>
              <w:t>утверждено в муниципальном задании на год</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57852E24" w14:textId="7812F673" w:rsidR="00283B2E" w:rsidRPr="00283B2E" w:rsidRDefault="00283B2E" w:rsidP="00974797">
            <w:pPr>
              <w:ind w:left="113" w:right="113" w:firstLine="0"/>
              <w:jc w:val="center"/>
              <w:rPr>
                <w:rFonts w:eastAsia="Times New Roman"/>
                <w:b/>
                <w:bCs/>
                <w:sz w:val="18"/>
                <w:szCs w:val="18"/>
                <w:lang w:eastAsia="ru-RU"/>
              </w:rPr>
            </w:pPr>
            <w:r w:rsidRPr="00283B2E">
              <w:rPr>
                <w:rFonts w:eastAsia="Times New Roman"/>
                <w:b/>
                <w:bCs/>
                <w:sz w:val="18"/>
                <w:szCs w:val="18"/>
                <w:lang w:eastAsia="ru-RU"/>
              </w:rPr>
              <w:t xml:space="preserve">исполнено на отчетную </w:t>
            </w:r>
            <w:r w:rsidRPr="00283B2E">
              <w:rPr>
                <w:rFonts w:eastAsia="Times New Roman"/>
                <w:b/>
                <w:bCs/>
                <w:sz w:val="18"/>
                <w:szCs w:val="18"/>
                <w:lang w:eastAsia="ru-RU"/>
              </w:rPr>
              <w:br/>
              <w:t>дату</w:t>
            </w:r>
          </w:p>
        </w:tc>
        <w:tc>
          <w:tcPr>
            <w:tcW w:w="1019" w:type="dxa"/>
            <w:tcBorders>
              <w:top w:val="nil"/>
              <w:left w:val="nil"/>
              <w:bottom w:val="single" w:sz="4" w:space="0" w:color="auto"/>
              <w:right w:val="single" w:sz="4" w:space="0" w:color="auto"/>
            </w:tcBorders>
            <w:shd w:val="clear" w:color="auto" w:fill="auto"/>
            <w:textDirection w:val="btLr"/>
            <w:vAlign w:val="center"/>
            <w:hideMark/>
          </w:tcPr>
          <w:p w14:paraId="2B480C4C" w14:textId="00C0DCB8" w:rsidR="00283B2E" w:rsidRPr="00283B2E" w:rsidRDefault="00283B2E" w:rsidP="00974797">
            <w:pPr>
              <w:ind w:left="113" w:right="113" w:firstLine="0"/>
              <w:jc w:val="center"/>
              <w:rPr>
                <w:rFonts w:eastAsia="Times New Roman"/>
                <w:b/>
                <w:bCs/>
                <w:sz w:val="18"/>
                <w:szCs w:val="18"/>
                <w:lang w:eastAsia="ru-RU"/>
              </w:rPr>
            </w:pPr>
            <w:r w:rsidRPr="00283B2E">
              <w:rPr>
                <w:rFonts w:eastAsia="Times New Roman"/>
                <w:b/>
                <w:bCs/>
                <w:sz w:val="18"/>
                <w:szCs w:val="18"/>
                <w:lang w:eastAsia="ru-RU"/>
              </w:rPr>
              <w:t>допустимое (возможное) отклонение</w:t>
            </w:r>
          </w:p>
        </w:tc>
        <w:tc>
          <w:tcPr>
            <w:tcW w:w="1683"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060C84B2" w14:textId="30428F74" w:rsidR="00283B2E" w:rsidRPr="00283B2E" w:rsidRDefault="00283B2E" w:rsidP="00974797">
            <w:pPr>
              <w:ind w:left="113" w:right="113" w:firstLine="0"/>
              <w:jc w:val="center"/>
              <w:rPr>
                <w:rFonts w:eastAsia="Times New Roman"/>
                <w:b/>
                <w:bCs/>
                <w:sz w:val="18"/>
                <w:szCs w:val="18"/>
                <w:lang w:eastAsia="ru-RU"/>
              </w:rPr>
            </w:pPr>
            <w:r w:rsidRPr="00283B2E">
              <w:rPr>
                <w:rFonts w:eastAsia="Times New Roman"/>
                <w:b/>
                <w:bCs/>
                <w:sz w:val="18"/>
                <w:szCs w:val="18"/>
                <w:lang w:eastAsia="ru-RU"/>
              </w:rPr>
              <w:t>отклонение, превышающее допустимое (возможное) значение</w:t>
            </w:r>
          </w:p>
        </w:tc>
      </w:tr>
      <w:tr w:rsidR="00283B2E" w:rsidRPr="00283B2E" w14:paraId="19BE4A24" w14:textId="77777777" w:rsidTr="00FC1E27">
        <w:trPr>
          <w:trHeight w:val="780"/>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4C9F5B74"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802112О.99.</w:t>
            </w:r>
            <w:proofErr w:type="gramStart"/>
            <w:r w:rsidRPr="00283B2E">
              <w:rPr>
                <w:rFonts w:eastAsia="Times New Roman"/>
                <w:sz w:val="20"/>
                <w:szCs w:val="20"/>
                <w:lang w:eastAsia="ru-RU"/>
              </w:rPr>
              <w:t>0.ББ</w:t>
            </w:r>
            <w:proofErr w:type="gramEnd"/>
            <w:r w:rsidRPr="00283B2E">
              <w:rPr>
                <w:rFonts w:eastAsia="Times New Roman"/>
                <w:sz w:val="20"/>
                <w:szCs w:val="20"/>
                <w:lang w:eastAsia="ru-RU"/>
              </w:rPr>
              <w:t xml:space="preserve">11АЧ08001 </w:t>
            </w:r>
          </w:p>
        </w:tc>
        <w:tc>
          <w:tcPr>
            <w:tcW w:w="2804" w:type="dxa"/>
            <w:tcBorders>
              <w:top w:val="nil"/>
              <w:left w:val="nil"/>
              <w:bottom w:val="single" w:sz="4" w:space="0" w:color="auto"/>
              <w:right w:val="single" w:sz="4" w:space="0" w:color="auto"/>
            </w:tcBorders>
            <w:shd w:val="clear" w:color="auto" w:fill="auto"/>
            <w:vAlign w:val="bottom"/>
            <w:hideMark/>
          </w:tcPr>
          <w:p w14:paraId="18844AAF"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Обучающиеся за исключением обучающихся с ОВЗ и детей-инвалидов</w:t>
            </w:r>
          </w:p>
        </w:tc>
        <w:tc>
          <w:tcPr>
            <w:tcW w:w="841" w:type="dxa"/>
            <w:tcBorders>
              <w:top w:val="nil"/>
              <w:left w:val="nil"/>
              <w:bottom w:val="single" w:sz="4" w:space="0" w:color="auto"/>
              <w:right w:val="single" w:sz="4" w:space="0" w:color="auto"/>
            </w:tcBorders>
            <w:shd w:val="clear" w:color="auto" w:fill="auto"/>
            <w:noWrap/>
            <w:vAlign w:val="bottom"/>
            <w:hideMark/>
          </w:tcPr>
          <w:p w14:paraId="2631D160"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41</w:t>
            </w:r>
          </w:p>
        </w:tc>
        <w:tc>
          <w:tcPr>
            <w:tcW w:w="851" w:type="dxa"/>
            <w:tcBorders>
              <w:top w:val="nil"/>
              <w:left w:val="nil"/>
              <w:bottom w:val="single" w:sz="4" w:space="0" w:color="auto"/>
              <w:right w:val="single" w:sz="4" w:space="0" w:color="auto"/>
            </w:tcBorders>
            <w:shd w:val="clear" w:color="000000" w:fill="FFFFFF"/>
            <w:noWrap/>
            <w:vAlign w:val="bottom"/>
            <w:hideMark/>
          </w:tcPr>
          <w:p w14:paraId="603A1362"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29</w:t>
            </w:r>
          </w:p>
        </w:tc>
        <w:tc>
          <w:tcPr>
            <w:tcW w:w="1019" w:type="dxa"/>
            <w:tcBorders>
              <w:top w:val="nil"/>
              <w:left w:val="nil"/>
              <w:bottom w:val="single" w:sz="4" w:space="0" w:color="auto"/>
              <w:right w:val="single" w:sz="4" w:space="0" w:color="auto"/>
            </w:tcBorders>
            <w:shd w:val="clear" w:color="auto" w:fill="auto"/>
            <w:noWrap/>
            <w:vAlign w:val="bottom"/>
            <w:hideMark/>
          </w:tcPr>
          <w:p w14:paraId="2F0689B1"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10%</w:t>
            </w:r>
          </w:p>
        </w:tc>
        <w:tc>
          <w:tcPr>
            <w:tcW w:w="832" w:type="dxa"/>
            <w:tcBorders>
              <w:top w:val="nil"/>
              <w:left w:val="nil"/>
              <w:bottom w:val="single" w:sz="4" w:space="0" w:color="auto"/>
              <w:right w:val="single" w:sz="4" w:space="0" w:color="auto"/>
            </w:tcBorders>
            <w:shd w:val="clear" w:color="auto" w:fill="auto"/>
            <w:noWrap/>
            <w:vAlign w:val="bottom"/>
            <w:hideMark/>
          </w:tcPr>
          <w:p w14:paraId="28DD2524"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bottom"/>
            <w:hideMark/>
          </w:tcPr>
          <w:p w14:paraId="46E6A7C0"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71%</w:t>
            </w:r>
          </w:p>
        </w:tc>
      </w:tr>
      <w:tr w:rsidR="00283B2E" w:rsidRPr="00283B2E" w14:paraId="564502E1" w14:textId="77777777" w:rsidTr="00FC1E27">
        <w:trPr>
          <w:trHeight w:val="300"/>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342F154E"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802112О.99.</w:t>
            </w:r>
            <w:proofErr w:type="gramStart"/>
            <w:r w:rsidRPr="00283B2E">
              <w:rPr>
                <w:rFonts w:eastAsia="Times New Roman"/>
                <w:sz w:val="20"/>
                <w:szCs w:val="20"/>
                <w:lang w:eastAsia="ru-RU"/>
              </w:rPr>
              <w:t>0.ББ</w:t>
            </w:r>
            <w:proofErr w:type="gramEnd"/>
            <w:r w:rsidRPr="00283B2E">
              <w:rPr>
                <w:rFonts w:eastAsia="Times New Roman"/>
                <w:sz w:val="20"/>
                <w:szCs w:val="20"/>
                <w:lang w:eastAsia="ru-RU"/>
              </w:rPr>
              <w:t>11АЭ33001</w:t>
            </w:r>
          </w:p>
        </w:tc>
        <w:tc>
          <w:tcPr>
            <w:tcW w:w="2804" w:type="dxa"/>
            <w:tcBorders>
              <w:top w:val="nil"/>
              <w:left w:val="nil"/>
              <w:bottom w:val="single" w:sz="4" w:space="0" w:color="auto"/>
              <w:right w:val="single" w:sz="4" w:space="0" w:color="auto"/>
            </w:tcBorders>
            <w:shd w:val="clear" w:color="auto" w:fill="auto"/>
            <w:vAlign w:val="bottom"/>
            <w:hideMark/>
          </w:tcPr>
          <w:p w14:paraId="0D511D18"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дети-инвалиды</w:t>
            </w:r>
          </w:p>
        </w:tc>
        <w:tc>
          <w:tcPr>
            <w:tcW w:w="841" w:type="dxa"/>
            <w:tcBorders>
              <w:top w:val="nil"/>
              <w:left w:val="nil"/>
              <w:bottom w:val="single" w:sz="4" w:space="0" w:color="auto"/>
              <w:right w:val="single" w:sz="4" w:space="0" w:color="auto"/>
            </w:tcBorders>
            <w:shd w:val="clear" w:color="auto" w:fill="auto"/>
            <w:noWrap/>
            <w:vAlign w:val="bottom"/>
            <w:hideMark/>
          </w:tcPr>
          <w:p w14:paraId="7BD5C754"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14:paraId="534CE8C3"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0</w:t>
            </w:r>
          </w:p>
        </w:tc>
        <w:tc>
          <w:tcPr>
            <w:tcW w:w="1019" w:type="dxa"/>
            <w:tcBorders>
              <w:top w:val="nil"/>
              <w:left w:val="nil"/>
              <w:bottom w:val="single" w:sz="4" w:space="0" w:color="auto"/>
              <w:right w:val="single" w:sz="4" w:space="0" w:color="auto"/>
            </w:tcBorders>
            <w:shd w:val="clear" w:color="auto" w:fill="auto"/>
            <w:noWrap/>
            <w:vAlign w:val="bottom"/>
            <w:hideMark/>
          </w:tcPr>
          <w:p w14:paraId="488A556F"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10%</w:t>
            </w:r>
          </w:p>
        </w:tc>
        <w:tc>
          <w:tcPr>
            <w:tcW w:w="832" w:type="dxa"/>
            <w:tcBorders>
              <w:top w:val="nil"/>
              <w:left w:val="nil"/>
              <w:bottom w:val="single" w:sz="4" w:space="0" w:color="auto"/>
              <w:right w:val="single" w:sz="4" w:space="0" w:color="auto"/>
            </w:tcBorders>
            <w:shd w:val="clear" w:color="auto" w:fill="auto"/>
            <w:noWrap/>
            <w:vAlign w:val="bottom"/>
            <w:hideMark/>
          </w:tcPr>
          <w:p w14:paraId="7DFC5FEF"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14:paraId="55F94125"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 </w:t>
            </w:r>
          </w:p>
        </w:tc>
      </w:tr>
      <w:tr w:rsidR="00283B2E" w:rsidRPr="00283B2E" w14:paraId="2F4D2D97" w14:textId="77777777" w:rsidTr="00FC1E27">
        <w:trPr>
          <w:trHeight w:val="300"/>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308C54CB"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lastRenderedPageBreak/>
              <w:t>802112О.99.</w:t>
            </w:r>
            <w:proofErr w:type="gramStart"/>
            <w:r w:rsidRPr="00283B2E">
              <w:rPr>
                <w:rFonts w:eastAsia="Times New Roman"/>
                <w:sz w:val="20"/>
                <w:szCs w:val="20"/>
                <w:lang w:eastAsia="ru-RU"/>
              </w:rPr>
              <w:t>0.ББ</w:t>
            </w:r>
            <w:proofErr w:type="gramEnd"/>
            <w:r w:rsidRPr="00283B2E">
              <w:rPr>
                <w:rFonts w:eastAsia="Times New Roman"/>
                <w:sz w:val="20"/>
                <w:szCs w:val="20"/>
                <w:lang w:eastAsia="ru-RU"/>
              </w:rPr>
              <w:t>11АЮ83001</w:t>
            </w:r>
          </w:p>
        </w:tc>
        <w:tc>
          <w:tcPr>
            <w:tcW w:w="2804" w:type="dxa"/>
            <w:tcBorders>
              <w:top w:val="nil"/>
              <w:left w:val="nil"/>
              <w:bottom w:val="single" w:sz="4" w:space="0" w:color="auto"/>
              <w:right w:val="single" w:sz="4" w:space="0" w:color="auto"/>
            </w:tcBorders>
            <w:shd w:val="clear" w:color="auto" w:fill="auto"/>
            <w:vAlign w:val="bottom"/>
            <w:hideMark/>
          </w:tcPr>
          <w:p w14:paraId="129DCE89" w14:textId="77777777" w:rsidR="00283B2E" w:rsidRPr="00283B2E" w:rsidRDefault="00283B2E" w:rsidP="00283B2E">
            <w:pPr>
              <w:ind w:firstLine="0"/>
              <w:jc w:val="center"/>
              <w:rPr>
                <w:rFonts w:eastAsia="Times New Roman"/>
                <w:sz w:val="20"/>
                <w:szCs w:val="20"/>
                <w:lang w:eastAsia="ru-RU"/>
              </w:rPr>
            </w:pPr>
            <w:proofErr w:type="gramStart"/>
            <w:r w:rsidRPr="00283B2E">
              <w:rPr>
                <w:rFonts w:eastAsia="Times New Roman"/>
                <w:sz w:val="20"/>
                <w:szCs w:val="20"/>
                <w:lang w:eastAsia="ru-RU"/>
              </w:rPr>
              <w:t>не  указано</w:t>
            </w:r>
            <w:proofErr w:type="gramEnd"/>
          </w:p>
        </w:tc>
        <w:tc>
          <w:tcPr>
            <w:tcW w:w="841" w:type="dxa"/>
            <w:tcBorders>
              <w:top w:val="nil"/>
              <w:left w:val="nil"/>
              <w:bottom w:val="single" w:sz="4" w:space="0" w:color="auto"/>
              <w:right w:val="single" w:sz="4" w:space="0" w:color="auto"/>
            </w:tcBorders>
            <w:shd w:val="clear" w:color="auto" w:fill="auto"/>
            <w:noWrap/>
            <w:vAlign w:val="bottom"/>
            <w:hideMark/>
          </w:tcPr>
          <w:p w14:paraId="4B0908A1"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14:paraId="349CDE6F"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1</w:t>
            </w:r>
          </w:p>
        </w:tc>
        <w:tc>
          <w:tcPr>
            <w:tcW w:w="1019" w:type="dxa"/>
            <w:tcBorders>
              <w:top w:val="nil"/>
              <w:left w:val="nil"/>
              <w:bottom w:val="single" w:sz="4" w:space="0" w:color="auto"/>
              <w:right w:val="single" w:sz="4" w:space="0" w:color="auto"/>
            </w:tcBorders>
            <w:shd w:val="clear" w:color="auto" w:fill="auto"/>
            <w:noWrap/>
            <w:vAlign w:val="bottom"/>
            <w:hideMark/>
          </w:tcPr>
          <w:p w14:paraId="010E08EB"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10%</w:t>
            </w:r>
          </w:p>
        </w:tc>
        <w:tc>
          <w:tcPr>
            <w:tcW w:w="832" w:type="dxa"/>
            <w:tcBorders>
              <w:top w:val="nil"/>
              <w:left w:val="nil"/>
              <w:bottom w:val="single" w:sz="4" w:space="0" w:color="auto"/>
              <w:right w:val="single" w:sz="4" w:space="0" w:color="auto"/>
            </w:tcBorders>
            <w:shd w:val="clear" w:color="auto" w:fill="auto"/>
            <w:noWrap/>
            <w:vAlign w:val="bottom"/>
            <w:hideMark/>
          </w:tcPr>
          <w:p w14:paraId="1278C284"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vAlign w:val="bottom"/>
            <w:hideMark/>
          </w:tcPr>
          <w:p w14:paraId="3DCAFCB3"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 </w:t>
            </w:r>
          </w:p>
        </w:tc>
      </w:tr>
      <w:tr w:rsidR="00283B2E" w:rsidRPr="00283B2E" w14:paraId="0FAF95EF" w14:textId="77777777" w:rsidTr="00FC1E27">
        <w:trPr>
          <w:trHeight w:val="300"/>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3EDAD1D2"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802112О.99.</w:t>
            </w:r>
            <w:proofErr w:type="gramStart"/>
            <w:r w:rsidRPr="00283B2E">
              <w:rPr>
                <w:rFonts w:eastAsia="Times New Roman"/>
                <w:sz w:val="20"/>
                <w:szCs w:val="20"/>
                <w:lang w:eastAsia="ru-RU"/>
              </w:rPr>
              <w:t>0.ББ</w:t>
            </w:r>
            <w:proofErr w:type="gramEnd"/>
            <w:r w:rsidRPr="00283B2E">
              <w:rPr>
                <w:rFonts w:eastAsia="Times New Roman"/>
                <w:sz w:val="20"/>
                <w:szCs w:val="20"/>
                <w:lang w:eastAsia="ru-RU"/>
              </w:rPr>
              <w:t>11АЮ62001</w:t>
            </w:r>
          </w:p>
        </w:tc>
        <w:tc>
          <w:tcPr>
            <w:tcW w:w="2804" w:type="dxa"/>
            <w:tcBorders>
              <w:top w:val="nil"/>
              <w:left w:val="nil"/>
              <w:bottom w:val="single" w:sz="4" w:space="0" w:color="auto"/>
              <w:right w:val="single" w:sz="4" w:space="0" w:color="auto"/>
            </w:tcBorders>
            <w:shd w:val="clear" w:color="auto" w:fill="auto"/>
            <w:vAlign w:val="bottom"/>
            <w:hideMark/>
          </w:tcPr>
          <w:p w14:paraId="6BB04891" w14:textId="77777777" w:rsidR="00283B2E" w:rsidRPr="00283B2E" w:rsidRDefault="00283B2E" w:rsidP="00283B2E">
            <w:pPr>
              <w:ind w:firstLine="0"/>
              <w:jc w:val="center"/>
              <w:rPr>
                <w:rFonts w:eastAsia="Times New Roman"/>
                <w:sz w:val="20"/>
                <w:szCs w:val="20"/>
                <w:lang w:eastAsia="ru-RU"/>
              </w:rPr>
            </w:pPr>
            <w:proofErr w:type="gramStart"/>
            <w:r w:rsidRPr="00283B2E">
              <w:rPr>
                <w:rFonts w:eastAsia="Times New Roman"/>
                <w:sz w:val="20"/>
                <w:szCs w:val="20"/>
                <w:lang w:eastAsia="ru-RU"/>
              </w:rPr>
              <w:t>не  указано</w:t>
            </w:r>
            <w:proofErr w:type="gramEnd"/>
          </w:p>
        </w:tc>
        <w:tc>
          <w:tcPr>
            <w:tcW w:w="841" w:type="dxa"/>
            <w:tcBorders>
              <w:top w:val="nil"/>
              <w:left w:val="nil"/>
              <w:bottom w:val="single" w:sz="4" w:space="0" w:color="auto"/>
              <w:right w:val="single" w:sz="4" w:space="0" w:color="auto"/>
            </w:tcBorders>
            <w:shd w:val="clear" w:color="auto" w:fill="auto"/>
            <w:noWrap/>
            <w:vAlign w:val="bottom"/>
            <w:hideMark/>
          </w:tcPr>
          <w:p w14:paraId="64DCD65D"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14:paraId="07189903"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0</w:t>
            </w:r>
          </w:p>
        </w:tc>
        <w:tc>
          <w:tcPr>
            <w:tcW w:w="1019" w:type="dxa"/>
            <w:tcBorders>
              <w:top w:val="nil"/>
              <w:left w:val="nil"/>
              <w:bottom w:val="single" w:sz="4" w:space="0" w:color="auto"/>
              <w:right w:val="single" w:sz="4" w:space="0" w:color="auto"/>
            </w:tcBorders>
            <w:shd w:val="clear" w:color="auto" w:fill="auto"/>
            <w:noWrap/>
            <w:vAlign w:val="bottom"/>
            <w:hideMark/>
          </w:tcPr>
          <w:p w14:paraId="55B2B8CB"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10%</w:t>
            </w:r>
          </w:p>
        </w:tc>
        <w:tc>
          <w:tcPr>
            <w:tcW w:w="832" w:type="dxa"/>
            <w:tcBorders>
              <w:top w:val="nil"/>
              <w:left w:val="nil"/>
              <w:bottom w:val="single" w:sz="4" w:space="0" w:color="auto"/>
              <w:right w:val="single" w:sz="4" w:space="0" w:color="auto"/>
            </w:tcBorders>
            <w:shd w:val="clear" w:color="auto" w:fill="auto"/>
            <w:noWrap/>
            <w:vAlign w:val="bottom"/>
            <w:hideMark/>
          </w:tcPr>
          <w:p w14:paraId="44682022" w14:textId="77777777" w:rsidR="00283B2E" w:rsidRPr="00283B2E" w:rsidRDefault="00283B2E" w:rsidP="00283B2E">
            <w:pPr>
              <w:ind w:firstLine="0"/>
              <w:jc w:val="center"/>
              <w:rPr>
                <w:rFonts w:eastAsia="Times New Roman"/>
                <w:sz w:val="20"/>
                <w:szCs w:val="20"/>
                <w:lang w:eastAsia="ru-RU"/>
              </w:rPr>
            </w:pPr>
            <w:r w:rsidRPr="00283B2E">
              <w:rPr>
                <w:rFonts w:eastAsia="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14:paraId="69A590C4" w14:textId="77777777" w:rsidR="00283B2E" w:rsidRPr="00283B2E" w:rsidRDefault="00283B2E" w:rsidP="00283B2E">
            <w:pPr>
              <w:ind w:firstLine="0"/>
              <w:jc w:val="left"/>
              <w:rPr>
                <w:rFonts w:eastAsia="Times New Roman"/>
                <w:sz w:val="20"/>
                <w:szCs w:val="20"/>
                <w:lang w:eastAsia="ru-RU"/>
              </w:rPr>
            </w:pPr>
            <w:r w:rsidRPr="00283B2E">
              <w:rPr>
                <w:rFonts w:eastAsia="Times New Roman"/>
                <w:sz w:val="20"/>
                <w:szCs w:val="20"/>
                <w:lang w:eastAsia="ru-RU"/>
              </w:rPr>
              <w:t> </w:t>
            </w:r>
          </w:p>
        </w:tc>
      </w:tr>
    </w:tbl>
    <w:p w14:paraId="3E68129B" w14:textId="77777777" w:rsidR="008D081A" w:rsidRDefault="008D081A" w:rsidP="00FC1E27">
      <w:pPr>
        <w:pStyle w:val="ac"/>
        <w:tabs>
          <w:tab w:val="left" w:pos="3435"/>
        </w:tabs>
        <w:spacing w:before="0"/>
        <w:ind w:left="0" w:firstLine="567"/>
        <w:rPr>
          <w:rFonts w:ascii="Times New Roman" w:hAnsi="Times New Roman" w:cs="Times New Roman"/>
          <w:sz w:val="28"/>
          <w:szCs w:val="28"/>
        </w:rPr>
      </w:pPr>
    </w:p>
    <w:p w14:paraId="59E1311B" w14:textId="48A6B484" w:rsidR="00FC1E27" w:rsidRPr="008D081A" w:rsidRDefault="00FC1E27" w:rsidP="008D081A">
      <w:pPr>
        <w:pStyle w:val="ac"/>
        <w:tabs>
          <w:tab w:val="left" w:pos="3435"/>
        </w:tabs>
        <w:spacing w:before="0"/>
        <w:ind w:left="0" w:firstLine="567"/>
        <w:rPr>
          <w:b/>
        </w:rPr>
      </w:pPr>
      <w:r w:rsidRPr="008D081A">
        <w:rPr>
          <w:rFonts w:ascii="Times New Roman" w:hAnsi="Times New Roman" w:cs="Times New Roman"/>
        </w:rPr>
        <w:t>Предельный объем непредоставления муниципальной услуги (отклонение от плана) составляет 10%.</w:t>
      </w:r>
    </w:p>
    <w:p w14:paraId="750056D3" w14:textId="557A43C4" w:rsidR="00283B2E" w:rsidRPr="008D081A" w:rsidRDefault="00FC1E27" w:rsidP="008D081A">
      <w:pPr>
        <w:ind w:firstLine="567"/>
        <w:rPr>
          <w:highlight w:val="yellow"/>
        </w:rPr>
      </w:pPr>
      <w:r w:rsidRPr="008D081A">
        <w:t xml:space="preserve">Исходя из данных отчета по выполнению муниципального задания МБОУ </w:t>
      </w:r>
      <w:r w:rsidRPr="008D081A">
        <w:rPr>
          <w:rFonts w:eastAsia="Times New Roman"/>
          <w:lang w:eastAsia="ru-RU"/>
        </w:rPr>
        <w:t>«Средняя общеобразовательная школа № 2 имени Д.Х. Скрябина» также установлено отклонение от плановых показателей выше установленного норматива непредоставления муниципальной услуги в размере 75, 39 и 15 процентных пунктов.</w:t>
      </w:r>
    </w:p>
    <w:p w14:paraId="6AE2E454" w14:textId="0E0C3745" w:rsidR="00222EA3" w:rsidRPr="008D081A" w:rsidRDefault="00222EA3" w:rsidP="008D081A">
      <w:pPr>
        <w:pStyle w:val="ac"/>
        <w:spacing w:before="0"/>
        <w:ind w:left="0" w:firstLine="567"/>
        <w:rPr>
          <w:rFonts w:ascii="Times New Roman" w:hAnsi="Times New Roman" w:cs="Times New Roman"/>
        </w:rPr>
      </w:pPr>
      <w:r w:rsidRPr="008D081A">
        <w:rPr>
          <w:rFonts w:ascii="Times New Roman" w:hAnsi="Times New Roman" w:cs="Times New Roman"/>
        </w:rPr>
        <w:t xml:space="preserve">Согласно п. 6 Положения о порядке проведения контроля за исполнением муниципального задания, утвержденного постановлением ОА ГО </w:t>
      </w:r>
      <w:r w:rsidR="00FC1E27" w:rsidRPr="008D081A">
        <w:rPr>
          <w:rFonts w:ascii="Times New Roman" w:hAnsi="Times New Roman" w:cs="Times New Roman"/>
        </w:rPr>
        <w:t>«</w:t>
      </w:r>
      <w:r w:rsidRPr="008D081A">
        <w:rPr>
          <w:rFonts w:ascii="Times New Roman" w:hAnsi="Times New Roman" w:cs="Times New Roman"/>
        </w:rPr>
        <w:t>Жатай</w:t>
      </w:r>
      <w:r w:rsidR="00FC1E27" w:rsidRPr="008D081A">
        <w:rPr>
          <w:rFonts w:ascii="Times New Roman" w:hAnsi="Times New Roman" w:cs="Times New Roman"/>
        </w:rPr>
        <w:t>»</w:t>
      </w:r>
      <w:r w:rsidRPr="008D081A">
        <w:rPr>
          <w:rFonts w:ascii="Times New Roman" w:hAnsi="Times New Roman" w:cs="Times New Roman"/>
        </w:rPr>
        <w:t xml:space="preserve"> от 15 марта 2012 года № 17-г (</w:t>
      </w:r>
      <w:r w:rsidRPr="008D081A">
        <w:rPr>
          <w:rFonts w:ascii="Times New Roman" w:hAnsi="Times New Roman" w:cs="Times New Roman"/>
          <w:i/>
        </w:rPr>
        <w:t>далее - Положение о контроле</w:t>
      </w:r>
      <w:r w:rsidRPr="008D081A">
        <w:rPr>
          <w:rFonts w:ascii="Times New Roman" w:hAnsi="Times New Roman" w:cs="Times New Roman"/>
        </w:rPr>
        <w:t>), контроль за выполнением муниципального задания осуществляется с использованием основных методов: анализ отчетной информации (ежегодный), опрос населения</w:t>
      </w:r>
      <w:r w:rsidR="00BD1CE4" w:rsidRPr="008D081A">
        <w:rPr>
          <w:rFonts w:ascii="Times New Roman" w:hAnsi="Times New Roman" w:cs="Times New Roman"/>
        </w:rPr>
        <w:t xml:space="preserve"> (п.7)</w:t>
      </w:r>
      <w:r w:rsidRPr="008D081A">
        <w:rPr>
          <w:rFonts w:ascii="Times New Roman" w:hAnsi="Times New Roman" w:cs="Times New Roman"/>
        </w:rPr>
        <w:t>, сплошное статистическое наблюдение (статистическое наблюдение, осуществляемое в отношении каждого подведомственного учреждения, предоставляющего соответствующие муниципальные услуги)</w:t>
      </w:r>
      <w:r w:rsidR="00BD1CE4" w:rsidRPr="008D081A">
        <w:rPr>
          <w:rFonts w:ascii="Times New Roman" w:hAnsi="Times New Roman" w:cs="Times New Roman"/>
        </w:rPr>
        <w:t xml:space="preserve"> (п.8)</w:t>
      </w:r>
      <w:r w:rsidRPr="008D081A">
        <w:rPr>
          <w:rFonts w:ascii="Times New Roman" w:hAnsi="Times New Roman" w:cs="Times New Roman"/>
        </w:rPr>
        <w:t xml:space="preserve"> и проведение контрольных мероприятий (плановых и внеплановых проверок)</w:t>
      </w:r>
      <w:r w:rsidR="00BD1CE4" w:rsidRPr="008D081A">
        <w:rPr>
          <w:rFonts w:ascii="Times New Roman" w:hAnsi="Times New Roman" w:cs="Times New Roman"/>
        </w:rPr>
        <w:t xml:space="preserve"> (п.9)</w:t>
      </w:r>
      <w:r w:rsidRPr="008D081A">
        <w:rPr>
          <w:rFonts w:ascii="Times New Roman" w:hAnsi="Times New Roman" w:cs="Times New Roman"/>
        </w:rPr>
        <w:t>.</w:t>
      </w:r>
    </w:p>
    <w:p w14:paraId="1D5E49AD" w14:textId="77777777" w:rsidR="00222EA3" w:rsidRPr="008D081A" w:rsidRDefault="00222EA3" w:rsidP="008D081A">
      <w:pPr>
        <w:pStyle w:val="ac"/>
        <w:spacing w:before="0"/>
        <w:ind w:left="0" w:firstLine="567"/>
        <w:rPr>
          <w:rFonts w:ascii="Times New Roman" w:hAnsi="Times New Roman" w:cs="Times New Roman"/>
          <w:i/>
        </w:rPr>
      </w:pPr>
      <w:bookmarkStart w:id="25" w:name="_Hlk102550247"/>
      <w:r w:rsidRPr="008D081A">
        <w:rPr>
          <w:rFonts w:ascii="Times New Roman" w:hAnsi="Times New Roman" w:cs="Times New Roman"/>
          <w:i/>
        </w:rPr>
        <w:t>В нарушение п. 7 Положения о контроле не проведен опрос населения о качестве предоставляемых муниципальных услуг (информация не представлена).</w:t>
      </w:r>
    </w:p>
    <w:p w14:paraId="453D3FB3" w14:textId="77777777" w:rsidR="00222EA3" w:rsidRPr="008D081A" w:rsidRDefault="00222EA3" w:rsidP="008D081A">
      <w:pPr>
        <w:pStyle w:val="ac"/>
        <w:spacing w:before="0"/>
        <w:ind w:left="0" w:firstLine="567"/>
        <w:rPr>
          <w:rFonts w:ascii="Times New Roman" w:hAnsi="Times New Roman" w:cs="Times New Roman"/>
          <w:i/>
        </w:rPr>
      </w:pPr>
      <w:r w:rsidRPr="008D081A">
        <w:rPr>
          <w:rFonts w:ascii="Times New Roman" w:hAnsi="Times New Roman" w:cs="Times New Roman"/>
          <w:i/>
        </w:rPr>
        <w:t>В нарушение п. 8 Положения о контроле не проведено сплошное статистическое наблюдение (информация не представлена).</w:t>
      </w:r>
    </w:p>
    <w:p w14:paraId="59C1854D" w14:textId="77777777" w:rsidR="00222EA3" w:rsidRPr="008D081A" w:rsidRDefault="00222EA3" w:rsidP="008D081A">
      <w:pPr>
        <w:pStyle w:val="ac"/>
        <w:spacing w:before="0"/>
        <w:ind w:left="0" w:firstLine="567"/>
        <w:rPr>
          <w:rFonts w:ascii="Times New Roman" w:hAnsi="Times New Roman" w:cs="Times New Roman"/>
          <w:i/>
        </w:rPr>
      </w:pPr>
      <w:r w:rsidRPr="008D081A">
        <w:rPr>
          <w:rFonts w:ascii="Times New Roman" w:hAnsi="Times New Roman" w:cs="Times New Roman"/>
          <w:i/>
        </w:rPr>
        <w:t>В нарушение п. 9 Положения о контроле не проведены контрольные мероприятия в отношении подведомственных учреждений (информация не представлена).</w:t>
      </w:r>
    </w:p>
    <w:bookmarkEnd w:id="25"/>
    <w:p w14:paraId="7023BB8D" w14:textId="77777777" w:rsidR="0031201F" w:rsidRPr="008D081A" w:rsidRDefault="0031201F" w:rsidP="008D081A">
      <w:pPr>
        <w:tabs>
          <w:tab w:val="left" w:pos="0"/>
          <w:tab w:val="left" w:pos="851"/>
          <w:tab w:val="left" w:pos="993"/>
        </w:tabs>
        <w:ind w:firstLine="567"/>
        <w:contextualSpacing/>
        <w:rPr>
          <w:highlight w:val="yellow"/>
        </w:rPr>
      </w:pPr>
    </w:p>
    <w:p w14:paraId="25DF1599" w14:textId="60DEBAF4" w:rsidR="0031201F" w:rsidRPr="008D081A" w:rsidRDefault="006C7D51" w:rsidP="008D081A">
      <w:pPr>
        <w:tabs>
          <w:tab w:val="left" w:pos="0"/>
        </w:tabs>
        <w:ind w:firstLine="567"/>
        <w:rPr>
          <w:highlight w:val="yellow"/>
          <w:u w:val="single"/>
        </w:rPr>
      </w:pPr>
      <w:r w:rsidRPr="008D081A">
        <w:rPr>
          <w:i/>
          <w:u w:val="single"/>
        </w:rPr>
        <w:t>2.</w:t>
      </w:r>
      <w:r w:rsidR="004B2DB5" w:rsidRPr="008D081A">
        <w:rPr>
          <w:i/>
          <w:u w:val="single"/>
        </w:rPr>
        <w:t>7.</w:t>
      </w:r>
      <w:r w:rsidR="004B2DB5" w:rsidRPr="008D081A">
        <w:rPr>
          <w:i/>
          <w:u w:val="single"/>
        </w:rPr>
        <w:tab/>
        <w:t>Анализ состояния дебиторской и кредиторской задолженности по состоянию на 1 января отчетного финансового года и 1 января года, следующего за отчетным финансовым годом (просроченной, нереальной к взысканию)(причины образования, принимаемые меры по её погашению), наличие материалов проведения в установленном порядке инвентаризации активов и обязательств  администратора бюджетных средств, их отражение в бюджетном учете и бюджетной отчетности.</w:t>
      </w:r>
      <w:r w:rsidR="003F611F" w:rsidRPr="008D081A">
        <w:rPr>
          <w:highlight w:val="yellow"/>
          <w:u w:val="single"/>
        </w:rPr>
        <w:t xml:space="preserve"> </w:t>
      </w:r>
    </w:p>
    <w:p w14:paraId="7A4C4E58" w14:textId="16EE3FC9" w:rsidR="0031201F" w:rsidRPr="008D081A" w:rsidRDefault="0031201F" w:rsidP="008D081A">
      <w:pPr>
        <w:ind w:firstLine="567"/>
      </w:pPr>
      <w:r w:rsidRPr="008D081A">
        <w:t>ОА ГО "Жатай" на проверку представлена ф.0503169 по дебиторской и кредиторской задолженности по состоянию на 31.12.202</w:t>
      </w:r>
      <w:r w:rsidR="00F9072F" w:rsidRPr="008D081A">
        <w:t>1</w:t>
      </w:r>
      <w:r w:rsidRPr="008D081A">
        <w:t xml:space="preserve"> года. </w:t>
      </w:r>
    </w:p>
    <w:p w14:paraId="5C6675E9" w14:textId="776B16FB" w:rsidR="00EE133E" w:rsidRPr="008D081A" w:rsidRDefault="00EE133E" w:rsidP="00EE133E">
      <w:pPr>
        <w:ind w:firstLine="567"/>
        <w:jc w:val="right"/>
        <w:rPr>
          <w:sz w:val="20"/>
          <w:szCs w:val="20"/>
        </w:rPr>
      </w:pPr>
      <w:r w:rsidRPr="008D081A">
        <w:rPr>
          <w:sz w:val="20"/>
          <w:szCs w:val="20"/>
        </w:rPr>
        <w:t>тыс. рублей</w:t>
      </w:r>
    </w:p>
    <w:tbl>
      <w:tblPr>
        <w:tblW w:w="10060" w:type="dxa"/>
        <w:tblInd w:w="113" w:type="dxa"/>
        <w:tblLook w:val="04A0" w:firstRow="1" w:lastRow="0" w:firstColumn="1" w:lastColumn="0" w:noHBand="0" w:noVBand="1"/>
      </w:tblPr>
      <w:tblGrid>
        <w:gridCol w:w="3114"/>
        <w:gridCol w:w="1276"/>
        <w:gridCol w:w="1483"/>
        <w:gridCol w:w="1352"/>
        <w:gridCol w:w="1486"/>
        <w:gridCol w:w="1349"/>
      </w:tblGrid>
      <w:tr w:rsidR="005537A5" w:rsidRPr="005537A5" w14:paraId="3A5CE4F2" w14:textId="77777777" w:rsidTr="008D18F1">
        <w:trPr>
          <w:trHeight w:val="810"/>
        </w:trPr>
        <w:tc>
          <w:tcPr>
            <w:tcW w:w="311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C0B17E3" w14:textId="77777777" w:rsidR="005537A5" w:rsidRPr="005537A5" w:rsidRDefault="005537A5" w:rsidP="005537A5">
            <w:pPr>
              <w:ind w:firstLine="0"/>
              <w:jc w:val="center"/>
              <w:rPr>
                <w:rFonts w:eastAsia="Times New Roman"/>
                <w:b/>
                <w:bCs/>
                <w:sz w:val="20"/>
                <w:szCs w:val="20"/>
                <w:lang w:eastAsia="ru-RU"/>
              </w:rPr>
            </w:pPr>
            <w:r w:rsidRPr="005537A5">
              <w:rPr>
                <w:rFonts w:eastAsia="Times New Roman"/>
                <w:b/>
                <w:bCs/>
                <w:sz w:val="20"/>
                <w:szCs w:val="20"/>
                <w:lang w:eastAsia="ru-RU"/>
              </w:rPr>
              <w:t>Наименование показателя</w:t>
            </w:r>
          </w:p>
        </w:tc>
        <w:tc>
          <w:tcPr>
            <w:tcW w:w="2759" w:type="dxa"/>
            <w:gridSpan w:val="2"/>
            <w:tcBorders>
              <w:top w:val="single" w:sz="4" w:space="0" w:color="auto"/>
              <w:left w:val="nil"/>
              <w:bottom w:val="single" w:sz="4" w:space="0" w:color="auto"/>
              <w:right w:val="single" w:sz="4" w:space="0" w:color="000000"/>
            </w:tcBorders>
            <w:shd w:val="clear" w:color="auto" w:fill="auto"/>
            <w:vAlign w:val="center"/>
            <w:hideMark/>
          </w:tcPr>
          <w:p w14:paraId="50A054F4" w14:textId="77777777" w:rsidR="005537A5" w:rsidRPr="005537A5" w:rsidRDefault="005537A5" w:rsidP="005537A5">
            <w:pPr>
              <w:ind w:firstLine="0"/>
              <w:jc w:val="center"/>
              <w:rPr>
                <w:rFonts w:eastAsia="Times New Roman"/>
                <w:b/>
                <w:bCs/>
                <w:sz w:val="20"/>
                <w:szCs w:val="20"/>
                <w:lang w:eastAsia="ru-RU"/>
              </w:rPr>
            </w:pPr>
            <w:r w:rsidRPr="005537A5">
              <w:rPr>
                <w:rFonts w:eastAsia="Times New Roman"/>
                <w:b/>
                <w:bCs/>
                <w:sz w:val="20"/>
                <w:szCs w:val="20"/>
                <w:lang w:eastAsia="ru-RU"/>
              </w:rPr>
              <w:t>на 01.01.2021</w:t>
            </w:r>
          </w:p>
        </w:tc>
        <w:tc>
          <w:tcPr>
            <w:tcW w:w="2838" w:type="dxa"/>
            <w:gridSpan w:val="2"/>
            <w:tcBorders>
              <w:top w:val="single" w:sz="4" w:space="0" w:color="auto"/>
              <w:left w:val="nil"/>
              <w:bottom w:val="single" w:sz="4" w:space="0" w:color="auto"/>
              <w:right w:val="single" w:sz="4" w:space="0" w:color="000000"/>
            </w:tcBorders>
            <w:shd w:val="clear" w:color="auto" w:fill="auto"/>
            <w:vAlign w:val="center"/>
            <w:hideMark/>
          </w:tcPr>
          <w:p w14:paraId="31E7E74A" w14:textId="77777777" w:rsidR="005537A5" w:rsidRPr="005537A5" w:rsidRDefault="005537A5" w:rsidP="005537A5">
            <w:pPr>
              <w:ind w:firstLine="0"/>
              <w:jc w:val="center"/>
              <w:rPr>
                <w:rFonts w:eastAsia="Times New Roman"/>
                <w:b/>
                <w:bCs/>
                <w:sz w:val="20"/>
                <w:szCs w:val="20"/>
                <w:lang w:eastAsia="ru-RU"/>
              </w:rPr>
            </w:pPr>
            <w:r w:rsidRPr="005537A5">
              <w:rPr>
                <w:rFonts w:eastAsia="Times New Roman"/>
                <w:b/>
                <w:bCs/>
                <w:sz w:val="20"/>
                <w:szCs w:val="20"/>
                <w:lang w:eastAsia="ru-RU"/>
              </w:rPr>
              <w:t>на 31.12.2021</w:t>
            </w:r>
          </w:p>
        </w:tc>
        <w:tc>
          <w:tcPr>
            <w:tcW w:w="134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A0C2C6" w14:textId="71753942" w:rsidR="005537A5" w:rsidRPr="00E90524" w:rsidRDefault="005537A5" w:rsidP="005537A5">
            <w:pPr>
              <w:ind w:firstLine="0"/>
              <w:jc w:val="center"/>
              <w:rPr>
                <w:rFonts w:eastAsia="Times New Roman"/>
                <w:b/>
                <w:bCs/>
                <w:sz w:val="18"/>
                <w:szCs w:val="18"/>
                <w:lang w:eastAsia="ru-RU"/>
              </w:rPr>
            </w:pPr>
            <w:r w:rsidRPr="00E90524">
              <w:rPr>
                <w:rFonts w:eastAsia="Times New Roman"/>
                <w:b/>
                <w:bCs/>
                <w:sz w:val="18"/>
                <w:szCs w:val="18"/>
                <w:lang w:eastAsia="ru-RU"/>
              </w:rPr>
              <w:t>изменения: снижение (-), рост</w:t>
            </w:r>
            <w:r w:rsidR="00E90524" w:rsidRPr="00E90524">
              <w:rPr>
                <w:rFonts w:eastAsia="Times New Roman"/>
                <w:b/>
                <w:bCs/>
                <w:sz w:val="18"/>
                <w:szCs w:val="18"/>
                <w:lang w:eastAsia="ru-RU"/>
              </w:rPr>
              <w:t xml:space="preserve"> </w:t>
            </w:r>
            <w:r w:rsidRPr="00E90524">
              <w:rPr>
                <w:rFonts w:eastAsia="Times New Roman"/>
                <w:b/>
                <w:bCs/>
                <w:sz w:val="18"/>
                <w:szCs w:val="18"/>
                <w:lang w:eastAsia="ru-RU"/>
              </w:rPr>
              <w:t>(+)</w:t>
            </w:r>
          </w:p>
        </w:tc>
      </w:tr>
      <w:tr w:rsidR="005537A5" w:rsidRPr="005537A5" w14:paraId="4E132118" w14:textId="77777777" w:rsidTr="008D18F1">
        <w:trPr>
          <w:trHeight w:val="810"/>
        </w:trPr>
        <w:tc>
          <w:tcPr>
            <w:tcW w:w="3114" w:type="dxa"/>
            <w:vMerge/>
            <w:tcBorders>
              <w:top w:val="single" w:sz="4" w:space="0" w:color="auto"/>
              <w:left w:val="single" w:sz="4" w:space="0" w:color="auto"/>
              <w:bottom w:val="single" w:sz="4" w:space="0" w:color="000000"/>
              <w:right w:val="single" w:sz="4" w:space="0" w:color="auto"/>
            </w:tcBorders>
            <w:vAlign w:val="center"/>
            <w:hideMark/>
          </w:tcPr>
          <w:p w14:paraId="18C7E88A" w14:textId="77777777" w:rsidR="005537A5" w:rsidRPr="005537A5" w:rsidRDefault="005537A5" w:rsidP="005537A5">
            <w:pPr>
              <w:ind w:firstLine="0"/>
              <w:jc w:val="left"/>
              <w:rPr>
                <w:rFonts w:eastAsia="Times New Roman"/>
                <w:b/>
                <w:bCs/>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14:paraId="4830BAB1" w14:textId="77777777" w:rsidR="005537A5" w:rsidRPr="005537A5" w:rsidRDefault="005537A5" w:rsidP="005537A5">
            <w:pPr>
              <w:ind w:firstLine="0"/>
              <w:jc w:val="center"/>
              <w:rPr>
                <w:rFonts w:eastAsia="Times New Roman"/>
                <w:b/>
                <w:bCs/>
                <w:sz w:val="20"/>
                <w:szCs w:val="20"/>
                <w:lang w:eastAsia="ru-RU"/>
              </w:rPr>
            </w:pPr>
            <w:r w:rsidRPr="005537A5">
              <w:rPr>
                <w:rFonts w:eastAsia="Times New Roman"/>
                <w:b/>
                <w:bCs/>
                <w:sz w:val="20"/>
                <w:szCs w:val="20"/>
                <w:lang w:eastAsia="ru-RU"/>
              </w:rPr>
              <w:t>Всего</w:t>
            </w:r>
          </w:p>
        </w:tc>
        <w:tc>
          <w:tcPr>
            <w:tcW w:w="1483" w:type="dxa"/>
            <w:tcBorders>
              <w:top w:val="nil"/>
              <w:left w:val="nil"/>
              <w:bottom w:val="single" w:sz="4" w:space="0" w:color="auto"/>
              <w:right w:val="single" w:sz="4" w:space="0" w:color="auto"/>
            </w:tcBorders>
            <w:shd w:val="clear" w:color="auto" w:fill="auto"/>
            <w:vAlign w:val="center"/>
            <w:hideMark/>
          </w:tcPr>
          <w:p w14:paraId="1076F9DC" w14:textId="77777777" w:rsidR="005537A5" w:rsidRPr="005537A5" w:rsidRDefault="005537A5" w:rsidP="005537A5">
            <w:pPr>
              <w:ind w:firstLine="0"/>
              <w:jc w:val="center"/>
              <w:rPr>
                <w:rFonts w:eastAsia="Times New Roman"/>
                <w:b/>
                <w:bCs/>
                <w:sz w:val="20"/>
                <w:szCs w:val="20"/>
                <w:lang w:eastAsia="ru-RU"/>
              </w:rPr>
            </w:pPr>
            <w:r w:rsidRPr="005537A5">
              <w:rPr>
                <w:rFonts w:eastAsia="Times New Roman"/>
                <w:b/>
                <w:bCs/>
                <w:sz w:val="20"/>
                <w:szCs w:val="20"/>
                <w:lang w:eastAsia="ru-RU"/>
              </w:rPr>
              <w:t xml:space="preserve">в том числе просроченная </w:t>
            </w:r>
          </w:p>
        </w:tc>
        <w:tc>
          <w:tcPr>
            <w:tcW w:w="1352" w:type="dxa"/>
            <w:tcBorders>
              <w:top w:val="nil"/>
              <w:left w:val="nil"/>
              <w:bottom w:val="single" w:sz="4" w:space="0" w:color="auto"/>
              <w:right w:val="single" w:sz="4" w:space="0" w:color="auto"/>
            </w:tcBorders>
            <w:shd w:val="clear" w:color="auto" w:fill="auto"/>
            <w:vAlign w:val="center"/>
            <w:hideMark/>
          </w:tcPr>
          <w:p w14:paraId="3F5C336E" w14:textId="77777777" w:rsidR="005537A5" w:rsidRPr="005537A5" w:rsidRDefault="005537A5" w:rsidP="005537A5">
            <w:pPr>
              <w:ind w:firstLine="0"/>
              <w:jc w:val="center"/>
              <w:rPr>
                <w:rFonts w:eastAsia="Times New Roman"/>
                <w:b/>
                <w:bCs/>
                <w:sz w:val="20"/>
                <w:szCs w:val="20"/>
                <w:lang w:eastAsia="ru-RU"/>
              </w:rPr>
            </w:pPr>
            <w:r w:rsidRPr="005537A5">
              <w:rPr>
                <w:rFonts w:eastAsia="Times New Roman"/>
                <w:b/>
                <w:bCs/>
                <w:sz w:val="20"/>
                <w:szCs w:val="20"/>
                <w:lang w:eastAsia="ru-RU"/>
              </w:rPr>
              <w:t>Всего</w:t>
            </w:r>
          </w:p>
        </w:tc>
        <w:tc>
          <w:tcPr>
            <w:tcW w:w="1486" w:type="dxa"/>
            <w:tcBorders>
              <w:top w:val="nil"/>
              <w:left w:val="nil"/>
              <w:bottom w:val="single" w:sz="4" w:space="0" w:color="auto"/>
              <w:right w:val="single" w:sz="4" w:space="0" w:color="auto"/>
            </w:tcBorders>
            <w:shd w:val="clear" w:color="auto" w:fill="auto"/>
            <w:vAlign w:val="center"/>
            <w:hideMark/>
          </w:tcPr>
          <w:p w14:paraId="4F2DD9E1" w14:textId="77777777" w:rsidR="005537A5" w:rsidRPr="005537A5" w:rsidRDefault="005537A5" w:rsidP="005537A5">
            <w:pPr>
              <w:ind w:firstLine="0"/>
              <w:jc w:val="center"/>
              <w:rPr>
                <w:rFonts w:eastAsia="Times New Roman"/>
                <w:b/>
                <w:bCs/>
                <w:sz w:val="20"/>
                <w:szCs w:val="20"/>
                <w:lang w:eastAsia="ru-RU"/>
              </w:rPr>
            </w:pPr>
            <w:r w:rsidRPr="005537A5">
              <w:rPr>
                <w:rFonts w:eastAsia="Times New Roman"/>
                <w:b/>
                <w:bCs/>
                <w:sz w:val="20"/>
                <w:szCs w:val="20"/>
                <w:lang w:eastAsia="ru-RU"/>
              </w:rPr>
              <w:t>в том числе просроченная</w:t>
            </w:r>
          </w:p>
        </w:tc>
        <w:tc>
          <w:tcPr>
            <w:tcW w:w="1349" w:type="dxa"/>
            <w:tcBorders>
              <w:top w:val="single" w:sz="4" w:space="0" w:color="auto"/>
              <w:left w:val="single" w:sz="4" w:space="0" w:color="auto"/>
              <w:bottom w:val="single" w:sz="4" w:space="0" w:color="000000"/>
              <w:right w:val="single" w:sz="4" w:space="0" w:color="auto"/>
            </w:tcBorders>
            <w:vAlign w:val="center"/>
            <w:hideMark/>
          </w:tcPr>
          <w:p w14:paraId="2D0C5B31" w14:textId="77777777" w:rsidR="005537A5" w:rsidRPr="005537A5" w:rsidRDefault="005537A5" w:rsidP="005537A5">
            <w:pPr>
              <w:ind w:firstLine="0"/>
              <w:jc w:val="left"/>
              <w:rPr>
                <w:rFonts w:eastAsia="Times New Roman"/>
                <w:b/>
                <w:bCs/>
                <w:sz w:val="20"/>
                <w:szCs w:val="20"/>
                <w:lang w:eastAsia="ru-RU"/>
              </w:rPr>
            </w:pPr>
          </w:p>
        </w:tc>
      </w:tr>
      <w:tr w:rsidR="005537A5" w:rsidRPr="005537A5" w14:paraId="49455032" w14:textId="77777777" w:rsidTr="008D18F1">
        <w:trPr>
          <w:trHeight w:val="300"/>
        </w:trPr>
        <w:tc>
          <w:tcPr>
            <w:tcW w:w="3114" w:type="dxa"/>
            <w:tcBorders>
              <w:top w:val="nil"/>
              <w:left w:val="single" w:sz="4" w:space="0" w:color="auto"/>
              <w:bottom w:val="single" w:sz="4" w:space="0" w:color="auto"/>
              <w:right w:val="single" w:sz="4" w:space="0" w:color="auto"/>
            </w:tcBorders>
            <w:shd w:val="clear" w:color="000000" w:fill="FFFFFF"/>
            <w:vAlign w:val="center"/>
            <w:hideMark/>
          </w:tcPr>
          <w:p w14:paraId="4EE97BB2" w14:textId="77777777" w:rsidR="005537A5" w:rsidRPr="005537A5" w:rsidRDefault="005537A5" w:rsidP="005537A5">
            <w:pPr>
              <w:ind w:firstLine="0"/>
              <w:jc w:val="left"/>
              <w:rPr>
                <w:rFonts w:eastAsia="Times New Roman"/>
                <w:b/>
                <w:bCs/>
                <w:sz w:val="20"/>
                <w:szCs w:val="20"/>
                <w:lang w:eastAsia="ru-RU"/>
              </w:rPr>
            </w:pPr>
            <w:r w:rsidRPr="005537A5">
              <w:rPr>
                <w:rFonts w:eastAsia="Times New Roman"/>
                <w:b/>
                <w:bCs/>
                <w:sz w:val="20"/>
                <w:szCs w:val="20"/>
                <w:lang w:eastAsia="ru-RU"/>
              </w:rPr>
              <w:t>Дебиторская задолженность -всего</w:t>
            </w:r>
          </w:p>
        </w:tc>
        <w:tc>
          <w:tcPr>
            <w:tcW w:w="1276" w:type="dxa"/>
            <w:tcBorders>
              <w:top w:val="nil"/>
              <w:left w:val="nil"/>
              <w:bottom w:val="single" w:sz="4" w:space="0" w:color="auto"/>
              <w:right w:val="single" w:sz="4" w:space="0" w:color="auto"/>
            </w:tcBorders>
            <w:shd w:val="clear" w:color="000000" w:fill="FFFFFF"/>
            <w:vAlign w:val="center"/>
            <w:hideMark/>
          </w:tcPr>
          <w:p w14:paraId="6E3B3DAB" w14:textId="221CFE48" w:rsidR="005537A5" w:rsidRPr="005537A5" w:rsidRDefault="005537A5" w:rsidP="005537A5">
            <w:pPr>
              <w:ind w:firstLine="0"/>
              <w:jc w:val="center"/>
              <w:rPr>
                <w:rFonts w:eastAsia="Times New Roman"/>
                <w:b/>
                <w:bCs/>
                <w:sz w:val="20"/>
                <w:szCs w:val="20"/>
                <w:lang w:eastAsia="ru-RU"/>
              </w:rPr>
            </w:pPr>
            <w:r w:rsidRPr="005537A5">
              <w:rPr>
                <w:rFonts w:eastAsia="Times New Roman"/>
                <w:b/>
                <w:bCs/>
                <w:sz w:val="20"/>
                <w:szCs w:val="20"/>
                <w:lang w:eastAsia="ru-RU"/>
              </w:rPr>
              <w:t>90</w:t>
            </w:r>
            <w:r>
              <w:rPr>
                <w:rFonts w:eastAsia="Times New Roman"/>
                <w:b/>
                <w:bCs/>
                <w:sz w:val="20"/>
                <w:szCs w:val="20"/>
                <w:lang w:eastAsia="ru-RU"/>
              </w:rPr>
              <w:t> </w:t>
            </w:r>
            <w:r w:rsidRPr="005537A5">
              <w:rPr>
                <w:rFonts w:eastAsia="Times New Roman"/>
                <w:b/>
                <w:bCs/>
                <w:sz w:val="20"/>
                <w:szCs w:val="20"/>
                <w:lang w:eastAsia="ru-RU"/>
              </w:rPr>
              <w:t>125</w:t>
            </w:r>
            <w:r>
              <w:rPr>
                <w:rFonts w:eastAsia="Times New Roman"/>
                <w:b/>
                <w:bCs/>
                <w:sz w:val="20"/>
                <w:szCs w:val="20"/>
                <w:lang w:eastAsia="ru-RU"/>
              </w:rPr>
              <w:t>,7</w:t>
            </w:r>
          </w:p>
        </w:tc>
        <w:tc>
          <w:tcPr>
            <w:tcW w:w="1483" w:type="dxa"/>
            <w:tcBorders>
              <w:top w:val="nil"/>
              <w:left w:val="nil"/>
              <w:bottom w:val="single" w:sz="4" w:space="0" w:color="auto"/>
              <w:right w:val="single" w:sz="4" w:space="0" w:color="auto"/>
            </w:tcBorders>
            <w:shd w:val="clear" w:color="000000" w:fill="FFFFFF"/>
            <w:vAlign w:val="center"/>
            <w:hideMark/>
          </w:tcPr>
          <w:p w14:paraId="71B9B970" w14:textId="3A0BD43B" w:rsidR="005537A5" w:rsidRPr="005537A5" w:rsidRDefault="005537A5" w:rsidP="005537A5">
            <w:pPr>
              <w:ind w:firstLine="0"/>
              <w:jc w:val="center"/>
              <w:rPr>
                <w:rFonts w:eastAsia="Times New Roman"/>
                <w:b/>
                <w:bCs/>
                <w:sz w:val="20"/>
                <w:szCs w:val="20"/>
                <w:lang w:eastAsia="ru-RU"/>
              </w:rPr>
            </w:pPr>
            <w:r w:rsidRPr="005537A5">
              <w:rPr>
                <w:rFonts w:eastAsia="Times New Roman"/>
                <w:b/>
                <w:bCs/>
                <w:sz w:val="20"/>
                <w:szCs w:val="20"/>
                <w:lang w:eastAsia="ru-RU"/>
              </w:rPr>
              <w:t>2</w:t>
            </w:r>
            <w:r>
              <w:rPr>
                <w:rFonts w:eastAsia="Times New Roman"/>
                <w:b/>
                <w:bCs/>
                <w:sz w:val="20"/>
                <w:szCs w:val="20"/>
                <w:lang w:eastAsia="ru-RU"/>
              </w:rPr>
              <w:t> </w:t>
            </w:r>
            <w:r w:rsidRPr="005537A5">
              <w:rPr>
                <w:rFonts w:eastAsia="Times New Roman"/>
                <w:b/>
                <w:bCs/>
                <w:sz w:val="20"/>
                <w:szCs w:val="20"/>
                <w:lang w:eastAsia="ru-RU"/>
              </w:rPr>
              <w:t>613</w:t>
            </w:r>
            <w:r>
              <w:rPr>
                <w:rFonts w:eastAsia="Times New Roman"/>
                <w:b/>
                <w:bCs/>
                <w:sz w:val="20"/>
                <w:szCs w:val="20"/>
                <w:lang w:eastAsia="ru-RU"/>
              </w:rPr>
              <w:t>,</w:t>
            </w:r>
            <w:r w:rsidRPr="005537A5">
              <w:rPr>
                <w:rFonts w:eastAsia="Times New Roman"/>
                <w:b/>
                <w:bCs/>
                <w:sz w:val="20"/>
                <w:szCs w:val="20"/>
                <w:lang w:eastAsia="ru-RU"/>
              </w:rPr>
              <w:t>4</w:t>
            </w:r>
          </w:p>
        </w:tc>
        <w:tc>
          <w:tcPr>
            <w:tcW w:w="1352" w:type="dxa"/>
            <w:tcBorders>
              <w:top w:val="nil"/>
              <w:left w:val="nil"/>
              <w:bottom w:val="single" w:sz="4" w:space="0" w:color="auto"/>
              <w:right w:val="single" w:sz="4" w:space="0" w:color="auto"/>
            </w:tcBorders>
            <w:shd w:val="clear" w:color="000000" w:fill="FFFFFF"/>
            <w:vAlign w:val="center"/>
            <w:hideMark/>
          </w:tcPr>
          <w:p w14:paraId="7D0BE250" w14:textId="43592951" w:rsidR="005537A5" w:rsidRPr="005537A5" w:rsidRDefault="005537A5" w:rsidP="005537A5">
            <w:pPr>
              <w:ind w:firstLine="0"/>
              <w:jc w:val="center"/>
              <w:rPr>
                <w:rFonts w:eastAsia="Times New Roman"/>
                <w:b/>
                <w:bCs/>
                <w:sz w:val="20"/>
                <w:szCs w:val="20"/>
                <w:lang w:eastAsia="ru-RU"/>
              </w:rPr>
            </w:pPr>
            <w:r w:rsidRPr="005537A5">
              <w:rPr>
                <w:rFonts w:eastAsia="Times New Roman"/>
                <w:b/>
                <w:bCs/>
                <w:sz w:val="20"/>
                <w:szCs w:val="20"/>
                <w:lang w:eastAsia="ru-RU"/>
              </w:rPr>
              <w:t>79</w:t>
            </w:r>
            <w:r>
              <w:rPr>
                <w:rFonts w:eastAsia="Times New Roman"/>
                <w:b/>
                <w:bCs/>
                <w:sz w:val="20"/>
                <w:szCs w:val="20"/>
                <w:lang w:eastAsia="ru-RU"/>
              </w:rPr>
              <w:t> </w:t>
            </w:r>
            <w:r w:rsidRPr="005537A5">
              <w:rPr>
                <w:rFonts w:eastAsia="Times New Roman"/>
                <w:b/>
                <w:bCs/>
                <w:sz w:val="20"/>
                <w:szCs w:val="20"/>
                <w:lang w:eastAsia="ru-RU"/>
              </w:rPr>
              <w:t>980</w:t>
            </w:r>
            <w:r>
              <w:rPr>
                <w:rFonts w:eastAsia="Times New Roman"/>
                <w:b/>
                <w:bCs/>
                <w:sz w:val="20"/>
                <w:szCs w:val="20"/>
                <w:lang w:eastAsia="ru-RU"/>
              </w:rPr>
              <w:t>,1</w:t>
            </w:r>
          </w:p>
        </w:tc>
        <w:tc>
          <w:tcPr>
            <w:tcW w:w="1486" w:type="dxa"/>
            <w:tcBorders>
              <w:top w:val="nil"/>
              <w:left w:val="nil"/>
              <w:bottom w:val="single" w:sz="4" w:space="0" w:color="auto"/>
              <w:right w:val="single" w:sz="4" w:space="0" w:color="auto"/>
            </w:tcBorders>
            <w:shd w:val="clear" w:color="000000" w:fill="FFFFFF"/>
            <w:vAlign w:val="center"/>
            <w:hideMark/>
          </w:tcPr>
          <w:p w14:paraId="4BF6152B" w14:textId="051103B7" w:rsidR="005537A5" w:rsidRPr="005537A5" w:rsidRDefault="005537A5" w:rsidP="005537A5">
            <w:pPr>
              <w:ind w:firstLine="0"/>
              <w:jc w:val="center"/>
              <w:rPr>
                <w:rFonts w:eastAsia="Times New Roman"/>
                <w:b/>
                <w:bCs/>
                <w:sz w:val="20"/>
                <w:szCs w:val="20"/>
                <w:lang w:eastAsia="ru-RU"/>
              </w:rPr>
            </w:pPr>
            <w:r w:rsidRPr="005537A5">
              <w:rPr>
                <w:rFonts w:eastAsia="Times New Roman"/>
                <w:b/>
                <w:bCs/>
                <w:sz w:val="20"/>
                <w:szCs w:val="20"/>
                <w:lang w:eastAsia="ru-RU"/>
              </w:rPr>
              <w:t>7</w:t>
            </w:r>
            <w:r>
              <w:rPr>
                <w:rFonts w:eastAsia="Times New Roman"/>
                <w:b/>
                <w:bCs/>
                <w:sz w:val="20"/>
                <w:szCs w:val="20"/>
                <w:lang w:eastAsia="ru-RU"/>
              </w:rPr>
              <w:t> </w:t>
            </w:r>
            <w:r w:rsidRPr="005537A5">
              <w:rPr>
                <w:rFonts w:eastAsia="Times New Roman"/>
                <w:b/>
                <w:bCs/>
                <w:sz w:val="20"/>
                <w:szCs w:val="20"/>
                <w:lang w:eastAsia="ru-RU"/>
              </w:rPr>
              <w:t>353</w:t>
            </w:r>
            <w:r>
              <w:rPr>
                <w:rFonts w:eastAsia="Times New Roman"/>
                <w:b/>
                <w:bCs/>
                <w:sz w:val="20"/>
                <w:szCs w:val="20"/>
                <w:lang w:eastAsia="ru-RU"/>
              </w:rPr>
              <w:t>,5</w:t>
            </w:r>
          </w:p>
        </w:tc>
        <w:tc>
          <w:tcPr>
            <w:tcW w:w="1349" w:type="dxa"/>
            <w:tcBorders>
              <w:top w:val="nil"/>
              <w:left w:val="nil"/>
              <w:bottom w:val="single" w:sz="4" w:space="0" w:color="auto"/>
              <w:right w:val="single" w:sz="4" w:space="0" w:color="auto"/>
            </w:tcBorders>
            <w:shd w:val="clear" w:color="000000" w:fill="FFFFFF"/>
            <w:vAlign w:val="center"/>
            <w:hideMark/>
          </w:tcPr>
          <w:p w14:paraId="3A96E112" w14:textId="43C3E8BC" w:rsidR="005537A5" w:rsidRPr="005537A5" w:rsidRDefault="005537A5" w:rsidP="005537A5">
            <w:pPr>
              <w:ind w:firstLine="0"/>
              <w:jc w:val="center"/>
              <w:rPr>
                <w:rFonts w:eastAsia="Times New Roman"/>
                <w:b/>
                <w:bCs/>
                <w:sz w:val="20"/>
                <w:szCs w:val="20"/>
                <w:lang w:eastAsia="ru-RU"/>
              </w:rPr>
            </w:pPr>
            <w:r w:rsidRPr="005537A5">
              <w:rPr>
                <w:rFonts w:eastAsia="Times New Roman"/>
                <w:b/>
                <w:bCs/>
                <w:sz w:val="20"/>
                <w:szCs w:val="20"/>
                <w:lang w:eastAsia="ru-RU"/>
              </w:rPr>
              <w:t>-10</w:t>
            </w:r>
            <w:r>
              <w:rPr>
                <w:rFonts w:eastAsia="Times New Roman"/>
                <w:b/>
                <w:bCs/>
                <w:sz w:val="20"/>
                <w:szCs w:val="20"/>
                <w:lang w:eastAsia="ru-RU"/>
              </w:rPr>
              <w:t> </w:t>
            </w:r>
            <w:r w:rsidRPr="005537A5">
              <w:rPr>
                <w:rFonts w:eastAsia="Times New Roman"/>
                <w:b/>
                <w:bCs/>
                <w:sz w:val="20"/>
                <w:szCs w:val="20"/>
                <w:lang w:eastAsia="ru-RU"/>
              </w:rPr>
              <w:t>145</w:t>
            </w:r>
            <w:r>
              <w:rPr>
                <w:rFonts w:eastAsia="Times New Roman"/>
                <w:b/>
                <w:bCs/>
                <w:sz w:val="20"/>
                <w:szCs w:val="20"/>
                <w:lang w:eastAsia="ru-RU"/>
              </w:rPr>
              <w:t>,</w:t>
            </w:r>
            <w:r w:rsidRPr="005537A5">
              <w:rPr>
                <w:rFonts w:eastAsia="Times New Roman"/>
                <w:b/>
                <w:bCs/>
                <w:sz w:val="20"/>
                <w:szCs w:val="20"/>
                <w:lang w:eastAsia="ru-RU"/>
              </w:rPr>
              <w:t>6</w:t>
            </w:r>
          </w:p>
        </w:tc>
      </w:tr>
      <w:tr w:rsidR="005537A5" w:rsidRPr="005537A5" w14:paraId="1ADAC79E" w14:textId="77777777" w:rsidTr="008D18F1">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3227425" w14:textId="77777777" w:rsidR="005537A5" w:rsidRPr="005537A5" w:rsidRDefault="005537A5" w:rsidP="005537A5">
            <w:pPr>
              <w:ind w:firstLine="0"/>
              <w:jc w:val="left"/>
              <w:rPr>
                <w:rFonts w:eastAsia="Times New Roman"/>
                <w:sz w:val="20"/>
                <w:szCs w:val="20"/>
                <w:lang w:eastAsia="ru-RU"/>
              </w:rPr>
            </w:pPr>
            <w:r w:rsidRPr="005537A5">
              <w:rPr>
                <w:rFonts w:eastAsia="Times New Roman"/>
                <w:sz w:val="20"/>
                <w:szCs w:val="20"/>
                <w:lang w:eastAsia="ru-RU"/>
              </w:rPr>
              <w:t>в том числе</w:t>
            </w:r>
          </w:p>
        </w:tc>
        <w:tc>
          <w:tcPr>
            <w:tcW w:w="1276" w:type="dxa"/>
            <w:tcBorders>
              <w:top w:val="nil"/>
              <w:left w:val="nil"/>
              <w:bottom w:val="single" w:sz="4" w:space="0" w:color="auto"/>
              <w:right w:val="single" w:sz="4" w:space="0" w:color="auto"/>
            </w:tcBorders>
            <w:shd w:val="clear" w:color="auto" w:fill="auto"/>
            <w:noWrap/>
            <w:vAlign w:val="bottom"/>
            <w:hideMark/>
          </w:tcPr>
          <w:p w14:paraId="5BCE6B15" w14:textId="77777777"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 </w:t>
            </w:r>
          </w:p>
        </w:tc>
        <w:tc>
          <w:tcPr>
            <w:tcW w:w="1483" w:type="dxa"/>
            <w:tcBorders>
              <w:top w:val="nil"/>
              <w:left w:val="nil"/>
              <w:bottom w:val="single" w:sz="4" w:space="0" w:color="auto"/>
              <w:right w:val="single" w:sz="4" w:space="0" w:color="auto"/>
            </w:tcBorders>
            <w:shd w:val="clear" w:color="auto" w:fill="auto"/>
            <w:noWrap/>
            <w:vAlign w:val="bottom"/>
            <w:hideMark/>
          </w:tcPr>
          <w:p w14:paraId="18EEF4F4" w14:textId="77777777"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 </w:t>
            </w:r>
          </w:p>
        </w:tc>
        <w:tc>
          <w:tcPr>
            <w:tcW w:w="1352" w:type="dxa"/>
            <w:tcBorders>
              <w:top w:val="nil"/>
              <w:left w:val="nil"/>
              <w:bottom w:val="single" w:sz="4" w:space="0" w:color="auto"/>
              <w:right w:val="single" w:sz="4" w:space="0" w:color="auto"/>
            </w:tcBorders>
            <w:shd w:val="clear" w:color="auto" w:fill="auto"/>
            <w:vAlign w:val="bottom"/>
            <w:hideMark/>
          </w:tcPr>
          <w:p w14:paraId="2237E379" w14:textId="77777777"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 </w:t>
            </w:r>
          </w:p>
        </w:tc>
        <w:tc>
          <w:tcPr>
            <w:tcW w:w="1486" w:type="dxa"/>
            <w:tcBorders>
              <w:top w:val="nil"/>
              <w:left w:val="nil"/>
              <w:bottom w:val="single" w:sz="4" w:space="0" w:color="auto"/>
              <w:right w:val="single" w:sz="4" w:space="0" w:color="auto"/>
            </w:tcBorders>
            <w:shd w:val="clear" w:color="auto" w:fill="auto"/>
            <w:vAlign w:val="bottom"/>
            <w:hideMark/>
          </w:tcPr>
          <w:p w14:paraId="551E6096" w14:textId="77777777"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 </w:t>
            </w:r>
          </w:p>
        </w:tc>
        <w:tc>
          <w:tcPr>
            <w:tcW w:w="1349" w:type="dxa"/>
            <w:tcBorders>
              <w:top w:val="nil"/>
              <w:left w:val="nil"/>
              <w:bottom w:val="single" w:sz="4" w:space="0" w:color="auto"/>
              <w:right w:val="single" w:sz="4" w:space="0" w:color="auto"/>
            </w:tcBorders>
            <w:shd w:val="clear" w:color="auto" w:fill="auto"/>
            <w:vAlign w:val="bottom"/>
            <w:hideMark/>
          </w:tcPr>
          <w:p w14:paraId="096C4D36" w14:textId="77777777"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 </w:t>
            </w:r>
          </w:p>
        </w:tc>
      </w:tr>
      <w:tr w:rsidR="005537A5" w:rsidRPr="005537A5" w14:paraId="3F92BAF7" w14:textId="77777777" w:rsidTr="008D18F1">
        <w:trPr>
          <w:trHeight w:val="224"/>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628B850" w14:textId="77777777" w:rsidR="005537A5" w:rsidRPr="005537A5" w:rsidRDefault="005537A5" w:rsidP="005537A5">
            <w:pPr>
              <w:ind w:firstLine="0"/>
              <w:jc w:val="left"/>
              <w:rPr>
                <w:rFonts w:eastAsia="Times New Roman"/>
                <w:sz w:val="20"/>
                <w:szCs w:val="20"/>
                <w:lang w:eastAsia="ru-RU"/>
              </w:rPr>
            </w:pPr>
            <w:r w:rsidRPr="005537A5">
              <w:rPr>
                <w:rFonts w:eastAsia="Times New Roman"/>
                <w:sz w:val="20"/>
                <w:szCs w:val="20"/>
                <w:lang w:eastAsia="ru-RU"/>
              </w:rPr>
              <w:t>Расчеты по доходам (020500000)</w:t>
            </w:r>
          </w:p>
        </w:tc>
        <w:tc>
          <w:tcPr>
            <w:tcW w:w="1276" w:type="dxa"/>
            <w:tcBorders>
              <w:top w:val="nil"/>
              <w:left w:val="nil"/>
              <w:bottom w:val="single" w:sz="4" w:space="0" w:color="auto"/>
              <w:right w:val="single" w:sz="4" w:space="0" w:color="auto"/>
            </w:tcBorders>
            <w:shd w:val="clear" w:color="auto" w:fill="auto"/>
            <w:noWrap/>
            <w:vAlign w:val="center"/>
            <w:hideMark/>
          </w:tcPr>
          <w:p w14:paraId="7333AC93" w14:textId="7B8BBB78"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88</w:t>
            </w:r>
            <w:r>
              <w:rPr>
                <w:rFonts w:eastAsia="Times New Roman"/>
                <w:sz w:val="20"/>
                <w:szCs w:val="20"/>
                <w:lang w:eastAsia="ru-RU"/>
              </w:rPr>
              <w:t> </w:t>
            </w:r>
            <w:r w:rsidRPr="005537A5">
              <w:rPr>
                <w:rFonts w:eastAsia="Times New Roman"/>
                <w:sz w:val="20"/>
                <w:szCs w:val="20"/>
                <w:lang w:eastAsia="ru-RU"/>
              </w:rPr>
              <w:t>709</w:t>
            </w:r>
            <w:r>
              <w:rPr>
                <w:rFonts w:eastAsia="Times New Roman"/>
                <w:sz w:val="20"/>
                <w:szCs w:val="20"/>
                <w:lang w:eastAsia="ru-RU"/>
              </w:rPr>
              <w:t>,8</w:t>
            </w:r>
          </w:p>
        </w:tc>
        <w:tc>
          <w:tcPr>
            <w:tcW w:w="1483" w:type="dxa"/>
            <w:tcBorders>
              <w:top w:val="nil"/>
              <w:left w:val="nil"/>
              <w:bottom w:val="single" w:sz="4" w:space="0" w:color="auto"/>
              <w:right w:val="single" w:sz="4" w:space="0" w:color="auto"/>
            </w:tcBorders>
            <w:shd w:val="clear" w:color="auto" w:fill="auto"/>
            <w:noWrap/>
            <w:vAlign w:val="center"/>
            <w:hideMark/>
          </w:tcPr>
          <w:p w14:paraId="2070899A" w14:textId="51299335"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2</w:t>
            </w:r>
            <w:r>
              <w:rPr>
                <w:rFonts w:eastAsia="Times New Roman"/>
                <w:sz w:val="20"/>
                <w:szCs w:val="20"/>
                <w:lang w:eastAsia="ru-RU"/>
              </w:rPr>
              <w:t> </w:t>
            </w:r>
            <w:r w:rsidRPr="005537A5">
              <w:rPr>
                <w:rFonts w:eastAsia="Times New Roman"/>
                <w:sz w:val="20"/>
                <w:szCs w:val="20"/>
                <w:lang w:eastAsia="ru-RU"/>
              </w:rPr>
              <w:t>613</w:t>
            </w:r>
            <w:r>
              <w:rPr>
                <w:rFonts w:eastAsia="Times New Roman"/>
                <w:sz w:val="20"/>
                <w:szCs w:val="20"/>
                <w:lang w:eastAsia="ru-RU"/>
              </w:rPr>
              <w:t>,</w:t>
            </w:r>
            <w:r w:rsidRPr="005537A5">
              <w:rPr>
                <w:rFonts w:eastAsia="Times New Roman"/>
                <w:sz w:val="20"/>
                <w:szCs w:val="20"/>
                <w:lang w:eastAsia="ru-RU"/>
              </w:rPr>
              <w:t>4</w:t>
            </w:r>
          </w:p>
        </w:tc>
        <w:tc>
          <w:tcPr>
            <w:tcW w:w="1352" w:type="dxa"/>
            <w:tcBorders>
              <w:top w:val="nil"/>
              <w:left w:val="nil"/>
              <w:bottom w:val="single" w:sz="4" w:space="0" w:color="auto"/>
              <w:right w:val="single" w:sz="4" w:space="0" w:color="auto"/>
            </w:tcBorders>
            <w:shd w:val="clear" w:color="auto" w:fill="auto"/>
            <w:vAlign w:val="center"/>
            <w:hideMark/>
          </w:tcPr>
          <w:p w14:paraId="185B98B6" w14:textId="7A4E6DB7"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77</w:t>
            </w:r>
            <w:r>
              <w:rPr>
                <w:rFonts w:eastAsia="Times New Roman"/>
                <w:sz w:val="20"/>
                <w:szCs w:val="20"/>
                <w:lang w:eastAsia="ru-RU"/>
              </w:rPr>
              <w:t> </w:t>
            </w:r>
            <w:r w:rsidRPr="005537A5">
              <w:rPr>
                <w:rFonts w:eastAsia="Times New Roman"/>
                <w:sz w:val="20"/>
                <w:szCs w:val="20"/>
                <w:lang w:eastAsia="ru-RU"/>
              </w:rPr>
              <w:t>290</w:t>
            </w:r>
            <w:r>
              <w:rPr>
                <w:rFonts w:eastAsia="Times New Roman"/>
                <w:sz w:val="20"/>
                <w:szCs w:val="20"/>
                <w:lang w:eastAsia="ru-RU"/>
              </w:rPr>
              <w:t>,</w:t>
            </w:r>
            <w:r w:rsidRPr="005537A5">
              <w:rPr>
                <w:rFonts w:eastAsia="Times New Roman"/>
                <w:sz w:val="20"/>
                <w:szCs w:val="20"/>
                <w:lang w:eastAsia="ru-RU"/>
              </w:rPr>
              <w:t>0</w:t>
            </w:r>
          </w:p>
        </w:tc>
        <w:tc>
          <w:tcPr>
            <w:tcW w:w="1486" w:type="dxa"/>
            <w:tcBorders>
              <w:top w:val="nil"/>
              <w:left w:val="nil"/>
              <w:bottom w:val="single" w:sz="4" w:space="0" w:color="auto"/>
              <w:right w:val="single" w:sz="4" w:space="0" w:color="auto"/>
            </w:tcBorders>
            <w:shd w:val="clear" w:color="auto" w:fill="auto"/>
            <w:vAlign w:val="center"/>
            <w:hideMark/>
          </w:tcPr>
          <w:p w14:paraId="0CFE47B3" w14:textId="3847FE61"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7</w:t>
            </w:r>
            <w:r>
              <w:rPr>
                <w:rFonts w:eastAsia="Times New Roman"/>
                <w:sz w:val="20"/>
                <w:szCs w:val="20"/>
                <w:lang w:eastAsia="ru-RU"/>
              </w:rPr>
              <w:t> </w:t>
            </w:r>
            <w:r w:rsidRPr="005537A5">
              <w:rPr>
                <w:rFonts w:eastAsia="Times New Roman"/>
                <w:sz w:val="20"/>
                <w:szCs w:val="20"/>
                <w:lang w:eastAsia="ru-RU"/>
              </w:rPr>
              <w:t>353</w:t>
            </w:r>
            <w:r>
              <w:rPr>
                <w:rFonts w:eastAsia="Times New Roman"/>
                <w:sz w:val="20"/>
                <w:szCs w:val="20"/>
                <w:lang w:eastAsia="ru-RU"/>
              </w:rPr>
              <w:t>,5</w:t>
            </w:r>
          </w:p>
        </w:tc>
        <w:tc>
          <w:tcPr>
            <w:tcW w:w="1349" w:type="dxa"/>
            <w:tcBorders>
              <w:top w:val="nil"/>
              <w:left w:val="nil"/>
              <w:bottom w:val="single" w:sz="4" w:space="0" w:color="auto"/>
              <w:right w:val="single" w:sz="4" w:space="0" w:color="auto"/>
            </w:tcBorders>
            <w:shd w:val="clear" w:color="auto" w:fill="auto"/>
            <w:vAlign w:val="center"/>
            <w:hideMark/>
          </w:tcPr>
          <w:p w14:paraId="12115FBE" w14:textId="37CCBAC1"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-11</w:t>
            </w:r>
            <w:r>
              <w:rPr>
                <w:rFonts w:eastAsia="Times New Roman"/>
                <w:sz w:val="20"/>
                <w:szCs w:val="20"/>
                <w:lang w:eastAsia="ru-RU"/>
              </w:rPr>
              <w:t> </w:t>
            </w:r>
            <w:r w:rsidRPr="005537A5">
              <w:rPr>
                <w:rFonts w:eastAsia="Times New Roman"/>
                <w:sz w:val="20"/>
                <w:szCs w:val="20"/>
                <w:lang w:eastAsia="ru-RU"/>
              </w:rPr>
              <w:t>419</w:t>
            </w:r>
            <w:r>
              <w:rPr>
                <w:rFonts w:eastAsia="Times New Roman"/>
                <w:sz w:val="20"/>
                <w:szCs w:val="20"/>
                <w:lang w:eastAsia="ru-RU"/>
              </w:rPr>
              <w:t>,8</w:t>
            </w:r>
          </w:p>
        </w:tc>
      </w:tr>
      <w:tr w:rsidR="005537A5" w:rsidRPr="005537A5" w14:paraId="7EC11AE0" w14:textId="77777777" w:rsidTr="008D18F1">
        <w:trPr>
          <w:trHeight w:val="453"/>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1B5F62" w14:textId="77777777" w:rsidR="005537A5" w:rsidRPr="005537A5" w:rsidRDefault="005537A5" w:rsidP="005537A5">
            <w:pPr>
              <w:ind w:firstLine="0"/>
              <w:jc w:val="left"/>
              <w:rPr>
                <w:rFonts w:eastAsia="Times New Roman"/>
                <w:sz w:val="20"/>
                <w:szCs w:val="20"/>
                <w:lang w:eastAsia="ru-RU"/>
              </w:rPr>
            </w:pPr>
            <w:r w:rsidRPr="005537A5">
              <w:rPr>
                <w:rFonts w:eastAsia="Times New Roman"/>
                <w:sz w:val="20"/>
                <w:szCs w:val="20"/>
                <w:lang w:eastAsia="ru-RU"/>
              </w:rPr>
              <w:t>Расчеты по выданным авансам (020600000)</w:t>
            </w:r>
          </w:p>
        </w:tc>
        <w:tc>
          <w:tcPr>
            <w:tcW w:w="1276" w:type="dxa"/>
            <w:tcBorders>
              <w:top w:val="nil"/>
              <w:left w:val="nil"/>
              <w:bottom w:val="single" w:sz="4" w:space="0" w:color="auto"/>
              <w:right w:val="single" w:sz="4" w:space="0" w:color="auto"/>
            </w:tcBorders>
            <w:shd w:val="clear" w:color="auto" w:fill="auto"/>
            <w:noWrap/>
            <w:vAlign w:val="center"/>
            <w:hideMark/>
          </w:tcPr>
          <w:p w14:paraId="642721A5" w14:textId="645ED9E3"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1</w:t>
            </w:r>
            <w:r>
              <w:rPr>
                <w:rFonts w:eastAsia="Times New Roman"/>
                <w:sz w:val="20"/>
                <w:szCs w:val="20"/>
                <w:lang w:eastAsia="ru-RU"/>
              </w:rPr>
              <w:t> </w:t>
            </w:r>
            <w:r w:rsidRPr="005537A5">
              <w:rPr>
                <w:rFonts w:eastAsia="Times New Roman"/>
                <w:sz w:val="20"/>
                <w:szCs w:val="20"/>
                <w:lang w:eastAsia="ru-RU"/>
              </w:rPr>
              <w:t>287</w:t>
            </w:r>
            <w:r>
              <w:rPr>
                <w:rFonts w:eastAsia="Times New Roman"/>
                <w:sz w:val="20"/>
                <w:szCs w:val="20"/>
                <w:lang w:eastAsia="ru-RU"/>
              </w:rPr>
              <w:t>,5</w:t>
            </w:r>
          </w:p>
        </w:tc>
        <w:tc>
          <w:tcPr>
            <w:tcW w:w="1483" w:type="dxa"/>
            <w:tcBorders>
              <w:top w:val="nil"/>
              <w:left w:val="nil"/>
              <w:bottom w:val="single" w:sz="4" w:space="0" w:color="auto"/>
              <w:right w:val="single" w:sz="4" w:space="0" w:color="auto"/>
            </w:tcBorders>
            <w:shd w:val="clear" w:color="auto" w:fill="auto"/>
            <w:noWrap/>
            <w:vAlign w:val="center"/>
            <w:hideMark/>
          </w:tcPr>
          <w:p w14:paraId="4C429846" w14:textId="77777777"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 </w:t>
            </w:r>
          </w:p>
        </w:tc>
        <w:tc>
          <w:tcPr>
            <w:tcW w:w="1352" w:type="dxa"/>
            <w:tcBorders>
              <w:top w:val="nil"/>
              <w:left w:val="nil"/>
              <w:bottom w:val="single" w:sz="4" w:space="0" w:color="auto"/>
              <w:right w:val="single" w:sz="4" w:space="0" w:color="auto"/>
            </w:tcBorders>
            <w:shd w:val="clear" w:color="auto" w:fill="auto"/>
            <w:vAlign w:val="center"/>
            <w:hideMark/>
          </w:tcPr>
          <w:p w14:paraId="31D88D66" w14:textId="19AFB729"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2</w:t>
            </w:r>
            <w:r>
              <w:rPr>
                <w:rFonts w:eastAsia="Times New Roman"/>
                <w:sz w:val="20"/>
                <w:szCs w:val="20"/>
                <w:lang w:eastAsia="ru-RU"/>
              </w:rPr>
              <w:t> </w:t>
            </w:r>
            <w:r w:rsidRPr="005537A5">
              <w:rPr>
                <w:rFonts w:eastAsia="Times New Roman"/>
                <w:sz w:val="20"/>
                <w:szCs w:val="20"/>
                <w:lang w:eastAsia="ru-RU"/>
              </w:rPr>
              <w:t>464</w:t>
            </w:r>
            <w:r>
              <w:rPr>
                <w:rFonts w:eastAsia="Times New Roman"/>
                <w:sz w:val="20"/>
                <w:szCs w:val="20"/>
                <w:lang w:eastAsia="ru-RU"/>
              </w:rPr>
              <w:t>,4</w:t>
            </w:r>
          </w:p>
        </w:tc>
        <w:tc>
          <w:tcPr>
            <w:tcW w:w="1486" w:type="dxa"/>
            <w:tcBorders>
              <w:top w:val="nil"/>
              <w:left w:val="nil"/>
              <w:bottom w:val="single" w:sz="4" w:space="0" w:color="auto"/>
              <w:right w:val="single" w:sz="4" w:space="0" w:color="auto"/>
            </w:tcBorders>
            <w:shd w:val="clear" w:color="auto" w:fill="auto"/>
            <w:vAlign w:val="center"/>
            <w:hideMark/>
          </w:tcPr>
          <w:p w14:paraId="5BB53EF8" w14:textId="77777777"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 </w:t>
            </w:r>
          </w:p>
        </w:tc>
        <w:tc>
          <w:tcPr>
            <w:tcW w:w="1349" w:type="dxa"/>
            <w:tcBorders>
              <w:top w:val="nil"/>
              <w:left w:val="nil"/>
              <w:bottom w:val="single" w:sz="4" w:space="0" w:color="auto"/>
              <w:right w:val="single" w:sz="4" w:space="0" w:color="auto"/>
            </w:tcBorders>
            <w:shd w:val="clear" w:color="auto" w:fill="auto"/>
            <w:vAlign w:val="center"/>
            <w:hideMark/>
          </w:tcPr>
          <w:p w14:paraId="533DA3C8" w14:textId="0695E666"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1</w:t>
            </w:r>
            <w:r>
              <w:rPr>
                <w:rFonts w:eastAsia="Times New Roman"/>
                <w:sz w:val="20"/>
                <w:szCs w:val="20"/>
                <w:lang w:eastAsia="ru-RU"/>
              </w:rPr>
              <w:t> </w:t>
            </w:r>
            <w:r w:rsidRPr="005537A5">
              <w:rPr>
                <w:rFonts w:eastAsia="Times New Roman"/>
                <w:sz w:val="20"/>
                <w:szCs w:val="20"/>
                <w:lang w:eastAsia="ru-RU"/>
              </w:rPr>
              <w:t>176</w:t>
            </w:r>
            <w:r>
              <w:rPr>
                <w:rFonts w:eastAsia="Times New Roman"/>
                <w:sz w:val="20"/>
                <w:szCs w:val="20"/>
                <w:lang w:eastAsia="ru-RU"/>
              </w:rPr>
              <w:t>,</w:t>
            </w:r>
            <w:r w:rsidRPr="005537A5">
              <w:rPr>
                <w:rFonts w:eastAsia="Times New Roman"/>
                <w:sz w:val="20"/>
                <w:szCs w:val="20"/>
                <w:lang w:eastAsia="ru-RU"/>
              </w:rPr>
              <w:t>9</w:t>
            </w:r>
          </w:p>
        </w:tc>
      </w:tr>
      <w:tr w:rsidR="005537A5" w:rsidRPr="005537A5" w14:paraId="7F3561CB" w14:textId="77777777" w:rsidTr="008D18F1">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13100CE" w14:textId="77777777" w:rsidR="005537A5" w:rsidRPr="005537A5" w:rsidRDefault="005537A5" w:rsidP="005537A5">
            <w:pPr>
              <w:ind w:firstLine="0"/>
              <w:jc w:val="left"/>
              <w:rPr>
                <w:rFonts w:eastAsia="Times New Roman"/>
                <w:sz w:val="20"/>
                <w:szCs w:val="20"/>
                <w:lang w:eastAsia="ru-RU"/>
              </w:rPr>
            </w:pPr>
            <w:r w:rsidRPr="005537A5">
              <w:rPr>
                <w:rFonts w:eastAsia="Times New Roman"/>
                <w:sz w:val="20"/>
                <w:szCs w:val="20"/>
                <w:lang w:eastAsia="ru-RU"/>
              </w:rPr>
              <w:t>Расчеты с подотчетными лицами (020800000)</w:t>
            </w:r>
          </w:p>
        </w:tc>
        <w:tc>
          <w:tcPr>
            <w:tcW w:w="1276" w:type="dxa"/>
            <w:tcBorders>
              <w:top w:val="nil"/>
              <w:left w:val="nil"/>
              <w:bottom w:val="single" w:sz="4" w:space="0" w:color="auto"/>
              <w:right w:val="single" w:sz="4" w:space="0" w:color="auto"/>
            </w:tcBorders>
            <w:shd w:val="clear" w:color="auto" w:fill="auto"/>
            <w:noWrap/>
            <w:vAlign w:val="bottom"/>
            <w:hideMark/>
          </w:tcPr>
          <w:p w14:paraId="5FF8BB5F" w14:textId="0C336F5E"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18</w:t>
            </w:r>
            <w:r>
              <w:rPr>
                <w:rFonts w:eastAsia="Times New Roman"/>
                <w:sz w:val="20"/>
                <w:szCs w:val="20"/>
                <w:lang w:eastAsia="ru-RU"/>
              </w:rPr>
              <w:t>,</w:t>
            </w:r>
            <w:r w:rsidRPr="005537A5">
              <w:rPr>
                <w:rFonts w:eastAsia="Times New Roman"/>
                <w:sz w:val="20"/>
                <w:szCs w:val="20"/>
                <w:lang w:eastAsia="ru-RU"/>
              </w:rPr>
              <w:t>9</w:t>
            </w:r>
          </w:p>
        </w:tc>
        <w:tc>
          <w:tcPr>
            <w:tcW w:w="1483" w:type="dxa"/>
            <w:tcBorders>
              <w:top w:val="nil"/>
              <w:left w:val="nil"/>
              <w:bottom w:val="single" w:sz="4" w:space="0" w:color="auto"/>
              <w:right w:val="single" w:sz="4" w:space="0" w:color="auto"/>
            </w:tcBorders>
            <w:shd w:val="clear" w:color="auto" w:fill="auto"/>
            <w:noWrap/>
            <w:vAlign w:val="bottom"/>
            <w:hideMark/>
          </w:tcPr>
          <w:p w14:paraId="643911DD" w14:textId="77777777"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 </w:t>
            </w:r>
          </w:p>
        </w:tc>
        <w:tc>
          <w:tcPr>
            <w:tcW w:w="1352" w:type="dxa"/>
            <w:tcBorders>
              <w:top w:val="nil"/>
              <w:left w:val="nil"/>
              <w:bottom w:val="single" w:sz="4" w:space="0" w:color="auto"/>
              <w:right w:val="single" w:sz="4" w:space="0" w:color="auto"/>
            </w:tcBorders>
            <w:shd w:val="clear" w:color="auto" w:fill="auto"/>
            <w:vAlign w:val="bottom"/>
            <w:hideMark/>
          </w:tcPr>
          <w:p w14:paraId="7C6F29C4" w14:textId="77777777"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 </w:t>
            </w:r>
          </w:p>
        </w:tc>
        <w:tc>
          <w:tcPr>
            <w:tcW w:w="1486" w:type="dxa"/>
            <w:tcBorders>
              <w:top w:val="nil"/>
              <w:left w:val="nil"/>
              <w:bottom w:val="single" w:sz="4" w:space="0" w:color="auto"/>
              <w:right w:val="single" w:sz="4" w:space="0" w:color="auto"/>
            </w:tcBorders>
            <w:shd w:val="clear" w:color="auto" w:fill="auto"/>
            <w:vAlign w:val="bottom"/>
            <w:hideMark/>
          </w:tcPr>
          <w:p w14:paraId="4FA24647" w14:textId="77777777"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 </w:t>
            </w:r>
          </w:p>
        </w:tc>
        <w:tc>
          <w:tcPr>
            <w:tcW w:w="1349" w:type="dxa"/>
            <w:tcBorders>
              <w:top w:val="nil"/>
              <w:left w:val="nil"/>
              <w:bottom w:val="single" w:sz="4" w:space="0" w:color="auto"/>
              <w:right w:val="single" w:sz="4" w:space="0" w:color="auto"/>
            </w:tcBorders>
            <w:shd w:val="clear" w:color="auto" w:fill="auto"/>
            <w:vAlign w:val="bottom"/>
            <w:hideMark/>
          </w:tcPr>
          <w:p w14:paraId="1F6EF839" w14:textId="3773CD36"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-18</w:t>
            </w:r>
            <w:r>
              <w:rPr>
                <w:rFonts w:eastAsia="Times New Roman"/>
                <w:sz w:val="20"/>
                <w:szCs w:val="20"/>
                <w:lang w:eastAsia="ru-RU"/>
              </w:rPr>
              <w:t>,</w:t>
            </w:r>
            <w:r w:rsidRPr="005537A5">
              <w:rPr>
                <w:rFonts w:eastAsia="Times New Roman"/>
                <w:sz w:val="20"/>
                <w:szCs w:val="20"/>
                <w:lang w:eastAsia="ru-RU"/>
              </w:rPr>
              <w:t>9</w:t>
            </w:r>
          </w:p>
        </w:tc>
      </w:tr>
      <w:tr w:rsidR="005537A5" w:rsidRPr="005537A5" w14:paraId="184CB640" w14:textId="77777777" w:rsidTr="008D18F1">
        <w:trPr>
          <w:trHeight w:val="509"/>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DF5A6B3" w14:textId="77777777" w:rsidR="005537A5" w:rsidRPr="005537A5" w:rsidRDefault="005537A5" w:rsidP="005537A5">
            <w:pPr>
              <w:ind w:firstLine="0"/>
              <w:jc w:val="left"/>
              <w:rPr>
                <w:rFonts w:eastAsia="Times New Roman"/>
                <w:sz w:val="20"/>
                <w:szCs w:val="20"/>
                <w:lang w:eastAsia="ru-RU"/>
              </w:rPr>
            </w:pPr>
            <w:r w:rsidRPr="005537A5">
              <w:rPr>
                <w:rFonts w:eastAsia="Times New Roman"/>
                <w:sz w:val="20"/>
                <w:szCs w:val="20"/>
                <w:lang w:eastAsia="ru-RU"/>
              </w:rPr>
              <w:t>Расчеты по ущербу имуществу и иным доходам (020900000)</w:t>
            </w:r>
          </w:p>
        </w:tc>
        <w:tc>
          <w:tcPr>
            <w:tcW w:w="1276" w:type="dxa"/>
            <w:tcBorders>
              <w:top w:val="nil"/>
              <w:left w:val="nil"/>
              <w:bottom w:val="single" w:sz="4" w:space="0" w:color="auto"/>
              <w:right w:val="single" w:sz="4" w:space="0" w:color="auto"/>
            </w:tcBorders>
            <w:shd w:val="clear" w:color="auto" w:fill="auto"/>
            <w:noWrap/>
            <w:vAlign w:val="center"/>
            <w:hideMark/>
          </w:tcPr>
          <w:p w14:paraId="140907E8" w14:textId="77777777" w:rsidR="005537A5" w:rsidRPr="005537A5" w:rsidRDefault="005537A5" w:rsidP="005537A5">
            <w:pPr>
              <w:ind w:firstLine="0"/>
              <w:jc w:val="center"/>
              <w:rPr>
                <w:rFonts w:eastAsia="Times New Roman"/>
                <w:b/>
                <w:bCs/>
                <w:sz w:val="20"/>
                <w:szCs w:val="20"/>
                <w:lang w:eastAsia="ru-RU"/>
              </w:rPr>
            </w:pPr>
            <w:r w:rsidRPr="005537A5">
              <w:rPr>
                <w:rFonts w:eastAsia="Times New Roman"/>
                <w:b/>
                <w:bCs/>
                <w:sz w:val="20"/>
                <w:szCs w:val="20"/>
                <w:lang w:eastAsia="ru-RU"/>
              </w:rPr>
              <w:t> </w:t>
            </w:r>
          </w:p>
        </w:tc>
        <w:tc>
          <w:tcPr>
            <w:tcW w:w="1483" w:type="dxa"/>
            <w:tcBorders>
              <w:top w:val="nil"/>
              <w:left w:val="nil"/>
              <w:bottom w:val="single" w:sz="4" w:space="0" w:color="auto"/>
              <w:right w:val="single" w:sz="4" w:space="0" w:color="auto"/>
            </w:tcBorders>
            <w:shd w:val="clear" w:color="auto" w:fill="auto"/>
            <w:noWrap/>
            <w:vAlign w:val="center"/>
            <w:hideMark/>
          </w:tcPr>
          <w:p w14:paraId="398111D1" w14:textId="77777777" w:rsidR="005537A5" w:rsidRPr="005537A5" w:rsidRDefault="005537A5" w:rsidP="005537A5">
            <w:pPr>
              <w:ind w:firstLine="0"/>
              <w:jc w:val="center"/>
              <w:rPr>
                <w:rFonts w:eastAsia="Times New Roman"/>
                <w:b/>
                <w:bCs/>
                <w:sz w:val="20"/>
                <w:szCs w:val="20"/>
                <w:lang w:eastAsia="ru-RU"/>
              </w:rPr>
            </w:pPr>
            <w:r w:rsidRPr="005537A5">
              <w:rPr>
                <w:rFonts w:eastAsia="Times New Roman"/>
                <w:b/>
                <w:bCs/>
                <w:sz w:val="20"/>
                <w:szCs w:val="20"/>
                <w:lang w:eastAsia="ru-RU"/>
              </w:rPr>
              <w:t> </w:t>
            </w:r>
          </w:p>
        </w:tc>
        <w:tc>
          <w:tcPr>
            <w:tcW w:w="1352" w:type="dxa"/>
            <w:tcBorders>
              <w:top w:val="nil"/>
              <w:left w:val="nil"/>
              <w:bottom w:val="single" w:sz="4" w:space="0" w:color="auto"/>
              <w:right w:val="single" w:sz="4" w:space="0" w:color="auto"/>
            </w:tcBorders>
            <w:shd w:val="clear" w:color="auto" w:fill="auto"/>
            <w:vAlign w:val="center"/>
            <w:hideMark/>
          </w:tcPr>
          <w:p w14:paraId="27956428" w14:textId="09F204FF"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26</w:t>
            </w:r>
            <w:r>
              <w:rPr>
                <w:rFonts w:eastAsia="Times New Roman"/>
                <w:sz w:val="20"/>
                <w:szCs w:val="20"/>
                <w:lang w:eastAsia="ru-RU"/>
              </w:rPr>
              <w:t>,</w:t>
            </w:r>
            <w:r w:rsidRPr="005537A5">
              <w:rPr>
                <w:rFonts w:eastAsia="Times New Roman"/>
                <w:sz w:val="20"/>
                <w:szCs w:val="20"/>
                <w:lang w:eastAsia="ru-RU"/>
              </w:rPr>
              <w:t>0</w:t>
            </w:r>
          </w:p>
        </w:tc>
        <w:tc>
          <w:tcPr>
            <w:tcW w:w="1486" w:type="dxa"/>
            <w:tcBorders>
              <w:top w:val="nil"/>
              <w:left w:val="nil"/>
              <w:bottom w:val="single" w:sz="4" w:space="0" w:color="auto"/>
              <w:right w:val="single" w:sz="4" w:space="0" w:color="auto"/>
            </w:tcBorders>
            <w:shd w:val="clear" w:color="auto" w:fill="auto"/>
            <w:vAlign w:val="center"/>
            <w:hideMark/>
          </w:tcPr>
          <w:p w14:paraId="29301538" w14:textId="77777777"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 </w:t>
            </w:r>
          </w:p>
        </w:tc>
        <w:tc>
          <w:tcPr>
            <w:tcW w:w="1349" w:type="dxa"/>
            <w:tcBorders>
              <w:top w:val="nil"/>
              <w:left w:val="nil"/>
              <w:bottom w:val="single" w:sz="4" w:space="0" w:color="auto"/>
              <w:right w:val="single" w:sz="4" w:space="0" w:color="auto"/>
            </w:tcBorders>
            <w:shd w:val="clear" w:color="auto" w:fill="auto"/>
            <w:vAlign w:val="center"/>
            <w:hideMark/>
          </w:tcPr>
          <w:p w14:paraId="34AAD225" w14:textId="4B0FE997"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26</w:t>
            </w:r>
            <w:r>
              <w:rPr>
                <w:rFonts w:eastAsia="Times New Roman"/>
                <w:sz w:val="20"/>
                <w:szCs w:val="20"/>
                <w:lang w:eastAsia="ru-RU"/>
              </w:rPr>
              <w:t>,</w:t>
            </w:r>
            <w:r w:rsidRPr="005537A5">
              <w:rPr>
                <w:rFonts w:eastAsia="Times New Roman"/>
                <w:sz w:val="20"/>
                <w:szCs w:val="20"/>
                <w:lang w:eastAsia="ru-RU"/>
              </w:rPr>
              <w:t>0</w:t>
            </w:r>
          </w:p>
        </w:tc>
      </w:tr>
      <w:tr w:rsidR="005537A5" w:rsidRPr="005537A5" w14:paraId="73039828" w14:textId="77777777" w:rsidTr="008D18F1">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1F882CD" w14:textId="77777777" w:rsidR="005537A5" w:rsidRPr="005537A5" w:rsidRDefault="005537A5" w:rsidP="005537A5">
            <w:pPr>
              <w:ind w:firstLine="0"/>
              <w:jc w:val="left"/>
              <w:rPr>
                <w:rFonts w:eastAsia="Times New Roman"/>
                <w:sz w:val="20"/>
                <w:szCs w:val="20"/>
                <w:lang w:eastAsia="ru-RU"/>
              </w:rPr>
            </w:pPr>
            <w:r w:rsidRPr="005537A5">
              <w:rPr>
                <w:rFonts w:eastAsia="Times New Roman"/>
                <w:sz w:val="20"/>
                <w:szCs w:val="20"/>
                <w:lang w:eastAsia="ru-RU"/>
              </w:rPr>
              <w:t>Расчеты по платежам в бюджеты (030300000)</w:t>
            </w:r>
          </w:p>
        </w:tc>
        <w:tc>
          <w:tcPr>
            <w:tcW w:w="1276" w:type="dxa"/>
            <w:tcBorders>
              <w:top w:val="nil"/>
              <w:left w:val="nil"/>
              <w:bottom w:val="single" w:sz="4" w:space="0" w:color="auto"/>
              <w:right w:val="single" w:sz="4" w:space="0" w:color="auto"/>
            </w:tcBorders>
            <w:shd w:val="clear" w:color="auto" w:fill="auto"/>
            <w:noWrap/>
            <w:vAlign w:val="bottom"/>
            <w:hideMark/>
          </w:tcPr>
          <w:p w14:paraId="45BECC3D" w14:textId="134FD0C6"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109</w:t>
            </w:r>
            <w:r>
              <w:rPr>
                <w:rFonts w:eastAsia="Times New Roman"/>
                <w:sz w:val="20"/>
                <w:szCs w:val="20"/>
                <w:lang w:eastAsia="ru-RU"/>
              </w:rPr>
              <w:t>,6</w:t>
            </w:r>
          </w:p>
        </w:tc>
        <w:tc>
          <w:tcPr>
            <w:tcW w:w="1483" w:type="dxa"/>
            <w:tcBorders>
              <w:top w:val="nil"/>
              <w:left w:val="nil"/>
              <w:bottom w:val="single" w:sz="4" w:space="0" w:color="auto"/>
              <w:right w:val="single" w:sz="4" w:space="0" w:color="auto"/>
            </w:tcBorders>
            <w:shd w:val="clear" w:color="auto" w:fill="auto"/>
            <w:noWrap/>
            <w:vAlign w:val="bottom"/>
            <w:hideMark/>
          </w:tcPr>
          <w:p w14:paraId="43AE0ADD" w14:textId="77777777" w:rsidR="005537A5" w:rsidRPr="005537A5" w:rsidRDefault="005537A5" w:rsidP="005537A5">
            <w:pPr>
              <w:ind w:firstLine="0"/>
              <w:jc w:val="center"/>
              <w:rPr>
                <w:rFonts w:eastAsia="Times New Roman"/>
                <w:b/>
                <w:bCs/>
                <w:sz w:val="20"/>
                <w:szCs w:val="20"/>
                <w:lang w:eastAsia="ru-RU"/>
              </w:rPr>
            </w:pPr>
            <w:r w:rsidRPr="005537A5">
              <w:rPr>
                <w:rFonts w:eastAsia="Times New Roman"/>
                <w:b/>
                <w:bCs/>
                <w:sz w:val="20"/>
                <w:szCs w:val="20"/>
                <w:lang w:eastAsia="ru-RU"/>
              </w:rPr>
              <w:t> </w:t>
            </w:r>
          </w:p>
        </w:tc>
        <w:tc>
          <w:tcPr>
            <w:tcW w:w="1352" w:type="dxa"/>
            <w:tcBorders>
              <w:top w:val="nil"/>
              <w:left w:val="nil"/>
              <w:bottom w:val="single" w:sz="4" w:space="0" w:color="auto"/>
              <w:right w:val="single" w:sz="4" w:space="0" w:color="auto"/>
            </w:tcBorders>
            <w:shd w:val="clear" w:color="auto" w:fill="auto"/>
            <w:vAlign w:val="bottom"/>
            <w:hideMark/>
          </w:tcPr>
          <w:p w14:paraId="06E39DCD" w14:textId="10820716"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199</w:t>
            </w:r>
            <w:r>
              <w:rPr>
                <w:rFonts w:eastAsia="Times New Roman"/>
                <w:sz w:val="20"/>
                <w:szCs w:val="20"/>
                <w:lang w:eastAsia="ru-RU"/>
              </w:rPr>
              <w:t>,</w:t>
            </w:r>
            <w:r w:rsidRPr="005537A5">
              <w:rPr>
                <w:rFonts w:eastAsia="Times New Roman"/>
                <w:sz w:val="20"/>
                <w:szCs w:val="20"/>
                <w:lang w:eastAsia="ru-RU"/>
              </w:rPr>
              <w:t>6</w:t>
            </w:r>
          </w:p>
        </w:tc>
        <w:tc>
          <w:tcPr>
            <w:tcW w:w="1486" w:type="dxa"/>
            <w:tcBorders>
              <w:top w:val="nil"/>
              <w:left w:val="nil"/>
              <w:bottom w:val="single" w:sz="4" w:space="0" w:color="auto"/>
              <w:right w:val="single" w:sz="4" w:space="0" w:color="auto"/>
            </w:tcBorders>
            <w:shd w:val="clear" w:color="auto" w:fill="auto"/>
            <w:vAlign w:val="bottom"/>
            <w:hideMark/>
          </w:tcPr>
          <w:p w14:paraId="652968F5" w14:textId="77777777"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 </w:t>
            </w:r>
          </w:p>
        </w:tc>
        <w:tc>
          <w:tcPr>
            <w:tcW w:w="1349" w:type="dxa"/>
            <w:tcBorders>
              <w:top w:val="nil"/>
              <w:left w:val="nil"/>
              <w:bottom w:val="single" w:sz="4" w:space="0" w:color="auto"/>
              <w:right w:val="single" w:sz="4" w:space="0" w:color="auto"/>
            </w:tcBorders>
            <w:shd w:val="clear" w:color="auto" w:fill="auto"/>
            <w:vAlign w:val="bottom"/>
            <w:hideMark/>
          </w:tcPr>
          <w:p w14:paraId="00AC74A5" w14:textId="423E8C22"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90</w:t>
            </w:r>
            <w:r>
              <w:rPr>
                <w:rFonts w:eastAsia="Times New Roman"/>
                <w:sz w:val="20"/>
                <w:szCs w:val="20"/>
                <w:lang w:eastAsia="ru-RU"/>
              </w:rPr>
              <w:t>,</w:t>
            </w:r>
            <w:r w:rsidR="003326FF">
              <w:rPr>
                <w:rFonts w:eastAsia="Times New Roman"/>
                <w:sz w:val="20"/>
                <w:szCs w:val="20"/>
                <w:lang w:eastAsia="ru-RU"/>
              </w:rPr>
              <w:t>1</w:t>
            </w:r>
          </w:p>
        </w:tc>
      </w:tr>
      <w:tr w:rsidR="005537A5" w:rsidRPr="005537A5" w14:paraId="33430239" w14:textId="77777777" w:rsidTr="008D18F1">
        <w:trPr>
          <w:trHeight w:val="300"/>
        </w:trPr>
        <w:tc>
          <w:tcPr>
            <w:tcW w:w="3114" w:type="dxa"/>
            <w:tcBorders>
              <w:top w:val="nil"/>
              <w:left w:val="single" w:sz="4" w:space="0" w:color="auto"/>
              <w:bottom w:val="single" w:sz="4" w:space="0" w:color="auto"/>
              <w:right w:val="single" w:sz="4" w:space="0" w:color="auto"/>
            </w:tcBorders>
            <w:shd w:val="clear" w:color="000000" w:fill="FFFFFF"/>
            <w:vAlign w:val="center"/>
            <w:hideMark/>
          </w:tcPr>
          <w:p w14:paraId="6BF13BE7" w14:textId="77777777" w:rsidR="005537A5" w:rsidRPr="005537A5" w:rsidRDefault="005537A5" w:rsidP="005537A5">
            <w:pPr>
              <w:ind w:firstLine="0"/>
              <w:jc w:val="left"/>
              <w:rPr>
                <w:rFonts w:eastAsia="Times New Roman"/>
                <w:b/>
                <w:bCs/>
                <w:sz w:val="20"/>
                <w:szCs w:val="20"/>
                <w:lang w:eastAsia="ru-RU"/>
              </w:rPr>
            </w:pPr>
            <w:r w:rsidRPr="005537A5">
              <w:rPr>
                <w:rFonts w:eastAsia="Times New Roman"/>
                <w:b/>
                <w:bCs/>
                <w:sz w:val="20"/>
                <w:szCs w:val="20"/>
                <w:lang w:eastAsia="ru-RU"/>
              </w:rPr>
              <w:t>Кредиторская задолженность-всего</w:t>
            </w:r>
          </w:p>
        </w:tc>
        <w:tc>
          <w:tcPr>
            <w:tcW w:w="1276" w:type="dxa"/>
            <w:tcBorders>
              <w:top w:val="nil"/>
              <w:left w:val="nil"/>
              <w:bottom w:val="single" w:sz="4" w:space="0" w:color="auto"/>
              <w:right w:val="single" w:sz="4" w:space="0" w:color="auto"/>
            </w:tcBorders>
            <w:shd w:val="clear" w:color="000000" w:fill="FFFFFF"/>
            <w:vAlign w:val="center"/>
            <w:hideMark/>
          </w:tcPr>
          <w:p w14:paraId="2093FE96" w14:textId="6C2CE971" w:rsidR="005537A5" w:rsidRPr="005537A5" w:rsidRDefault="005537A5" w:rsidP="005537A5">
            <w:pPr>
              <w:ind w:firstLine="0"/>
              <w:jc w:val="center"/>
              <w:rPr>
                <w:rFonts w:eastAsia="Times New Roman"/>
                <w:b/>
                <w:bCs/>
                <w:sz w:val="20"/>
                <w:szCs w:val="20"/>
                <w:lang w:eastAsia="ru-RU"/>
              </w:rPr>
            </w:pPr>
            <w:r w:rsidRPr="005537A5">
              <w:rPr>
                <w:rFonts w:eastAsia="Times New Roman"/>
                <w:b/>
                <w:bCs/>
                <w:sz w:val="20"/>
                <w:szCs w:val="20"/>
                <w:lang w:eastAsia="ru-RU"/>
              </w:rPr>
              <w:t>3</w:t>
            </w:r>
            <w:r>
              <w:rPr>
                <w:rFonts w:eastAsia="Times New Roman"/>
                <w:b/>
                <w:bCs/>
                <w:sz w:val="20"/>
                <w:szCs w:val="20"/>
                <w:lang w:eastAsia="ru-RU"/>
              </w:rPr>
              <w:t> </w:t>
            </w:r>
            <w:r w:rsidRPr="005537A5">
              <w:rPr>
                <w:rFonts w:eastAsia="Times New Roman"/>
                <w:b/>
                <w:bCs/>
                <w:sz w:val="20"/>
                <w:szCs w:val="20"/>
                <w:lang w:eastAsia="ru-RU"/>
              </w:rPr>
              <w:t>731</w:t>
            </w:r>
            <w:r>
              <w:rPr>
                <w:rFonts w:eastAsia="Times New Roman"/>
                <w:b/>
                <w:bCs/>
                <w:sz w:val="20"/>
                <w:szCs w:val="20"/>
                <w:lang w:eastAsia="ru-RU"/>
              </w:rPr>
              <w:t>,</w:t>
            </w:r>
            <w:r w:rsidRPr="005537A5">
              <w:rPr>
                <w:rFonts w:eastAsia="Times New Roman"/>
                <w:b/>
                <w:bCs/>
                <w:sz w:val="20"/>
                <w:szCs w:val="20"/>
                <w:lang w:eastAsia="ru-RU"/>
              </w:rPr>
              <w:t>3</w:t>
            </w:r>
          </w:p>
        </w:tc>
        <w:tc>
          <w:tcPr>
            <w:tcW w:w="1483" w:type="dxa"/>
            <w:tcBorders>
              <w:top w:val="nil"/>
              <w:left w:val="nil"/>
              <w:bottom w:val="single" w:sz="4" w:space="0" w:color="auto"/>
              <w:right w:val="single" w:sz="4" w:space="0" w:color="auto"/>
            </w:tcBorders>
            <w:shd w:val="clear" w:color="000000" w:fill="FFFFFF"/>
            <w:vAlign w:val="center"/>
            <w:hideMark/>
          </w:tcPr>
          <w:p w14:paraId="689A8918" w14:textId="77777777" w:rsidR="005537A5" w:rsidRPr="005537A5" w:rsidRDefault="005537A5" w:rsidP="005537A5">
            <w:pPr>
              <w:ind w:firstLine="0"/>
              <w:jc w:val="center"/>
              <w:rPr>
                <w:rFonts w:eastAsia="Times New Roman"/>
                <w:b/>
                <w:bCs/>
                <w:sz w:val="20"/>
                <w:szCs w:val="20"/>
                <w:lang w:eastAsia="ru-RU"/>
              </w:rPr>
            </w:pPr>
            <w:r w:rsidRPr="005537A5">
              <w:rPr>
                <w:rFonts w:eastAsia="Times New Roman"/>
                <w:b/>
                <w:bCs/>
                <w:sz w:val="20"/>
                <w:szCs w:val="20"/>
                <w:lang w:eastAsia="ru-RU"/>
              </w:rPr>
              <w:t>0,00</w:t>
            </w:r>
          </w:p>
        </w:tc>
        <w:tc>
          <w:tcPr>
            <w:tcW w:w="1352" w:type="dxa"/>
            <w:tcBorders>
              <w:top w:val="nil"/>
              <w:left w:val="nil"/>
              <w:bottom w:val="single" w:sz="4" w:space="0" w:color="auto"/>
              <w:right w:val="single" w:sz="4" w:space="0" w:color="auto"/>
            </w:tcBorders>
            <w:shd w:val="clear" w:color="000000" w:fill="FFFFFF"/>
            <w:vAlign w:val="center"/>
            <w:hideMark/>
          </w:tcPr>
          <w:p w14:paraId="0B8A5E4D" w14:textId="737DBA74" w:rsidR="005537A5" w:rsidRPr="005537A5" w:rsidRDefault="005537A5" w:rsidP="005537A5">
            <w:pPr>
              <w:ind w:firstLine="0"/>
              <w:jc w:val="center"/>
              <w:rPr>
                <w:rFonts w:eastAsia="Times New Roman"/>
                <w:b/>
                <w:bCs/>
                <w:sz w:val="20"/>
                <w:szCs w:val="20"/>
                <w:lang w:eastAsia="ru-RU"/>
              </w:rPr>
            </w:pPr>
            <w:r w:rsidRPr="005537A5">
              <w:rPr>
                <w:rFonts w:eastAsia="Times New Roman"/>
                <w:b/>
                <w:bCs/>
                <w:sz w:val="20"/>
                <w:szCs w:val="20"/>
                <w:lang w:eastAsia="ru-RU"/>
              </w:rPr>
              <w:t>13</w:t>
            </w:r>
            <w:r>
              <w:rPr>
                <w:rFonts w:eastAsia="Times New Roman"/>
                <w:b/>
                <w:bCs/>
                <w:sz w:val="20"/>
                <w:szCs w:val="20"/>
                <w:lang w:eastAsia="ru-RU"/>
              </w:rPr>
              <w:t> </w:t>
            </w:r>
            <w:r w:rsidRPr="005537A5">
              <w:rPr>
                <w:rFonts w:eastAsia="Times New Roman"/>
                <w:b/>
                <w:bCs/>
                <w:sz w:val="20"/>
                <w:szCs w:val="20"/>
                <w:lang w:eastAsia="ru-RU"/>
              </w:rPr>
              <w:t>782</w:t>
            </w:r>
            <w:r>
              <w:rPr>
                <w:rFonts w:eastAsia="Times New Roman"/>
                <w:b/>
                <w:bCs/>
                <w:sz w:val="20"/>
                <w:szCs w:val="20"/>
                <w:lang w:eastAsia="ru-RU"/>
              </w:rPr>
              <w:t>,5</w:t>
            </w:r>
          </w:p>
        </w:tc>
        <w:tc>
          <w:tcPr>
            <w:tcW w:w="1486" w:type="dxa"/>
            <w:tcBorders>
              <w:top w:val="nil"/>
              <w:left w:val="nil"/>
              <w:bottom w:val="single" w:sz="4" w:space="0" w:color="auto"/>
              <w:right w:val="single" w:sz="4" w:space="0" w:color="auto"/>
            </w:tcBorders>
            <w:shd w:val="clear" w:color="000000" w:fill="FFFFFF"/>
            <w:vAlign w:val="center"/>
            <w:hideMark/>
          </w:tcPr>
          <w:p w14:paraId="565057C2" w14:textId="77777777" w:rsidR="005537A5" w:rsidRPr="005537A5" w:rsidRDefault="005537A5" w:rsidP="005537A5">
            <w:pPr>
              <w:ind w:firstLine="0"/>
              <w:jc w:val="center"/>
              <w:rPr>
                <w:rFonts w:eastAsia="Times New Roman"/>
                <w:b/>
                <w:bCs/>
                <w:sz w:val="20"/>
                <w:szCs w:val="20"/>
                <w:lang w:eastAsia="ru-RU"/>
              </w:rPr>
            </w:pPr>
            <w:r w:rsidRPr="005537A5">
              <w:rPr>
                <w:rFonts w:eastAsia="Times New Roman"/>
                <w:b/>
                <w:bCs/>
                <w:sz w:val="20"/>
                <w:szCs w:val="20"/>
                <w:lang w:eastAsia="ru-RU"/>
              </w:rPr>
              <w:t>0,00</w:t>
            </w:r>
          </w:p>
        </w:tc>
        <w:tc>
          <w:tcPr>
            <w:tcW w:w="1349" w:type="dxa"/>
            <w:tcBorders>
              <w:top w:val="nil"/>
              <w:left w:val="nil"/>
              <w:bottom w:val="single" w:sz="4" w:space="0" w:color="auto"/>
              <w:right w:val="single" w:sz="4" w:space="0" w:color="auto"/>
            </w:tcBorders>
            <w:shd w:val="clear" w:color="000000" w:fill="FFFFFF"/>
            <w:vAlign w:val="center"/>
            <w:hideMark/>
          </w:tcPr>
          <w:p w14:paraId="6343989F" w14:textId="67859D8E" w:rsidR="005537A5" w:rsidRPr="005537A5" w:rsidRDefault="005537A5" w:rsidP="005537A5">
            <w:pPr>
              <w:ind w:firstLine="0"/>
              <w:jc w:val="center"/>
              <w:rPr>
                <w:rFonts w:eastAsia="Times New Roman"/>
                <w:b/>
                <w:bCs/>
                <w:sz w:val="20"/>
                <w:szCs w:val="20"/>
                <w:lang w:eastAsia="ru-RU"/>
              </w:rPr>
            </w:pPr>
            <w:r w:rsidRPr="005537A5">
              <w:rPr>
                <w:rFonts w:eastAsia="Times New Roman"/>
                <w:b/>
                <w:bCs/>
                <w:sz w:val="20"/>
                <w:szCs w:val="20"/>
                <w:lang w:eastAsia="ru-RU"/>
              </w:rPr>
              <w:t>10</w:t>
            </w:r>
            <w:r>
              <w:rPr>
                <w:rFonts w:eastAsia="Times New Roman"/>
                <w:b/>
                <w:bCs/>
                <w:sz w:val="20"/>
                <w:szCs w:val="20"/>
                <w:lang w:eastAsia="ru-RU"/>
              </w:rPr>
              <w:t> </w:t>
            </w:r>
            <w:r w:rsidRPr="005537A5">
              <w:rPr>
                <w:rFonts w:eastAsia="Times New Roman"/>
                <w:b/>
                <w:bCs/>
                <w:sz w:val="20"/>
                <w:szCs w:val="20"/>
                <w:lang w:eastAsia="ru-RU"/>
              </w:rPr>
              <w:t>051</w:t>
            </w:r>
            <w:r>
              <w:rPr>
                <w:rFonts w:eastAsia="Times New Roman"/>
                <w:b/>
                <w:bCs/>
                <w:sz w:val="20"/>
                <w:szCs w:val="20"/>
                <w:lang w:eastAsia="ru-RU"/>
              </w:rPr>
              <w:t>,2</w:t>
            </w:r>
          </w:p>
        </w:tc>
      </w:tr>
      <w:tr w:rsidR="005537A5" w:rsidRPr="005537A5" w14:paraId="19F1FB8F" w14:textId="77777777" w:rsidTr="008D18F1">
        <w:trPr>
          <w:trHeight w:val="17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CB92537" w14:textId="77777777" w:rsidR="005537A5" w:rsidRPr="005537A5" w:rsidRDefault="005537A5" w:rsidP="005537A5">
            <w:pPr>
              <w:ind w:firstLine="0"/>
              <w:jc w:val="left"/>
              <w:rPr>
                <w:rFonts w:eastAsia="Times New Roman"/>
                <w:sz w:val="20"/>
                <w:szCs w:val="20"/>
                <w:lang w:eastAsia="ru-RU"/>
              </w:rPr>
            </w:pPr>
            <w:r w:rsidRPr="005537A5">
              <w:rPr>
                <w:rFonts w:eastAsia="Times New Roman"/>
                <w:sz w:val="20"/>
                <w:szCs w:val="20"/>
                <w:lang w:eastAsia="ru-RU"/>
              </w:rPr>
              <w:t>в том числе</w:t>
            </w:r>
          </w:p>
        </w:tc>
        <w:tc>
          <w:tcPr>
            <w:tcW w:w="1276" w:type="dxa"/>
            <w:tcBorders>
              <w:top w:val="nil"/>
              <w:left w:val="nil"/>
              <w:bottom w:val="single" w:sz="4" w:space="0" w:color="auto"/>
              <w:right w:val="single" w:sz="4" w:space="0" w:color="auto"/>
            </w:tcBorders>
            <w:shd w:val="clear" w:color="auto" w:fill="auto"/>
            <w:noWrap/>
            <w:vAlign w:val="bottom"/>
            <w:hideMark/>
          </w:tcPr>
          <w:p w14:paraId="55D58705" w14:textId="77777777"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 </w:t>
            </w:r>
          </w:p>
        </w:tc>
        <w:tc>
          <w:tcPr>
            <w:tcW w:w="1483" w:type="dxa"/>
            <w:tcBorders>
              <w:top w:val="nil"/>
              <w:left w:val="nil"/>
              <w:bottom w:val="single" w:sz="4" w:space="0" w:color="auto"/>
              <w:right w:val="single" w:sz="4" w:space="0" w:color="auto"/>
            </w:tcBorders>
            <w:shd w:val="clear" w:color="auto" w:fill="auto"/>
            <w:noWrap/>
            <w:vAlign w:val="bottom"/>
            <w:hideMark/>
          </w:tcPr>
          <w:p w14:paraId="7BA9B510" w14:textId="77777777"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 </w:t>
            </w:r>
          </w:p>
        </w:tc>
        <w:tc>
          <w:tcPr>
            <w:tcW w:w="1352" w:type="dxa"/>
            <w:tcBorders>
              <w:top w:val="nil"/>
              <w:left w:val="nil"/>
              <w:bottom w:val="single" w:sz="4" w:space="0" w:color="auto"/>
              <w:right w:val="single" w:sz="4" w:space="0" w:color="auto"/>
            </w:tcBorders>
            <w:shd w:val="clear" w:color="000000" w:fill="FFFFFF"/>
            <w:noWrap/>
            <w:vAlign w:val="center"/>
            <w:hideMark/>
          </w:tcPr>
          <w:p w14:paraId="38941662" w14:textId="77777777" w:rsidR="005537A5" w:rsidRPr="005537A5" w:rsidRDefault="005537A5" w:rsidP="005537A5">
            <w:pPr>
              <w:ind w:firstLine="0"/>
              <w:jc w:val="center"/>
              <w:rPr>
                <w:rFonts w:eastAsia="Times New Roman"/>
                <w:b/>
                <w:bCs/>
                <w:sz w:val="20"/>
                <w:szCs w:val="20"/>
                <w:lang w:eastAsia="ru-RU"/>
              </w:rPr>
            </w:pPr>
            <w:r w:rsidRPr="005537A5">
              <w:rPr>
                <w:rFonts w:eastAsia="Times New Roman"/>
                <w:b/>
                <w:bCs/>
                <w:sz w:val="20"/>
                <w:szCs w:val="20"/>
                <w:lang w:eastAsia="ru-RU"/>
              </w:rPr>
              <w:t> </w:t>
            </w:r>
          </w:p>
        </w:tc>
        <w:tc>
          <w:tcPr>
            <w:tcW w:w="1486" w:type="dxa"/>
            <w:tcBorders>
              <w:top w:val="nil"/>
              <w:left w:val="nil"/>
              <w:bottom w:val="single" w:sz="4" w:space="0" w:color="auto"/>
              <w:right w:val="single" w:sz="4" w:space="0" w:color="auto"/>
            </w:tcBorders>
            <w:shd w:val="clear" w:color="000000" w:fill="FFFFFF"/>
            <w:noWrap/>
            <w:vAlign w:val="center"/>
            <w:hideMark/>
          </w:tcPr>
          <w:p w14:paraId="242B72EA" w14:textId="77777777" w:rsidR="005537A5" w:rsidRPr="005537A5" w:rsidRDefault="005537A5" w:rsidP="005537A5">
            <w:pPr>
              <w:ind w:firstLine="0"/>
              <w:jc w:val="center"/>
              <w:rPr>
                <w:rFonts w:eastAsia="Times New Roman"/>
                <w:b/>
                <w:bCs/>
                <w:sz w:val="20"/>
                <w:szCs w:val="20"/>
                <w:lang w:eastAsia="ru-RU"/>
              </w:rPr>
            </w:pPr>
            <w:r w:rsidRPr="005537A5">
              <w:rPr>
                <w:rFonts w:eastAsia="Times New Roman"/>
                <w:b/>
                <w:bCs/>
                <w:sz w:val="20"/>
                <w:szCs w:val="20"/>
                <w:lang w:eastAsia="ru-RU"/>
              </w:rPr>
              <w:t> </w:t>
            </w:r>
          </w:p>
        </w:tc>
        <w:tc>
          <w:tcPr>
            <w:tcW w:w="1349" w:type="dxa"/>
            <w:tcBorders>
              <w:top w:val="nil"/>
              <w:left w:val="nil"/>
              <w:bottom w:val="single" w:sz="4" w:space="0" w:color="auto"/>
              <w:right w:val="single" w:sz="4" w:space="0" w:color="auto"/>
            </w:tcBorders>
            <w:shd w:val="clear" w:color="000000" w:fill="FFFFFF"/>
            <w:noWrap/>
            <w:vAlign w:val="center"/>
            <w:hideMark/>
          </w:tcPr>
          <w:p w14:paraId="31E42F29" w14:textId="77777777" w:rsidR="005537A5" w:rsidRPr="005537A5" w:rsidRDefault="005537A5" w:rsidP="005537A5">
            <w:pPr>
              <w:ind w:firstLine="0"/>
              <w:jc w:val="center"/>
              <w:rPr>
                <w:rFonts w:eastAsia="Times New Roman"/>
                <w:b/>
                <w:bCs/>
                <w:sz w:val="20"/>
                <w:szCs w:val="20"/>
                <w:lang w:eastAsia="ru-RU"/>
              </w:rPr>
            </w:pPr>
            <w:r w:rsidRPr="005537A5">
              <w:rPr>
                <w:rFonts w:eastAsia="Times New Roman"/>
                <w:b/>
                <w:bCs/>
                <w:sz w:val="20"/>
                <w:szCs w:val="20"/>
                <w:lang w:eastAsia="ru-RU"/>
              </w:rPr>
              <w:t> </w:t>
            </w:r>
          </w:p>
        </w:tc>
      </w:tr>
      <w:tr w:rsidR="005537A5" w:rsidRPr="005537A5" w14:paraId="64C58BF5" w14:textId="77777777" w:rsidTr="008D18F1">
        <w:trPr>
          <w:trHeight w:val="363"/>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34C513F" w14:textId="77777777" w:rsidR="005537A5" w:rsidRPr="005537A5" w:rsidRDefault="005537A5" w:rsidP="005537A5">
            <w:pPr>
              <w:ind w:firstLine="0"/>
              <w:jc w:val="left"/>
              <w:rPr>
                <w:rFonts w:eastAsia="Times New Roman"/>
                <w:sz w:val="20"/>
                <w:szCs w:val="20"/>
                <w:lang w:eastAsia="ru-RU"/>
              </w:rPr>
            </w:pPr>
            <w:r w:rsidRPr="005537A5">
              <w:rPr>
                <w:rFonts w:eastAsia="Times New Roman"/>
                <w:sz w:val="20"/>
                <w:szCs w:val="20"/>
                <w:lang w:eastAsia="ru-RU"/>
              </w:rPr>
              <w:lastRenderedPageBreak/>
              <w:t>Расчеты по доходам (020500000)</w:t>
            </w:r>
          </w:p>
        </w:tc>
        <w:tc>
          <w:tcPr>
            <w:tcW w:w="1276" w:type="dxa"/>
            <w:tcBorders>
              <w:top w:val="nil"/>
              <w:left w:val="nil"/>
              <w:bottom w:val="single" w:sz="4" w:space="0" w:color="auto"/>
              <w:right w:val="single" w:sz="4" w:space="0" w:color="auto"/>
            </w:tcBorders>
            <w:shd w:val="clear" w:color="auto" w:fill="auto"/>
            <w:noWrap/>
            <w:vAlign w:val="center"/>
            <w:hideMark/>
          </w:tcPr>
          <w:p w14:paraId="51D5D5D9" w14:textId="444AEBFB"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262</w:t>
            </w:r>
            <w:r>
              <w:rPr>
                <w:rFonts w:eastAsia="Times New Roman"/>
                <w:sz w:val="20"/>
                <w:szCs w:val="20"/>
                <w:lang w:eastAsia="ru-RU"/>
              </w:rPr>
              <w:t>,7</w:t>
            </w:r>
          </w:p>
        </w:tc>
        <w:tc>
          <w:tcPr>
            <w:tcW w:w="1483" w:type="dxa"/>
            <w:tcBorders>
              <w:top w:val="nil"/>
              <w:left w:val="nil"/>
              <w:bottom w:val="single" w:sz="4" w:space="0" w:color="auto"/>
              <w:right w:val="single" w:sz="4" w:space="0" w:color="auto"/>
            </w:tcBorders>
            <w:shd w:val="clear" w:color="auto" w:fill="auto"/>
            <w:noWrap/>
            <w:vAlign w:val="center"/>
            <w:hideMark/>
          </w:tcPr>
          <w:p w14:paraId="1379B855" w14:textId="77777777"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 </w:t>
            </w:r>
          </w:p>
        </w:tc>
        <w:tc>
          <w:tcPr>
            <w:tcW w:w="1352" w:type="dxa"/>
            <w:tcBorders>
              <w:top w:val="nil"/>
              <w:left w:val="nil"/>
              <w:bottom w:val="single" w:sz="4" w:space="0" w:color="auto"/>
              <w:right w:val="single" w:sz="4" w:space="0" w:color="auto"/>
            </w:tcBorders>
            <w:shd w:val="clear" w:color="000000" w:fill="FFFFFF"/>
            <w:noWrap/>
            <w:vAlign w:val="center"/>
            <w:hideMark/>
          </w:tcPr>
          <w:p w14:paraId="3FA147D5" w14:textId="2AAF9B30"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527</w:t>
            </w:r>
            <w:r>
              <w:rPr>
                <w:rFonts w:eastAsia="Times New Roman"/>
                <w:sz w:val="20"/>
                <w:szCs w:val="20"/>
                <w:lang w:eastAsia="ru-RU"/>
              </w:rPr>
              <w:t>,</w:t>
            </w:r>
            <w:r w:rsidRPr="005537A5">
              <w:rPr>
                <w:rFonts w:eastAsia="Times New Roman"/>
                <w:sz w:val="20"/>
                <w:szCs w:val="20"/>
                <w:lang w:eastAsia="ru-RU"/>
              </w:rPr>
              <w:t>6</w:t>
            </w:r>
          </w:p>
        </w:tc>
        <w:tc>
          <w:tcPr>
            <w:tcW w:w="1486" w:type="dxa"/>
            <w:tcBorders>
              <w:top w:val="nil"/>
              <w:left w:val="nil"/>
              <w:bottom w:val="single" w:sz="4" w:space="0" w:color="auto"/>
              <w:right w:val="single" w:sz="4" w:space="0" w:color="auto"/>
            </w:tcBorders>
            <w:shd w:val="clear" w:color="000000" w:fill="FFFFFF"/>
            <w:noWrap/>
            <w:vAlign w:val="center"/>
            <w:hideMark/>
          </w:tcPr>
          <w:p w14:paraId="294D7DA3" w14:textId="77777777" w:rsidR="005537A5" w:rsidRPr="005537A5" w:rsidRDefault="005537A5" w:rsidP="005537A5">
            <w:pPr>
              <w:ind w:firstLine="0"/>
              <w:jc w:val="center"/>
              <w:rPr>
                <w:rFonts w:eastAsia="Times New Roman"/>
                <w:b/>
                <w:bCs/>
                <w:sz w:val="20"/>
                <w:szCs w:val="20"/>
                <w:lang w:eastAsia="ru-RU"/>
              </w:rPr>
            </w:pPr>
            <w:r w:rsidRPr="005537A5">
              <w:rPr>
                <w:rFonts w:eastAsia="Times New Roman"/>
                <w:b/>
                <w:bCs/>
                <w:sz w:val="20"/>
                <w:szCs w:val="20"/>
                <w:lang w:eastAsia="ru-RU"/>
              </w:rPr>
              <w:t> </w:t>
            </w:r>
          </w:p>
        </w:tc>
        <w:tc>
          <w:tcPr>
            <w:tcW w:w="1349" w:type="dxa"/>
            <w:tcBorders>
              <w:top w:val="nil"/>
              <w:left w:val="nil"/>
              <w:bottom w:val="single" w:sz="4" w:space="0" w:color="auto"/>
              <w:right w:val="single" w:sz="4" w:space="0" w:color="auto"/>
            </w:tcBorders>
            <w:shd w:val="clear" w:color="auto" w:fill="auto"/>
            <w:vAlign w:val="center"/>
            <w:hideMark/>
          </w:tcPr>
          <w:p w14:paraId="1CD9A617" w14:textId="03507855"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264</w:t>
            </w:r>
            <w:r w:rsidR="008D18F1">
              <w:rPr>
                <w:rFonts w:eastAsia="Times New Roman"/>
                <w:sz w:val="20"/>
                <w:szCs w:val="20"/>
                <w:lang w:eastAsia="ru-RU"/>
              </w:rPr>
              <w:t>,</w:t>
            </w:r>
            <w:r w:rsidRPr="005537A5">
              <w:rPr>
                <w:rFonts w:eastAsia="Times New Roman"/>
                <w:sz w:val="20"/>
                <w:szCs w:val="20"/>
                <w:lang w:eastAsia="ru-RU"/>
              </w:rPr>
              <w:t>9</w:t>
            </w:r>
          </w:p>
        </w:tc>
      </w:tr>
      <w:tr w:rsidR="005537A5" w:rsidRPr="005537A5" w14:paraId="7E18EA1D" w14:textId="77777777" w:rsidTr="008D18F1">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9971A69" w14:textId="77777777" w:rsidR="005537A5" w:rsidRPr="005537A5" w:rsidRDefault="005537A5" w:rsidP="005537A5">
            <w:pPr>
              <w:ind w:firstLine="0"/>
              <w:jc w:val="left"/>
              <w:rPr>
                <w:rFonts w:eastAsia="Times New Roman"/>
                <w:sz w:val="20"/>
                <w:szCs w:val="20"/>
                <w:lang w:eastAsia="ru-RU"/>
              </w:rPr>
            </w:pPr>
            <w:r w:rsidRPr="005537A5">
              <w:rPr>
                <w:rFonts w:eastAsia="Times New Roman"/>
                <w:sz w:val="20"/>
                <w:szCs w:val="20"/>
                <w:lang w:eastAsia="ru-RU"/>
              </w:rPr>
              <w:t>Расчеты по принятым обязательствам (030200000)</w:t>
            </w:r>
          </w:p>
        </w:tc>
        <w:tc>
          <w:tcPr>
            <w:tcW w:w="1276" w:type="dxa"/>
            <w:tcBorders>
              <w:top w:val="nil"/>
              <w:left w:val="nil"/>
              <w:bottom w:val="single" w:sz="4" w:space="0" w:color="auto"/>
              <w:right w:val="single" w:sz="4" w:space="0" w:color="auto"/>
            </w:tcBorders>
            <w:shd w:val="clear" w:color="auto" w:fill="auto"/>
            <w:noWrap/>
            <w:vAlign w:val="bottom"/>
            <w:hideMark/>
          </w:tcPr>
          <w:p w14:paraId="04DCF0E9" w14:textId="3DA58D8F"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1</w:t>
            </w:r>
            <w:r>
              <w:rPr>
                <w:rFonts w:eastAsia="Times New Roman"/>
                <w:sz w:val="20"/>
                <w:szCs w:val="20"/>
                <w:lang w:eastAsia="ru-RU"/>
              </w:rPr>
              <w:t> </w:t>
            </w:r>
            <w:r w:rsidRPr="005537A5">
              <w:rPr>
                <w:rFonts w:eastAsia="Times New Roman"/>
                <w:sz w:val="20"/>
                <w:szCs w:val="20"/>
                <w:lang w:eastAsia="ru-RU"/>
              </w:rPr>
              <w:t>020</w:t>
            </w:r>
            <w:r>
              <w:rPr>
                <w:rFonts w:eastAsia="Times New Roman"/>
                <w:sz w:val="20"/>
                <w:szCs w:val="20"/>
                <w:lang w:eastAsia="ru-RU"/>
              </w:rPr>
              <w:t>,</w:t>
            </w:r>
            <w:r w:rsidRPr="005537A5">
              <w:rPr>
                <w:rFonts w:eastAsia="Times New Roman"/>
                <w:sz w:val="20"/>
                <w:szCs w:val="20"/>
                <w:lang w:eastAsia="ru-RU"/>
              </w:rPr>
              <w:t>8</w:t>
            </w:r>
          </w:p>
        </w:tc>
        <w:tc>
          <w:tcPr>
            <w:tcW w:w="1483" w:type="dxa"/>
            <w:tcBorders>
              <w:top w:val="nil"/>
              <w:left w:val="nil"/>
              <w:bottom w:val="single" w:sz="4" w:space="0" w:color="auto"/>
              <w:right w:val="single" w:sz="4" w:space="0" w:color="auto"/>
            </w:tcBorders>
            <w:shd w:val="clear" w:color="auto" w:fill="auto"/>
            <w:noWrap/>
            <w:vAlign w:val="bottom"/>
            <w:hideMark/>
          </w:tcPr>
          <w:p w14:paraId="2B12C80D" w14:textId="77777777"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 </w:t>
            </w:r>
          </w:p>
        </w:tc>
        <w:tc>
          <w:tcPr>
            <w:tcW w:w="1352" w:type="dxa"/>
            <w:tcBorders>
              <w:top w:val="nil"/>
              <w:left w:val="nil"/>
              <w:bottom w:val="single" w:sz="4" w:space="0" w:color="auto"/>
              <w:right w:val="single" w:sz="4" w:space="0" w:color="auto"/>
            </w:tcBorders>
            <w:shd w:val="clear" w:color="auto" w:fill="auto"/>
            <w:vAlign w:val="bottom"/>
            <w:hideMark/>
          </w:tcPr>
          <w:p w14:paraId="0A91776A" w14:textId="483C4C38"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109</w:t>
            </w:r>
            <w:r>
              <w:rPr>
                <w:rFonts w:eastAsia="Times New Roman"/>
                <w:sz w:val="20"/>
                <w:szCs w:val="20"/>
                <w:lang w:eastAsia="ru-RU"/>
              </w:rPr>
              <w:t>,</w:t>
            </w:r>
            <w:r w:rsidRPr="005537A5">
              <w:rPr>
                <w:rFonts w:eastAsia="Times New Roman"/>
                <w:sz w:val="20"/>
                <w:szCs w:val="20"/>
                <w:lang w:eastAsia="ru-RU"/>
              </w:rPr>
              <w:t>9</w:t>
            </w:r>
          </w:p>
        </w:tc>
        <w:tc>
          <w:tcPr>
            <w:tcW w:w="1486" w:type="dxa"/>
            <w:tcBorders>
              <w:top w:val="nil"/>
              <w:left w:val="nil"/>
              <w:bottom w:val="single" w:sz="4" w:space="0" w:color="auto"/>
              <w:right w:val="single" w:sz="4" w:space="0" w:color="auto"/>
            </w:tcBorders>
            <w:shd w:val="clear" w:color="auto" w:fill="auto"/>
            <w:vAlign w:val="bottom"/>
            <w:hideMark/>
          </w:tcPr>
          <w:p w14:paraId="099EC513" w14:textId="77777777"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 </w:t>
            </w:r>
          </w:p>
        </w:tc>
        <w:tc>
          <w:tcPr>
            <w:tcW w:w="1349" w:type="dxa"/>
            <w:tcBorders>
              <w:top w:val="nil"/>
              <w:left w:val="nil"/>
              <w:bottom w:val="single" w:sz="4" w:space="0" w:color="auto"/>
              <w:right w:val="single" w:sz="4" w:space="0" w:color="auto"/>
            </w:tcBorders>
            <w:shd w:val="clear" w:color="auto" w:fill="auto"/>
            <w:vAlign w:val="bottom"/>
            <w:hideMark/>
          </w:tcPr>
          <w:p w14:paraId="2AFB19C8" w14:textId="35F3AE25"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 xml:space="preserve">-910 </w:t>
            </w:r>
            <w:r w:rsidR="008D18F1">
              <w:rPr>
                <w:rFonts w:eastAsia="Times New Roman"/>
                <w:sz w:val="20"/>
                <w:szCs w:val="20"/>
                <w:lang w:eastAsia="ru-RU"/>
              </w:rPr>
              <w:t>,8</w:t>
            </w:r>
          </w:p>
        </w:tc>
      </w:tr>
      <w:tr w:rsidR="005537A5" w:rsidRPr="005537A5" w14:paraId="48186017" w14:textId="77777777" w:rsidTr="008D18F1">
        <w:trPr>
          <w:trHeight w:val="37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CDA6049" w14:textId="77777777" w:rsidR="005537A5" w:rsidRPr="005537A5" w:rsidRDefault="005537A5" w:rsidP="005537A5">
            <w:pPr>
              <w:ind w:firstLine="0"/>
              <w:jc w:val="left"/>
              <w:rPr>
                <w:rFonts w:eastAsia="Times New Roman"/>
                <w:sz w:val="20"/>
                <w:szCs w:val="20"/>
                <w:lang w:eastAsia="ru-RU"/>
              </w:rPr>
            </w:pPr>
            <w:r w:rsidRPr="005537A5">
              <w:rPr>
                <w:rFonts w:eastAsia="Times New Roman"/>
                <w:sz w:val="20"/>
                <w:szCs w:val="20"/>
                <w:lang w:eastAsia="ru-RU"/>
              </w:rPr>
              <w:t>Расчеты по платежам в бюджеты (030300000)</w:t>
            </w:r>
          </w:p>
        </w:tc>
        <w:tc>
          <w:tcPr>
            <w:tcW w:w="1276" w:type="dxa"/>
            <w:tcBorders>
              <w:top w:val="nil"/>
              <w:left w:val="nil"/>
              <w:bottom w:val="single" w:sz="4" w:space="0" w:color="auto"/>
              <w:right w:val="single" w:sz="4" w:space="0" w:color="auto"/>
            </w:tcBorders>
            <w:shd w:val="clear" w:color="auto" w:fill="auto"/>
            <w:noWrap/>
            <w:vAlign w:val="center"/>
            <w:hideMark/>
          </w:tcPr>
          <w:p w14:paraId="00AC8CD7" w14:textId="766AC345"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2</w:t>
            </w:r>
            <w:r>
              <w:rPr>
                <w:rFonts w:eastAsia="Times New Roman"/>
                <w:sz w:val="20"/>
                <w:szCs w:val="20"/>
                <w:lang w:eastAsia="ru-RU"/>
              </w:rPr>
              <w:t> </w:t>
            </w:r>
            <w:r w:rsidRPr="005537A5">
              <w:rPr>
                <w:rFonts w:eastAsia="Times New Roman"/>
                <w:sz w:val="20"/>
                <w:szCs w:val="20"/>
                <w:lang w:eastAsia="ru-RU"/>
              </w:rPr>
              <w:t>447</w:t>
            </w:r>
            <w:r>
              <w:rPr>
                <w:rFonts w:eastAsia="Times New Roman"/>
                <w:sz w:val="20"/>
                <w:szCs w:val="20"/>
                <w:lang w:eastAsia="ru-RU"/>
              </w:rPr>
              <w:t>,</w:t>
            </w:r>
            <w:r w:rsidRPr="005537A5">
              <w:rPr>
                <w:rFonts w:eastAsia="Times New Roman"/>
                <w:sz w:val="20"/>
                <w:szCs w:val="20"/>
                <w:lang w:eastAsia="ru-RU"/>
              </w:rPr>
              <w:t>8</w:t>
            </w:r>
          </w:p>
        </w:tc>
        <w:tc>
          <w:tcPr>
            <w:tcW w:w="1483" w:type="dxa"/>
            <w:tcBorders>
              <w:top w:val="nil"/>
              <w:left w:val="nil"/>
              <w:bottom w:val="single" w:sz="4" w:space="0" w:color="auto"/>
              <w:right w:val="single" w:sz="4" w:space="0" w:color="auto"/>
            </w:tcBorders>
            <w:shd w:val="clear" w:color="auto" w:fill="auto"/>
            <w:noWrap/>
            <w:vAlign w:val="center"/>
            <w:hideMark/>
          </w:tcPr>
          <w:p w14:paraId="76A3D00C" w14:textId="77777777"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 </w:t>
            </w:r>
          </w:p>
        </w:tc>
        <w:tc>
          <w:tcPr>
            <w:tcW w:w="1352" w:type="dxa"/>
            <w:tcBorders>
              <w:top w:val="nil"/>
              <w:left w:val="nil"/>
              <w:bottom w:val="single" w:sz="4" w:space="0" w:color="auto"/>
              <w:right w:val="single" w:sz="4" w:space="0" w:color="auto"/>
            </w:tcBorders>
            <w:shd w:val="clear" w:color="auto" w:fill="auto"/>
            <w:vAlign w:val="center"/>
            <w:hideMark/>
          </w:tcPr>
          <w:p w14:paraId="05714231" w14:textId="5DDB3527"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13</w:t>
            </w:r>
            <w:r>
              <w:rPr>
                <w:rFonts w:eastAsia="Times New Roman"/>
                <w:sz w:val="20"/>
                <w:szCs w:val="20"/>
                <w:lang w:eastAsia="ru-RU"/>
              </w:rPr>
              <w:t> </w:t>
            </w:r>
            <w:r w:rsidRPr="005537A5">
              <w:rPr>
                <w:rFonts w:eastAsia="Times New Roman"/>
                <w:sz w:val="20"/>
                <w:szCs w:val="20"/>
                <w:lang w:eastAsia="ru-RU"/>
              </w:rPr>
              <w:t>144</w:t>
            </w:r>
            <w:r>
              <w:rPr>
                <w:rFonts w:eastAsia="Times New Roman"/>
                <w:sz w:val="20"/>
                <w:szCs w:val="20"/>
                <w:lang w:eastAsia="ru-RU"/>
              </w:rPr>
              <w:t>,</w:t>
            </w:r>
            <w:r w:rsidRPr="005537A5">
              <w:rPr>
                <w:rFonts w:eastAsia="Times New Roman"/>
                <w:sz w:val="20"/>
                <w:szCs w:val="20"/>
                <w:lang w:eastAsia="ru-RU"/>
              </w:rPr>
              <w:t>9</w:t>
            </w:r>
          </w:p>
        </w:tc>
        <w:tc>
          <w:tcPr>
            <w:tcW w:w="1486" w:type="dxa"/>
            <w:tcBorders>
              <w:top w:val="nil"/>
              <w:left w:val="nil"/>
              <w:bottom w:val="single" w:sz="4" w:space="0" w:color="auto"/>
              <w:right w:val="single" w:sz="4" w:space="0" w:color="auto"/>
            </w:tcBorders>
            <w:shd w:val="clear" w:color="auto" w:fill="auto"/>
            <w:vAlign w:val="center"/>
            <w:hideMark/>
          </w:tcPr>
          <w:p w14:paraId="65050B1E" w14:textId="77777777"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 </w:t>
            </w:r>
          </w:p>
        </w:tc>
        <w:tc>
          <w:tcPr>
            <w:tcW w:w="1349" w:type="dxa"/>
            <w:tcBorders>
              <w:top w:val="nil"/>
              <w:left w:val="nil"/>
              <w:bottom w:val="single" w:sz="4" w:space="0" w:color="auto"/>
              <w:right w:val="single" w:sz="4" w:space="0" w:color="auto"/>
            </w:tcBorders>
            <w:shd w:val="clear" w:color="auto" w:fill="auto"/>
            <w:vAlign w:val="center"/>
            <w:hideMark/>
          </w:tcPr>
          <w:p w14:paraId="0D887C61" w14:textId="7092091B"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10</w:t>
            </w:r>
            <w:r w:rsidR="008D18F1">
              <w:rPr>
                <w:rFonts w:eastAsia="Times New Roman"/>
                <w:sz w:val="20"/>
                <w:szCs w:val="20"/>
                <w:lang w:eastAsia="ru-RU"/>
              </w:rPr>
              <w:t> </w:t>
            </w:r>
            <w:r w:rsidRPr="005537A5">
              <w:rPr>
                <w:rFonts w:eastAsia="Times New Roman"/>
                <w:sz w:val="20"/>
                <w:szCs w:val="20"/>
                <w:lang w:eastAsia="ru-RU"/>
              </w:rPr>
              <w:t>697</w:t>
            </w:r>
            <w:r w:rsidR="008D18F1">
              <w:rPr>
                <w:rFonts w:eastAsia="Times New Roman"/>
                <w:sz w:val="20"/>
                <w:szCs w:val="20"/>
                <w:lang w:eastAsia="ru-RU"/>
              </w:rPr>
              <w:t>,0</w:t>
            </w:r>
          </w:p>
        </w:tc>
      </w:tr>
      <w:tr w:rsidR="005537A5" w:rsidRPr="005537A5" w14:paraId="67FF1D2A" w14:textId="77777777" w:rsidTr="008D081A">
        <w:trPr>
          <w:trHeight w:val="202"/>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A2B3DCD" w14:textId="77777777" w:rsidR="005537A5" w:rsidRPr="005537A5" w:rsidRDefault="005537A5" w:rsidP="005537A5">
            <w:pPr>
              <w:ind w:firstLine="0"/>
              <w:jc w:val="left"/>
              <w:rPr>
                <w:rFonts w:eastAsia="Times New Roman"/>
                <w:i/>
                <w:iCs/>
                <w:sz w:val="20"/>
                <w:szCs w:val="20"/>
                <w:lang w:eastAsia="ru-RU"/>
              </w:rPr>
            </w:pPr>
            <w:r w:rsidRPr="005537A5">
              <w:rPr>
                <w:rFonts w:eastAsia="Times New Roman"/>
                <w:i/>
                <w:iCs/>
                <w:sz w:val="20"/>
                <w:szCs w:val="20"/>
                <w:lang w:eastAsia="ru-RU"/>
              </w:rPr>
              <w:t>из них</w:t>
            </w:r>
          </w:p>
        </w:tc>
        <w:tc>
          <w:tcPr>
            <w:tcW w:w="1276" w:type="dxa"/>
            <w:tcBorders>
              <w:top w:val="nil"/>
              <w:left w:val="nil"/>
              <w:bottom w:val="single" w:sz="4" w:space="0" w:color="auto"/>
              <w:right w:val="single" w:sz="4" w:space="0" w:color="auto"/>
            </w:tcBorders>
            <w:shd w:val="clear" w:color="auto" w:fill="auto"/>
            <w:noWrap/>
            <w:vAlign w:val="bottom"/>
            <w:hideMark/>
          </w:tcPr>
          <w:p w14:paraId="17EECD72" w14:textId="77777777" w:rsidR="005537A5" w:rsidRPr="005537A5" w:rsidRDefault="005537A5" w:rsidP="005537A5">
            <w:pPr>
              <w:ind w:firstLine="0"/>
              <w:jc w:val="center"/>
              <w:rPr>
                <w:rFonts w:eastAsia="Times New Roman"/>
                <w:i/>
                <w:iCs/>
                <w:sz w:val="20"/>
                <w:szCs w:val="20"/>
                <w:lang w:eastAsia="ru-RU"/>
              </w:rPr>
            </w:pPr>
            <w:r w:rsidRPr="005537A5">
              <w:rPr>
                <w:rFonts w:eastAsia="Times New Roman"/>
                <w:i/>
                <w:iCs/>
                <w:sz w:val="20"/>
                <w:szCs w:val="20"/>
                <w:lang w:eastAsia="ru-RU"/>
              </w:rPr>
              <w:t> </w:t>
            </w:r>
          </w:p>
        </w:tc>
        <w:tc>
          <w:tcPr>
            <w:tcW w:w="1483" w:type="dxa"/>
            <w:tcBorders>
              <w:top w:val="nil"/>
              <w:left w:val="nil"/>
              <w:bottom w:val="single" w:sz="4" w:space="0" w:color="auto"/>
              <w:right w:val="single" w:sz="4" w:space="0" w:color="auto"/>
            </w:tcBorders>
            <w:shd w:val="clear" w:color="auto" w:fill="auto"/>
            <w:noWrap/>
            <w:vAlign w:val="bottom"/>
            <w:hideMark/>
          </w:tcPr>
          <w:p w14:paraId="3F4C5E70" w14:textId="77777777" w:rsidR="005537A5" w:rsidRPr="005537A5" w:rsidRDefault="005537A5" w:rsidP="005537A5">
            <w:pPr>
              <w:ind w:firstLine="0"/>
              <w:jc w:val="center"/>
              <w:rPr>
                <w:rFonts w:eastAsia="Times New Roman"/>
                <w:i/>
                <w:iCs/>
                <w:sz w:val="20"/>
                <w:szCs w:val="20"/>
                <w:lang w:eastAsia="ru-RU"/>
              </w:rPr>
            </w:pPr>
            <w:r w:rsidRPr="005537A5">
              <w:rPr>
                <w:rFonts w:eastAsia="Times New Roman"/>
                <w:i/>
                <w:iCs/>
                <w:sz w:val="20"/>
                <w:szCs w:val="20"/>
                <w:lang w:eastAsia="ru-RU"/>
              </w:rPr>
              <w:t> </w:t>
            </w:r>
          </w:p>
        </w:tc>
        <w:tc>
          <w:tcPr>
            <w:tcW w:w="1352" w:type="dxa"/>
            <w:tcBorders>
              <w:top w:val="nil"/>
              <w:left w:val="nil"/>
              <w:bottom w:val="single" w:sz="4" w:space="0" w:color="auto"/>
              <w:right w:val="single" w:sz="4" w:space="0" w:color="auto"/>
            </w:tcBorders>
            <w:shd w:val="clear" w:color="auto" w:fill="auto"/>
            <w:vAlign w:val="bottom"/>
            <w:hideMark/>
          </w:tcPr>
          <w:p w14:paraId="6FCFC839" w14:textId="77777777"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 </w:t>
            </w:r>
          </w:p>
        </w:tc>
        <w:tc>
          <w:tcPr>
            <w:tcW w:w="1486" w:type="dxa"/>
            <w:tcBorders>
              <w:top w:val="nil"/>
              <w:left w:val="nil"/>
              <w:bottom w:val="single" w:sz="4" w:space="0" w:color="auto"/>
              <w:right w:val="single" w:sz="4" w:space="0" w:color="auto"/>
            </w:tcBorders>
            <w:shd w:val="clear" w:color="auto" w:fill="auto"/>
            <w:vAlign w:val="bottom"/>
            <w:hideMark/>
          </w:tcPr>
          <w:p w14:paraId="1141353C" w14:textId="77777777"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 </w:t>
            </w:r>
          </w:p>
        </w:tc>
        <w:tc>
          <w:tcPr>
            <w:tcW w:w="1349" w:type="dxa"/>
            <w:tcBorders>
              <w:top w:val="nil"/>
              <w:left w:val="nil"/>
              <w:bottom w:val="single" w:sz="4" w:space="0" w:color="auto"/>
              <w:right w:val="single" w:sz="4" w:space="0" w:color="auto"/>
            </w:tcBorders>
            <w:shd w:val="clear" w:color="auto" w:fill="auto"/>
            <w:vAlign w:val="bottom"/>
            <w:hideMark/>
          </w:tcPr>
          <w:p w14:paraId="0DA40276" w14:textId="77777777"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 </w:t>
            </w:r>
          </w:p>
        </w:tc>
      </w:tr>
      <w:tr w:rsidR="005537A5" w:rsidRPr="005537A5" w14:paraId="0CBBC5D2" w14:textId="77777777" w:rsidTr="008D18F1">
        <w:trPr>
          <w:trHeight w:val="60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072962B3" w14:textId="77777777" w:rsidR="005537A5" w:rsidRPr="005537A5" w:rsidRDefault="005537A5" w:rsidP="005537A5">
            <w:pPr>
              <w:ind w:firstLine="0"/>
              <w:jc w:val="left"/>
              <w:rPr>
                <w:rFonts w:eastAsia="Times New Roman"/>
                <w:i/>
                <w:iCs/>
                <w:sz w:val="20"/>
                <w:szCs w:val="20"/>
                <w:lang w:eastAsia="ru-RU"/>
              </w:rPr>
            </w:pPr>
            <w:r w:rsidRPr="005537A5">
              <w:rPr>
                <w:rFonts w:eastAsia="Times New Roman"/>
                <w:i/>
                <w:iCs/>
                <w:sz w:val="20"/>
                <w:szCs w:val="20"/>
                <w:lang w:eastAsia="ru-RU"/>
              </w:rPr>
              <w:t>Расчеты по прочим платежам в бюджет (030305000)</w:t>
            </w:r>
          </w:p>
        </w:tc>
        <w:tc>
          <w:tcPr>
            <w:tcW w:w="1276" w:type="dxa"/>
            <w:tcBorders>
              <w:top w:val="nil"/>
              <w:left w:val="nil"/>
              <w:bottom w:val="single" w:sz="4" w:space="0" w:color="auto"/>
              <w:right w:val="single" w:sz="4" w:space="0" w:color="auto"/>
            </w:tcBorders>
            <w:shd w:val="clear" w:color="auto" w:fill="auto"/>
            <w:vAlign w:val="bottom"/>
            <w:hideMark/>
          </w:tcPr>
          <w:p w14:paraId="59BC182F" w14:textId="2FF3FEEA" w:rsidR="005537A5" w:rsidRPr="005537A5" w:rsidRDefault="005537A5" w:rsidP="005537A5">
            <w:pPr>
              <w:ind w:firstLine="0"/>
              <w:jc w:val="center"/>
              <w:rPr>
                <w:rFonts w:eastAsia="Times New Roman"/>
                <w:i/>
                <w:iCs/>
                <w:sz w:val="20"/>
                <w:szCs w:val="20"/>
                <w:lang w:eastAsia="ru-RU"/>
              </w:rPr>
            </w:pPr>
            <w:r w:rsidRPr="005537A5">
              <w:rPr>
                <w:rFonts w:eastAsia="Times New Roman"/>
                <w:i/>
                <w:iCs/>
                <w:sz w:val="20"/>
                <w:szCs w:val="20"/>
                <w:lang w:eastAsia="ru-RU"/>
              </w:rPr>
              <w:t>2</w:t>
            </w:r>
            <w:r>
              <w:rPr>
                <w:rFonts w:eastAsia="Times New Roman"/>
                <w:i/>
                <w:iCs/>
                <w:sz w:val="20"/>
                <w:szCs w:val="20"/>
                <w:lang w:eastAsia="ru-RU"/>
              </w:rPr>
              <w:t> </w:t>
            </w:r>
            <w:r w:rsidRPr="005537A5">
              <w:rPr>
                <w:rFonts w:eastAsia="Times New Roman"/>
                <w:i/>
                <w:iCs/>
                <w:sz w:val="20"/>
                <w:szCs w:val="20"/>
                <w:lang w:eastAsia="ru-RU"/>
              </w:rPr>
              <w:t>447</w:t>
            </w:r>
            <w:r>
              <w:rPr>
                <w:rFonts w:eastAsia="Times New Roman"/>
                <w:i/>
                <w:iCs/>
                <w:sz w:val="20"/>
                <w:szCs w:val="20"/>
                <w:lang w:eastAsia="ru-RU"/>
              </w:rPr>
              <w:t>,</w:t>
            </w:r>
            <w:r w:rsidRPr="005537A5">
              <w:rPr>
                <w:rFonts w:eastAsia="Times New Roman"/>
                <w:i/>
                <w:iCs/>
                <w:sz w:val="20"/>
                <w:szCs w:val="20"/>
                <w:lang w:eastAsia="ru-RU"/>
              </w:rPr>
              <w:t>8</w:t>
            </w:r>
          </w:p>
        </w:tc>
        <w:tc>
          <w:tcPr>
            <w:tcW w:w="1483" w:type="dxa"/>
            <w:tcBorders>
              <w:top w:val="nil"/>
              <w:left w:val="nil"/>
              <w:bottom w:val="single" w:sz="4" w:space="0" w:color="auto"/>
              <w:right w:val="single" w:sz="4" w:space="0" w:color="auto"/>
            </w:tcBorders>
            <w:shd w:val="clear" w:color="auto" w:fill="auto"/>
            <w:vAlign w:val="bottom"/>
            <w:hideMark/>
          </w:tcPr>
          <w:p w14:paraId="1FF8B4E4" w14:textId="77777777" w:rsidR="005537A5" w:rsidRPr="005537A5" w:rsidRDefault="005537A5" w:rsidP="005537A5">
            <w:pPr>
              <w:ind w:firstLine="0"/>
              <w:jc w:val="center"/>
              <w:rPr>
                <w:rFonts w:eastAsia="Times New Roman"/>
                <w:i/>
                <w:iCs/>
                <w:sz w:val="20"/>
                <w:szCs w:val="20"/>
                <w:lang w:eastAsia="ru-RU"/>
              </w:rPr>
            </w:pPr>
            <w:r w:rsidRPr="005537A5">
              <w:rPr>
                <w:rFonts w:eastAsia="Times New Roman"/>
                <w:i/>
                <w:iCs/>
                <w:sz w:val="20"/>
                <w:szCs w:val="20"/>
                <w:lang w:eastAsia="ru-RU"/>
              </w:rPr>
              <w:t> </w:t>
            </w:r>
          </w:p>
        </w:tc>
        <w:tc>
          <w:tcPr>
            <w:tcW w:w="1352" w:type="dxa"/>
            <w:tcBorders>
              <w:top w:val="nil"/>
              <w:left w:val="nil"/>
              <w:bottom w:val="single" w:sz="4" w:space="0" w:color="auto"/>
              <w:right w:val="single" w:sz="4" w:space="0" w:color="auto"/>
            </w:tcBorders>
            <w:shd w:val="clear" w:color="auto" w:fill="auto"/>
            <w:vAlign w:val="bottom"/>
            <w:hideMark/>
          </w:tcPr>
          <w:p w14:paraId="2340654C" w14:textId="7C5C8B3E" w:rsidR="005537A5" w:rsidRPr="005537A5" w:rsidRDefault="005537A5" w:rsidP="005537A5">
            <w:pPr>
              <w:ind w:firstLine="0"/>
              <w:jc w:val="center"/>
              <w:rPr>
                <w:rFonts w:eastAsia="Times New Roman"/>
                <w:i/>
                <w:iCs/>
                <w:sz w:val="20"/>
                <w:szCs w:val="20"/>
                <w:lang w:eastAsia="ru-RU"/>
              </w:rPr>
            </w:pPr>
            <w:r w:rsidRPr="005537A5">
              <w:rPr>
                <w:rFonts w:eastAsia="Times New Roman"/>
                <w:i/>
                <w:iCs/>
                <w:sz w:val="20"/>
                <w:szCs w:val="20"/>
                <w:lang w:eastAsia="ru-RU"/>
              </w:rPr>
              <w:t>13</w:t>
            </w:r>
            <w:r>
              <w:rPr>
                <w:rFonts w:eastAsia="Times New Roman"/>
                <w:i/>
                <w:iCs/>
                <w:sz w:val="20"/>
                <w:szCs w:val="20"/>
                <w:lang w:eastAsia="ru-RU"/>
              </w:rPr>
              <w:t> </w:t>
            </w:r>
            <w:r w:rsidRPr="005537A5">
              <w:rPr>
                <w:rFonts w:eastAsia="Times New Roman"/>
                <w:i/>
                <w:iCs/>
                <w:sz w:val="20"/>
                <w:szCs w:val="20"/>
                <w:lang w:eastAsia="ru-RU"/>
              </w:rPr>
              <w:t>144</w:t>
            </w:r>
            <w:r>
              <w:rPr>
                <w:rFonts w:eastAsia="Times New Roman"/>
                <w:i/>
                <w:iCs/>
                <w:sz w:val="20"/>
                <w:szCs w:val="20"/>
                <w:lang w:eastAsia="ru-RU"/>
              </w:rPr>
              <w:t>,</w:t>
            </w:r>
            <w:r w:rsidRPr="005537A5">
              <w:rPr>
                <w:rFonts w:eastAsia="Times New Roman"/>
                <w:i/>
                <w:iCs/>
                <w:sz w:val="20"/>
                <w:szCs w:val="20"/>
                <w:lang w:eastAsia="ru-RU"/>
              </w:rPr>
              <w:t>9</w:t>
            </w:r>
          </w:p>
        </w:tc>
        <w:tc>
          <w:tcPr>
            <w:tcW w:w="1486" w:type="dxa"/>
            <w:tcBorders>
              <w:top w:val="nil"/>
              <w:left w:val="nil"/>
              <w:bottom w:val="single" w:sz="4" w:space="0" w:color="auto"/>
              <w:right w:val="single" w:sz="4" w:space="0" w:color="auto"/>
            </w:tcBorders>
            <w:shd w:val="clear" w:color="auto" w:fill="auto"/>
            <w:vAlign w:val="bottom"/>
            <w:hideMark/>
          </w:tcPr>
          <w:p w14:paraId="787ADF9C" w14:textId="77777777"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 </w:t>
            </w:r>
          </w:p>
        </w:tc>
        <w:tc>
          <w:tcPr>
            <w:tcW w:w="1349" w:type="dxa"/>
            <w:tcBorders>
              <w:top w:val="nil"/>
              <w:left w:val="nil"/>
              <w:bottom w:val="single" w:sz="4" w:space="0" w:color="auto"/>
              <w:right w:val="single" w:sz="4" w:space="0" w:color="auto"/>
            </w:tcBorders>
            <w:shd w:val="clear" w:color="auto" w:fill="auto"/>
            <w:vAlign w:val="bottom"/>
            <w:hideMark/>
          </w:tcPr>
          <w:p w14:paraId="1CE15D0F" w14:textId="77777777"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 </w:t>
            </w:r>
          </w:p>
        </w:tc>
      </w:tr>
      <w:tr w:rsidR="005537A5" w:rsidRPr="005537A5" w14:paraId="62304E96" w14:textId="77777777" w:rsidTr="008D18F1">
        <w:trPr>
          <w:trHeight w:val="30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1AA0B3B3" w14:textId="77777777" w:rsidR="005537A5" w:rsidRPr="005537A5" w:rsidRDefault="005537A5" w:rsidP="005537A5">
            <w:pPr>
              <w:ind w:firstLine="0"/>
              <w:jc w:val="left"/>
              <w:rPr>
                <w:rFonts w:eastAsia="Times New Roman"/>
                <w:sz w:val="20"/>
                <w:szCs w:val="20"/>
                <w:lang w:eastAsia="ru-RU"/>
              </w:rPr>
            </w:pPr>
            <w:r w:rsidRPr="005537A5">
              <w:rPr>
                <w:rFonts w:eastAsia="Times New Roman"/>
                <w:sz w:val="20"/>
                <w:szCs w:val="20"/>
                <w:lang w:eastAsia="ru-RU"/>
              </w:rPr>
              <w:t>Прочие расчеты с кредиторами (030400000)</w:t>
            </w:r>
          </w:p>
        </w:tc>
        <w:tc>
          <w:tcPr>
            <w:tcW w:w="1276" w:type="dxa"/>
            <w:tcBorders>
              <w:top w:val="nil"/>
              <w:left w:val="nil"/>
              <w:bottom w:val="single" w:sz="4" w:space="0" w:color="auto"/>
              <w:right w:val="single" w:sz="4" w:space="0" w:color="auto"/>
            </w:tcBorders>
            <w:shd w:val="clear" w:color="auto" w:fill="auto"/>
            <w:vAlign w:val="bottom"/>
            <w:hideMark/>
          </w:tcPr>
          <w:p w14:paraId="221AAC87" w14:textId="77777777"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 </w:t>
            </w:r>
          </w:p>
        </w:tc>
        <w:tc>
          <w:tcPr>
            <w:tcW w:w="1483" w:type="dxa"/>
            <w:tcBorders>
              <w:top w:val="nil"/>
              <w:left w:val="nil"/>
              <w:bottom w:val="single" w:sz="4" w:space="0" w:color="auto"/>
              <w:right w:val="single" w:sz="4" w:space="0" w:color="auto"/>
            </w:tcBorders>
            <w:shd w:val="clear" w:color="auto" w:fill="auto"/>
            <w:vAlign w:val="bottom"/>
            <w:hideMark/>
          </w:tcPr>
          <w:p w14:paraId="745969FE" w14:textId="77777777"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 </w:t>
            </w:r>
          </w:p>
        </w:tc>
        <w:tc>
          <w:tcPr>
            <w:tcW w:w="1352" w:type="dxa"/>
            <w:tcBorders>
              <w:top w:val="nil"/>
              <w:left w:val="nil"/>
              <w:bottom w:val="single" w:sz="4" w:space="0" w:color="auto"/>
              <w:right w:val="single" w:sz="4" w:space="0" w:color="auto"/>
            </w:tcBorders>
            <w:shd w:val="clear" w:color="auto" w:fill="auto"/>
            <w:vAlign w:val="bottom"/>
            <w:hideMark/>
          </w:tcPr>
          <w:p w14:paraId="254422E5" w14:textId="77777777"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 </w:t>
            </w:r>
          </w:p>
        </w:tc>
        <w:tc>
          <w:tcPr>
            <w:tcW w:w="1486" w:type="dxa"/>
            <w:tcBorders>
              <w:top w:val="nil"/>
              <w:left w:val="nil"/>
              <w:bottom w:val="single" w:sz="4" w:space="0" w:color="auto"/>
              <w:right w:val="single" w:sz="4" w:space="0" w:color="auto"/>
            </w:tcBorders>
            <w:shd w:val="clear" w:color="auto" w:fill="auto"/>
            <w:vAlign w:val="bottom"/>
            <w:hideMark/>
          </w:tcPr>
          <w:p w14:paraId="41FB7B24" w14:textId="77777777"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 </w:t>
            </w:r>
          </w:p>
        </w:tc>
        <w:tc>
          <w:tcPr>
            <w:tcW w:w="1349" w:type="dxa"/>
            <w:tcBorders>
              <w:top w:val="nil"/>
              <w:left w:val="nil"/>
              <w:bottom w:val="single" w:sz="4" w:space="0" w:color="auto"/>
              <w:right w:val="single" w:sz="4" w:space="0" w:color="auto"/>
            </w:tcBorders>
            <w:shd w:val="clear" w:color="auto" w:fill="auto"/>
            <w:vAlign w:val="bottom"/>
            <w:hideMark/>
          </w:tcPr>
          <w:p w14:paraId="67AFE6A6" w14:textId="77777777" w:rsidR="005537A5" w:rsidRPr="005537A5" w:rsidRDefault="005537A5" w:rsidP="005537A5">
            <w:pPr>
              <w:ind w:firstLine="0"/>
              <w:jc w:val="center"/>
              <w:rPr>
                <w:rFonts w:eastAsia="Times New Roman"/>
                <w:sz w:val="20"/>
                <w:szCs w:val="20"/>
                <w:lang w:eastAsia="ru-RU"/>
              </w:rPr>
            </w:pPr>
            <w:r w:rsidRPr="005537A5">
              <w:rPr>
                <w:rFonts w:eastAsia="Times New Roman"/>
                <w:sz w:val="20"/>
                <w:szCs w:val="20"/>
                <w:lang w:eastAsia="ru-RU"/>
              </w:rPr>
              <w:t> </w:t>
            </w:r>
          </w:p>
        </w:tc>
      </w:tr>
    </w:tbl>
    <w:p w14:paraId="510EF773" w14:textId="77777777" w:rsidR="0031201F" w:rsidRPr="007368C8" w:rsidRDefault="0031201F" w:rsidP="0031201F">
      <w:pPr>
        <w:ind w:firstLine="567"/>
        <w:rPr>
          <w:sz w:val="28"/>
          <w:szCs w:val="28"/>
          <w:highlight w:val="yellow"/>
        </w:rPr>
      </w:pPr>
    </w:p>
    <w:p w14:paraId="5BC0D8EC" w14:textId="77777777" w:rsidR="000843F5" w:rsidRPr="008D081A" w:rsidRDefault="0031201F" w:rsidP="008D081A">
      <w:pPr>
        <w:ind w:firstLine="567"/>
      </w:pPr>
      <w:bookmarkStart w:id="26" w:name="_Hlk102550329"/>
      <w:r w:rsidRPr="008D081A">
        <w:t>По состоянию на 31.12.202</w:t>
      </w:r>
      <w:r w:rsidR="00A064BF" w:rsidRPr="008D081A">
        <w:t>1</w:t>
      </w:r>
      <w:r w:rsidRPr="008D081A">
        <w:t xml:space="preserve"> года </w:t>
      </w:r>
      <w:r w:rsidRPr="008D081A">
        <w:rPr>
          <w:b/>
          <w:bCs/>
          <w:i/>
          <w:iCs/>
        </w:rPr>
        <w:t>дебиторская задолженность</w:t>
      </w:r>
      <w:r w:rsidRPr="008D081A">
        <w:t xml:space="preserve"> </w:t>
      </w:r>
      <w:r w:rsidR="00A064BF" w:rsidRPr="008D081A">
        <w:t>сократилась</w:t>
      </w:r>
      <w:r w:rsidRPr="008D081A">
        <w:t xml:space="preserve"> на </w:t>
      </w:r>
      <w:r w:rsidR="00A064BF" w:rsidRPr="008D081A">
        <w:t>10 145,6</w:t>
      </w:r>
      <w:r w:rsidRPr="008D081A">
        <w:t xml:space="preserve"> тыс. рублей тыс. рублей или на </w:t>
      </w:r>
      <w:r w:rsidR="00A064BF" w:rsidRPr="008D081A">
        <w:t>11,3</w:t>
      </w:r>
      <w:r w:rsidRPr="008D081A">
        <w:t xml:space="preserve">%. </w:t>
      </w:r>
    </w:p>
    <w:bookmarkEnd w:id="26"/>
    <w:p w14:paraId="62919415" w14:textId="5292BB9B" w:rsidR="000843F5" w:rsidRPr="008D081A" w:rsidRDefault="0031201F" w:rsidP="008D081A">
      <w:pPr>
        <w:ind w:firstLine="567"/>
      </w:pPr>
      <w:r w:rsidRPr="008D081A">
        <w:t xml:space="preserve">Основное </w:t>
      </w:r>
      <w:r w:rsidR="00A064BF" w:rsidRPr="008D081A">
        <w:t>снижение</w:t>
      </w:r>
      <w:r w:rsidRPr="008D081A">
        <w:t xml:space="preserve"> по счету 1205 </w:t>
      </w:r>
      <w:r w:rsidR="000843F5" w:rsidRPr="008D081A">
        <w:t>«</w:t>
      </w:r>
      <w:r w:rsidRPr="008D081A">
        <w:t>Расч</w:t>
      </w:r>
      <w:r w:rsidR="00A72436" w:rsidRPr="008D081A">
        <w:t>е</w:t>
      </w:r>
      <w:r w:rsidRPr="008D081A">
        <w:t>ты по доходам</w:t>
      </w:r>
      <w:r w:rsidR="000843F5" w:rsidRPr="008D081A">
        <w:t>»</w:t>
      </w:r>
      <w:r w:rsidRPr="008D081A">
        <w:t xml:space="preserve"> </w:t>
      </w:r>
      <w:r w:rsidR="00A064BF" w:rsidRPr="008D081A">
        <w:t xml:space="preserve">задолженность по налогам и доходам на 01.01.2022 года уменьшилась в целом на 11 419,7 тыс. рублей, </w:t>
      </w:r>
      <w:r w:rsidR="000843F5" w:rsidRPr="008D081A">
        <w:t>в том числе по счетам:</w:t>
      </w:r>
    </w:p>
    <w:p w14:paraId="65E02845" w14:textId="19BEB288" w:rsidR="00A064BF" w:rsidRPr="008D081A" w:rsidRDefault="000843F5" w:rsidP="008D081A">
      <w:pPr>
        <w:ind w:firstLine="567"/>
      </w:pPr>
      <w:r w:rsidRPr="008D081A">
        <w:t xml:space="preserve">- </w:t>
      </w:r>
      <w:r w:rsidR="00A064BF" w:rsidRPr="008D081A">
        <w:t>120520000 «Расчеты по доходов от собственности» на 9 697,3 тыс. рублей.</w:t>
      </w:r>
      <w:r w:rsidRPr="008D081A">
        <w:t xml:space="preserve"> </w:t>
      </w:r>
      <w:r w:rsidR="00A064BF" w:rsidRPr="008D081A">
        <w:t>Основной причиной уменьшения задолженности в 2021 году по доходам от сдачи в аренду муниципального имущества стало своевременная оплата арендной платы арендаторами муниципальной собственности</w:t>
      </w:r>
      <w:r w:rsidRPr="008D081A">
        <w:t>;</w:t>
      </w:r>
    </w:p>
    <w:p w14:paraId="6375C87D" w14:textId="2BE965F6" w:rsidR="00A064BF" w:rsidRPr="008D081A" w:rsidRDefault="000843F5" w:rsidP="008D081A">
      <w:pPr>
        <w:ind w:firstLine="567"/>
      </w:pPr>
      <w:r w:rsidRPr="008D081A">
        <w:t xml:space="preserve">- </w:t>
      </w:r>
      <w:r w:rsidR="00A064BF" w:rsidRPr="008D081A">
        <w:t>120545000 «Расчеты по прочим доходам от сумм принудительного изъятия» задолженность уменьшилась на 1</w:t>
      </w:r>
      <w:r w:rsidRPr="008D081A">
        <w:t> </w:t>
      </w:r>
      <w:r w:rsidR="00A064BF" w:rsidRPr="008D081A">
        <w:t>296</w:t>
      </w:r>
      <w:r w:rsidRPr="008D081A">
        <w:t>,</w:t>
      </w:r>
      <w:r w:rsidR="00A064BF" w:rsidRPr="008D081A">
        <w:t>9</w:t>
      </w:r>
      <w:r w:rsidRPr="008D081A">
        <w:t xml:space="preserve"> тыс. </w:t>
      </w:r>
      <w:r w:rsidR="00A064BF" w:rsidRPr="008D081A">
        <w:t>рублей в связи увеличением доходов от сумм принудительного изъятия по решению судов;</w:t>
      </w:r>
    </w:p>
    <w:p w14:paraId="021A8BB0" w14:textId="42B951F7" w:rsidR="0031201F" w:rsidRPr="008D081A" w:rsidRDefault="000843F5" w:rsidP="008D081A">
      <w:pPr>
        <w:ind w:firstLine="567"/>
        <w:rPr>
          <w:highlight w:val="yellow"/>
        </w:rPr>
      </w:pPr>
      <w:r w:rsidRPr="008D081A">
        <w:t xml:space="preserve">- </w:t>
      </w:r>
      <w:r w:rsidR="00A064BF" w:rsidRPr="008D081A">
        <w:t xml:space="preserve">120553000 </w:t>
      </w:r>
      <w:r w:rsidRPr="008D081A">
        <w:t>«</w:t>
      </w:r>
      <w:r w:rsidR="00A064BF" w:rsidRPr="008D081A">
        <w:t>Расчеты по поступлениям текущего характера в бюджеты бюджетной системы Российской Федерации от бюджетных и автономных учреждений</w:t>
      </w:r>
      <w:r w:rsidRPr="008D081A">
        <w:t>»</w:t>
      </w:r>
      <w:r w:rsidR="00A064BF" w:rsidRPr="008D081A">
        <w:t xml:space="preserve"> дебиторская задолженность уменьшилась на 425</w:t>
      </w:r>
      <w:r w:rsidRPr="008D081A">
        <w:t>,5 тыс. рублей,</w:t>
      </w:r>
      <w:r w:rsidR="00A064BF" w:rsidRPr="008D081A">
        <w:t xml:space="preserve"> в связи с возвратом в бюджет образовавшихся остатков целевых субсидий, которые не были использованы в прошлом финансовом году бюджетными учреждениями</w:t>
      </w:r>
      <w:r w:rsidRPr="008D081A">
        <w:t xml:space="preserve">. </w:t>
      </w:r>
    </w:p>
    <w:p w14:paraId="0C144F03" w14:textId="512A3C27" w:rsidR="000843F5" w:rsidRPr="008D081A" w:rsidRDefault="000843F5" w:rsidP="008D0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8D081A">
        <w:t>По сч</w:t>
      </w:r>
      <w:r w:rsidR="00A72436" w:rsidRPr="008D081A">
        <w:t>е</w:t>
      </w:r>
      <w:r w:rsidRPr="008D081A">
        <w:t>ту 120600000 «Расч</w:t>
      </w:r>
      <w:r w:rsidR="00A72436" w:rsidRPr="008D081A">
        <w:t>е</w:t>
      </w:r>
      <w:r w:rsidRPr="008D081A">
        <w:t>ты по выданным авансам» дебиторская задолженность на 01.01.2022 года увеличилась на 1</w:t>
      </w:r>
      <w:r w:rsidR="00A72436" w:rsidRPr="008D081A">
        <w:t> </w:t>
      </w:r>
      <w:r w:rsidRPr="008D081A">
        <w:t>176</w:t>
      </w:r>
      <w:r w:rsidR="00A72436" w:rsidRPr="008D081A">
        <w:t>,</w:t>
      </w:r>
      <w:r w:rsidRPr="008D081A">
        <w:t>9</w:t>
      </w:r>
      <w:r w:rsidR="00A72436" w:rsidRPr="008D081A">
        <w:t xml:space="preserve"> тыс. рублей </w:t>
      </w:r>
      <w:r w:rsidRPr="008D081A">
        <w:t>и составила 2</w:t>
      </w:r>
      <w:r w:rsidR="00A72436" w:rsidRPr="008D081A">
        <w:t> </w:t>
      </w:r>
      <w:r w:rsidRPr="008D081A">
        <w:t>464</w:t>
      </w:r>
      <w:r w:rsidR="00A72436" w:rsidRPr="008D081A">
        <w:t>,4 тыс.</w:t>
      </w:r>
      <w:r w:rsidRPr="008D081A">
        <w:t xml:space="preserve"> рублей</w:t>
      </w:r>
      <w:r w:rsidR="00A72436" w:rsidRPr="008D081A">
        <w:t>. Н</w:t>
      </w:r>
      <w:r w:rsidRPr="008D081A">
        <w:t>аибольший удельный вес в общем объ</w:t>
      </w:r>
      <w:r w:rsidR="00A72436" w:rsidRPr="008D081A">
        <w:t>е</w:t>
      </w:r>
      <w:r w:rsidRPr="008D081A">
        <w:t>ме дебиторской задолженности из года в год занимают расчёты по авансовым перечислениям:</w:t>
      </w:r>
    </w:p>
    <w:p w14:paraId="0227D047" w14:textId="749529F4" w:rsidR="000843F5" w:rsidRPr="008D081A" w:rsidRDefault="000843F5" w:rsidP="008D0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8D081A">
        <w:t>- расчеты по авансам по прочим работам, услугам – 38,6 %;</w:t>
      </w:r>
    </w:p>
    <w:p w14:paraId="4C6DF162" w14:textId="6229B1C1" w:rsidR="000843F5" w:rsidRPr="008D081A" w:rsidRDefault="000843F5" w:rsidP="008D0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8D081A">
        <w:t>-расчеты по авансам по услугам, работам для целей капитальных вложений</w:t>
      </w:r>
      <w:r w:rsidR="00A72436" w:rsidRPr="008D081A">
        <w:t xml:space="preserve"> </w:t>
      </w:r>
      <w:r w:rsidRPr="008D081A">
        <w:t>-</w:t>
      </w:r>
      <w:r w:rsidR="00A72436" w:rsidRPr="008D081A">
        <w:t xml:space="preserve"> </w:t>
      </w:r>
      <w:r w:rsidRPr="008D081A">
        <w:t>38,8%;</w:t>
      </w:r>
    </w:p>
    <w:p w14:paraId="30D22248" w14:textId="6251A412" w:rsidR="000843F5" w:rsidRPr="008D081A" w:rsidRDefault="000843F5" w:rsidP="008D0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8D081A">
        <w:t>-расчеты по авансам по приобретению материальных запасов – 8,</w:t>
      </w:r>
      <w:r w:rsidR="00A72436" w:rsidRPr="008D081A">
        <w:t>7</w:t>
      </w:r>
      <w:r w:rsidRPr="008D081A">
        <w:t>%.</w:t>
      </w:r>
    </w:p>
    <w:p w14:paraId="087A014C" w14:textId="54F14E8D" w:rsidR="000843F5" w:rsidRPr="008D081A" w:rsidRDefault="000843F5" w:rsidP="008D0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8D081A">
        <w:t>По счёту 120623000 «Расчёты по авансам на коммунальные услуги» дебиторская задолженность увеличилась на 57</w:t>
      </w:r>
      <w:r w:rsidR="00A72436" w:rsidRPr="008D081A">
        <w:t>,</w:t>
      </w:r>
      <w:r w:rsidRPr="008D081A">
        <w:t>3</w:t>
      </w:r>
      <w:r w:rsidR="00A72436" w:rsidRPr="008D081A">
        <w:t xml:space="preserve"> тыс. </w:t>
      </w:r>
      <w:r w:rsidRPr="008D081A">
        <w:t>рублей и составила на 01.01.2021 года 79</w:t>
      </w:r>
      <w:r w:rsidR="00A72436" w:rsidRPr="008D081A">
        <w:t>,</w:t>
      </w:r>
      <w:r w:rsidRPr="008D081A">
        <w:t>7</w:t>
      </w:r>
      <w:r w:rsidR="00A72436" w:rsidRPr="008D081A">
        <w:t xml:space="preserve"> тыс.</w:t>
      </w:r>
      <w:r w:rsidRPr="008D081A">
        <w:t xml:space="preserve"> рублей, </w:t>
      </w:r>
      <w:r w:rsidR="00A72436" w:rsidRPr="008D081A">
        <w:t>или</w:t>
      </w:r>
      <w:r w:rsidRPr="008D081A">
        <w:t xml:space="preserve"> 6,</w:t>
      </w:r>
      <w:r w:rsidR="00A72436" w:rsidRPr="008D081A">
        <w:t>2</w:t>
      </w:r>
      <w:r w:rsidRPr="008D081A">
        <w:t xml:space="preserve"> % от общего объема дебиторской задолженности</w:t>
      </w:r>
      <w:r w:rsidR="00A72436" w:rsidRPr="008D081A">
        <w:t xml:space="preserve"> (</w:t>
      </w:r>
      <w:r w:rsidRPr="008D081A">
        <w:t>авансовый платеж за энергопотребление Энергосбыту ПАО АК «Якутскэнерго» - 79</w:t>
      </w:r>
      <w:r w:rsidR="00A72436" w:rsidRPr="008D081A">
        <w:t xml:space="preserve">,7 тыс. </w:t>
      </w:r>
      <w:r w:rsidRPr="008D081A">
        <w:t>рублей</w:t>
      </w:r>
      <w:r w:rsidR="00A72436" w:rsidRPr="008D081A">
        <w:t xml:space="preserve"> </w:t>
      </w:r>
      <w:r w:rsidRPr="008D081A">
        <w:t>выполнение</w:t>
      </w:r>
      <w:r w:rsidR="00A72436" w:rsidRPr="008D081A">
        <w:t xml:space="preserve"> </w:t>
      </w:r>
      <w:r w:rsidRPr="008D081A">
        <w:t>одного из условий муниципального контракта</w:t>
      </w:r>
      <w:r w:rsidR="00A72436" w:rsidRPr="008D081A">
        <w:t>)</w:t>
      </w:r>
      <w:r w:rsidRPr="008D081A">
        <w:t>.</w:t>
      </w:r>
    </w:p>
    <w:p w14:paraId="5B7886B4" w14:textId="3751A92D" w:rsidR="000843F5" w:rsidRPr="008D081A" w:rsidRDefault="00A72436" w:rsidP="008D0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highlight w:val="yellow"/>
        </w:rPr>
      </w:pPr>
      <w:r w:rsidRPr="008D081A">
        <w:t>По с</w:t>
      </w:r>
      <w:r w:rsidR="000843F5" w:rsidRPr="008D081A">
        <w:t>ч</w:t>
      </w:r>
      <w:r w:rsidRPr="008D081A">
        <w:t>е</w:t>
      </w:r>
      <w:r w:rsidR="000843F5" w:rsidRPr="008D081A">
        <w:t>т</w:t>
      </w:r>
      <w:r w:rsidRPr="008D081A">
        <w:t>у</w:t>
      </w:r>
      <w:r w:rsidR="000843F5" w:rsidRPr="008D081A">
        <w:t xml:space="preserve"> 120800000 «Расч</w:t>
      </w:r>
      <w:r w:rsidRPr="008D081A">
        <w:t>е</w:t>
      </w:r>
      <w:r w:rsidR="000843F5" w:rsidRPr="008D081A">
        <w:t>ты с подотч</w:t>
      </w:r>
      <w:r w:rsidRPr="008D081A">
        <w:t>е</w:t>
      </w:r>
      <w:r w:rsidR="000843F5" w:rsidRPr="008D081A">
        <w:t>тными лицами» дебиторская задолженность уменьшилась на 18</w:t>
      </w:r>
      <w:r w:rsidRPr="008D081A">
        <w:t>,</w:t>
      </w:r>
      <w:r w:rsidR="000843F5" w:rsidRPr="008D081A">
        <w:t>9</w:t>
      </w:r>
      <w:r w:rsidRPr="008D081A">
        <w:t xml:space="preserve"> тыс.</w:t>
      </w:r>
      <w:r w:rsidR="000843F5" w:rsidRPr="008D081A">
        <w:t xml:space="preserve"> рублей и составила на 01.01.2022 года 0</w:t>
      </w:r>
      <w:r w:rsidR="00E90524">
        <w:t>,0</w:t>
      </w:r>
      <w:r w:rsidR="000843F5" w:rsidRPr="008D081A">
        <w:t xml:space="preserve"> рублей</w:t>
      </w:r>
      <w:r w:rsidR="003326FF" w:rsidRPr="008D081A">
        <w:t xml:space="preserve"> по расчетам с подотчетными лицами по прочим несоциальным выплатам персоналу в натуральной форме</w:t>
      </w:r>
      <w:r w:rsidRPr="008D081A">
        <w:t>.</w:t>
      </w:r>
    </w:p>
    <w:p w14:paraId="770E2EC4" w14:textId="77E9995E" w:rsidR="000843F5" w:rsidRPr="008D081A" w:rsidRDefault="00A72436" w:rsidP="008D0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8D081A">
        <w:t>По с</w:t>
      </w:r>
      <w:r w:rsidR="000843F5" w:rsidRPr="008D081A">
        <w:t>ч</w:t>
      </w:r>
      <w:r w:rsidRPr="008D081A">
        <w:t>е</w:t>
      </w:r>
      <w:r w:rsidR="000843F5" w:rsidRPr="008D081A">
        <w:t>т</w:t>
      </w:r>
      <w:r w:rsidR="003326FF" w:rsidRPr="008D081A">
        <w:t>у</w:t>
      </w:r>
      <w:r w:rsidR="000843F5" w:rsidRPr="008D081A">
        <w:t xml:space="preserve"> 120900000 «Расчеты по ущербу имуществу и иным доходам» дебиторская задолженность в 2021 году увеличилась на 26</w:t>
      </w:r>
      <w:r w:rsidRPr="008D081A">
        <w:t>,</w:t>
      </w:r>
      <w:r w:rsidR="000843F5" w:rsidRPr="008D081A">
        <w:t>0</w:t>
      </w:r>
      <w:r w:rsidRPr="008D081A">
        <w:t xml:space="preserve"> тыс.</w:t>
      </w:r>
      <w:r w:rsidR="003326FF" w:rsidRPr="008D081A">
        <w:t xml:space="preserve"> </w:t>
      </w:r>
      <w:r w:rsidR="000843F5" w:rsidRPr="008D081A">
        <w:t>рублей и составила на 01.01.2022 года 26</w:t>
      </w:r>
      <w:r w:rsidR="003326FF" w:rsidRPr="008D081A">
        <w:t>,</w:t>
      </w:r>
      <w:r w:rsidR="000843F5" w:rsidRPr="008D081A">
        <w:t>0</w:t>
      </w:r>
      <w:r w:rsidR="003326FF" w:rsidRPr="008D081A">
        <w:t xml:space="preserve"> тыс. </w:t>
      </w:r>
      <w:r w:rsidR="000843F5" w:rsidRPr="008D081A">
        <w:t>рублей</w:t>
      </w:r>
      <w:r w:rsidR="003326FF" w:rsidRPr="008D081A">
        <w:t xml:space="preserve"> (р</w:t>
      </w:r>
      <w:r w:rsidR="000843F5" w:rsidRPr="008D081A">
        <w:t>ост дебиторской задолженности вызван возникновением задолженности по излишне выплаченной заработной платы бывшего сотрудника</w:t>
      </w:r>
      <w:r w:rsidR="003326FF" w:rsidRPr="008D081A">
        <w:t>)</w:t>
      </w:r>
      <w:r w:rsidR="000843F5" w:rsidRPr="008D081A">
        <w:t>.</w:t>
      </w:r>
    </w:p>
    <w:p w14:paraId="2C009CFB" w14:textId="281A10DA" w:rsidR="000843F5" w:rsidRPr="008D081A" w:rsidRDefault="003326FF" w:rsidP="008D0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highlight w:val="cyan"/>
        </w:rPr>
      </w:pPr>
      <w:r w:rsidRPr="008D081A">
        <w:t>По с</w:t>
      </w:r>
      <w:r w:rsidR="000843F5" w:rsidRPr="008D081A">
        <w:t>ч</w:t>
      </w:r>
      <w:r w:rsidRPr="008D081A">
        <w:t>е</w:t>
      </w:r>
      <w:r w:rsidR="000843F5" w:rsidRPr="008D081A">
        <w:t>т 130300000 «Расч</w:t>
      </w:r>
      <w:r w:rsidRPr="008D081A">
        <w:t>е</w:t>
      </w:r>
      <w:r w:rsidR="000843F5" w:rsidRPr="008D081A">
        <w:t>ты по платежам в бюджет» дебиторская задолженность в 2021 году увеличилась на 90</w:t>
      </w:r>
      <w:r w:rsidRPr="008D081A">
        <w:t>,1 тыс.</w:t>
      </w:r>
      <w:r w:rsidR="000843F5" w:rsidRPr="008D081A">
        <w:t xml:space="preserve"> рублей и составила на 01.01.2022 года 199</w:t>
      </w:r>
      <w:r w:rsidRPr="008D081A">
        <w:t>,</w:t>
      </w:r>
      <w:r w:rsidR="000843F5" w:rsidRPr="008D081A">
        <w:t>6</w:t>
      </w:r>
      <w:r w:rsidRPr="008D081A">
        <w:t xml:space="preserve"> тыс. р</w:t>
      </w:r>
      <w:r w:rsidR="000843F5" w:rsidRPr="008D081A">
        <w:t>ублей, в том числе</w:t>
      </w:r>
      <w:r w:rsidRPr="008D081A">
        <w:t>: НДФЛ – 84,4 тыс. рублей, страховые взносы – 5,6 тыс. рублей.</w:t>
      </w:r>
    </w:p>
    <w:p w14:paraId="307AD4DA" w14:textId="04DF3EC8" w:rsidR="000843F5" w:rsidRPr="008D081A" w:rsidRDefault="000843F5" w:rsidP="008D081A">
      <w:pPr>
        <w:autoSpaceDE w:val="0"/>
        <w:autoSpaceDN w:val="0"/>
        <w:adjustRightInd w:val="0"/>
        <w:ind w:firstLine="567"/>
      </w:pPr>
      <w:bookmarkStart w:id="27" w:name="_Hlk102550358"/>
      <w:r w:rsidRPr="008D081A">
        <w:t xml:space="preserve">По данным отчета ф. 0503169 </w:t>
      </w:r>
      <w:r w:rsidR="00FA0AA9" w:rsidRPr="008D081A">
        <w:t>п</w:t>
      </w:r>
      <w:r w:rsidRPr="008D081A">
        <w:t>росроченная дебиторская задолженность на 01.01.2022 г. составляет 7</w:t>
      </w:r>
      <w:r w:rsidR="00FA0AA9" w:rsidRPr="008D081A">
        <w:t> </w:t>
      </w:r>
      <w:r w:rsidRPr="008D081A">
        <w:t>353</w:t>
      </w:r>
      <w:r w:rsidR="00FA0AA9" w:rsidRPr="008D081A">
        <w:t>,5 тыс.</w:t>
      </w:r>
      <w:r w:rsidRPr="008D081A">
        <w:t xml:space="preserve"> рублей, из них 7</w:t>
      </w:r>
      <w:r w:rsidR="00FA0AA9" w:rsidRPr="008D081A">
        <w:t> </w:t>
      </w:r>
      <w:r w:rsidRPr="008D081A">
        <w:t>168</w:t>
      </w:r>
      <w:r w:rsidR="00FA0AA9" w:rsidRPr="008D081A">
        <w:t>,</w:t>
      </w:r>
      <w:r w:rsidRPr="008D081A">
        <w:t>5</w:t>
      </w:r>
      <w:r w:rsidR="00FA0AA9" w:rsidRPr="008D081A">
        <w:t xml:space="preserve"> тыс. </w:t>
      </w:r>
      <w:r w:rsidRPr="008D081A">
        <w:t>руб</w:t>
      </w:r>
      <w:r w:rsidR="00FA0AA9" w:rsidRPr="008D081A">
        <w:t>лей</w:t>
      </w:r>
      <w:r w:rsidRPr="008D081A">
        <w:t xml:space="preserve"> по доходам, получаемых в виде арендной платы за земельные участки, государственная собственность на которые не </w:t>
      </w:r>
      <w:r w:rsidRPr="008D081A">
        <w:lastRenderedPageBreak/>
        <w:t>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184</w:t>
      </w:r>
      <w:r w:rsidR="00FA0AA9" w:rsidRPr="008D081A">
        <w:t>,9 тыс.</w:t>
      </w:r>
      <w:r w:rsidRPr="008D081A">
        <w:t xml:space="preserve"> руб</w:t>
      </w:r>
      <w:r w:rsidR="00FA0AA9" w:rsidRPr="008D081A">
        <w:t>лей</w:t>
      </w:r>
      <w:r w:rsidRPr="008D081A">
        <w:t xml:space="preserve"> по доходам, получаемых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bookmarkEnd w:id="27"/>
    <w:p w14:paraId="73446D9C" w14:textId="3D33B192" w:rsidR="000843F5" w:rsidRPr="008D081A" w:rsidRDefault="002A774E" w:rsidP="008D081A">
      <w:pPr>
        <w:ind w:firstLine="567"/>
      </w:pPr>
      <w:r w:rsidRPr="008D081A">
        <w:t>Согласно пояснительной записке в</w:t>
      </w:r>
      <w:r w:rsidR="000843F5" w:rsidRPr="008D081A">
        <w:t xml:space="preserve"> целях уменьшения просроченной дебиторской задолженности ОА ГО </w:t>
      </w:r>
      <w:r w:rsidR="00E90524">
        <w:t>«</w:t>
      </w:r>
      <w:r w:rsidR="000843F5" w:rsidRPr="008D081A">
        <w:t>Жатай</w:t>
      </w:r>
      <w:r w:rsidR="00E90524">
        <w:t>»</w:t>
      </w:r>
      <w:r w:rsidR="000843F5" w:rsidRPr="008D081A">
        <w:t xml:space="preserve"> ведется претензионно-исковая работа, так в 2021 г</w:t>
      </w:r>
      <w:r w:rsidR="00E90524">
        <w:t>оду</w:t>
      </w:r>
      <w:r w:rsidR="000843F5" w:rsidRPr="008D081A">
        <w:t xml:space="preserve"> было подготовлено и вручено 45 претензий должникам-арендаторам нежилых помещений и должникам-арендаторам земельных участков, большинство из которых исполнено. Заключено 5 соглашений с юридическими и физическими лицами о рассрочке по погашению задолженности по арендной плате.</w:t>
      </w:r>
    </w:p>
    <w:p w14:paraId="4BEFEDC3" w14:textId="5E852BCE" w:rsidR="002A774E" w:rsidRPr="008D081A" w:rsidRDefault="0031201F" w:rsidP="008D081A">
      <w:pPr>
        <w:ind w:firstLine="567"/>
      </w:pPr>
      <w:bookmarkStart w:id="28" w:name="_Hlk102550373"/>
      <w:r w:rsidRPr="008D081A">
        <w:t>По состоянию на 31.12.202</w:t>
      </w:r>
      <w:r w:rsidR="002A774E" w:rsidRPr="008D081A">
        <w:t>1</w:t>
      </w:r>
      <w:r w:rsidRPr="008D081A">
        <w:t xml:space="preserve"> года </w:t>
      </w:r>
      <w:r w:rsidRPr="008D081A">
        <w:rPr>
          <w:b/>
          <w:bCs/>
          <w:i/>
          <w:iCs/>
        </w:rPr>
        <w:t>кредиторская задолженность</w:t>
      </w:r>
      <w:r w:rsidRPr="008D081A">
        <w:t xml:space="preserve"> увеличилась на </w:t>
      </w:r>
      <w:r w:rsidR="002A774E" w:rsidRPr="008D081A">
        <w:t xml:space="preserve">10 051,2 </w:t>
      </w:r>
      <w:r w:rsidRPr="008D081A">
        <w:t>тыс. рублей или в три раза</w:t>
      </w:r>
      <w:r w:rsidR="005660E5" w:rsidRPr="008D081A">
        <w:t>, что составляет 2% от общей суммы расходов за 2021 год.</w:t>
      </w:r>
      <w:bookmarkEnd w:id="28"/>
      <w:r w:rsidR="002A774E" w:rsidRPr="008D081A">
        <w:t xml:space="preserve"> </w:t>
      </w:r>
      <w:r w:rsidR="005660E5" w:rsidRPr="008D081A">
        <w:t>Увеличение кредиторской задолженности по счетам:</w:t>
      </w:r>
    </w:p>
    <w:p w14:paraId="4E813A4A" w14:textId="1C5CB618" w:rsidR="002A774E" w:rsidRPr="008D081A" w:rsidRDefault="0090575D" w:rsidP="008D0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8D081A">
        <w:t xml:space="preserve">- </w:t>
      </w:r>
      <w:r w:rsidR="002A774E" w:rsidRPr="008D081A">
        <w:t>120500000 «Расчеты по доходам» задолженность по доходам на 01.01.2022 г. увеличилась на 264</w:t>
      </w:r>
      <w:r w:rsidR="005660E5" w:rsidRPr="008D081A">
        <w:t>,</w:t>
      </w:r>
      <w:r w:rsidR="002A774E" w:rsidRPr="008D081A">
        <w:t>9</w:t>
      </w:r>
      <w:r w:rsidR="005660E5" w:rsidRPr="008D081A">
        <w:t xml:space="preserve"> тыс.</w:t>
      </w:r>
      <w:r w:rsidR="002A774E" w:rsidRPr="008D081A">
        <w:t xml:space="preserve"> рублей, в том числе:</w:t>
      </w:r>
      <w:r w:rsidR="005660E5" w:rsidRPr="008D081A">
        <w:t xml:space="preserve"> доходы от сдачи в аренду имущества, находящегося в оперативном управлении органов управления городского округа и созданных ими учреждений (за исключением имущества муниципальных бюджетных и автономных  учреждений) – 262,1 тыс. рублей;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 на 1,1 тыс. рублей</w:t>
      </w:r>
      <w:r w:rsidRPr="008D081A">
        <w:t>; прочие доходы от сумм принудительного изъятия – 1,7 тыс. рублей;</w:t>
      </w:r>
    </w:p>
    <w:p w14:paraId="4082BD67" w14:textId="0CC343A0" w:rsidR="005660E5" w:rsidRPr="008D081A" w:rsidRDefault="0090575D" w:rsidP="008D0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8D081A">
        <w:t xml:space="preserve">- </w:t>
      </w:r>
      <w:r w:rsidR="002A774E" w:rsidRPr="008D081A">
        <w:t>130200000 «Расч</w:t>
      </w:r>
      <w:r w:rsidRPr="008D081A">
        <w:t>е</w:t>
      </w:r>
      <w:r w:rsidR="002A774E" w:rsidRPr="008D081A">
        <w:t>ты по принятым обязательствам» кредиторская задолженность в 2021 году уменьшилась на 910</w:t>
      </w:r>
      <w:r w:rsidRPr="008D081A">
        <w:t>,</w:t>
      </w:r>
      <w:r w:rsidR="002A774E" w:rsidRPr="008D081A">
        <w:t>8</w:t>
      </w:r>
      <w:r w:rsidRPr="008D081A">
        <w:t xml:space="preserve"> тыс.</w:t>
      </w:r>
      <w:r w:rsidR="002A774E" w:rsidRPr="008D081A">
        <w:t xml:space="preserve"> рублей и составила на 01.01.2022 года 109</w:t>
      </w:r>
      <w:r w:rsidRPr="008D081A">
        <w:t>,</w:t>
      </w:r>
      <w:r w:rsidR="002A774E" w:rsidRPr="008D081A">
        <w:t>9</w:t>
      </w:r>
      <w:r w:rsidRPr="008D081A">
        <w:t xml:space="preserve"> тыс.</w:t>
      </w:r>
      <w:r w:rsidR="002A774E" w:rsidRPr="008D081A">
        <w:t xml:space="preserve"> рублей</w:t>
      </w:r>
      <w:r w:rsidR="004B59DE" w:rsidRPr="008D081A">
        <w:t xml:space="preserve">, </w:t>
      </w:r>
      <w:r w:rsidR="005660E5" w:rsidRPr="008D081A">
        <w:t xml:space="preserve">задолженность перед ООО </w:t>
      </w:r>
      <w:r w:rsidR="004B59DE" w:rsidRPr="008D081A">
        <w:t>«</w:t>
      </w:r>
      <w:proofErr w:type="spellStart"/>
      <w:r w:rsidR="005660E5" w:rsidRPr="008D081A">
        <w:t>Аленс</w:t>
      </w:r>
      <w:proofErr w:type="spellEnd"/>
      <w:r w:rsidR="004B59DE" w:rsidRPr="008D081A">
        <w:t>»</w:t>
      </w:r>
      <w:r w:rsidR="005660E5" w:rsidRPr="008D081A">
        <w:t xml:space="preserve"> за очистку площадок снесенных жилых домов от строительного мусора по муниципальному контракту №427/ОА от 04.10.2021 г</w:t>
      </w:r>
      <w:r w:rsidR="004B59DE" w:rsidRPr="008D081A">
        <w:t>ода (</w:t>
      </w:r>
      <w:r w:rsidR="005660E5" w:rsidRPr="008D081A">
        <w:t xml:space="preserve">п.3.1.2. контракта </w:t>
      </w:r>
      <w:r w:rsidR="003616BC" w:rsidRPr="008D081A">
        <w:t xml:space="preserve">- </w:t>
      </w:r>
      <w:r w:rsidR="005660E5" w:rsidRPr="008D081A">
        <w:t>окончательный расчет производится до 30.06.2022 г</w:t>
      </w:r>
      <w:r w:rsidR="003616BC" w:rsidRPr="008D081A">
        <w:t>ода)</w:t>
      </w:r>
      <w:r w:rsidR="005660E5" w:rsidRPr="008D081A">
        <w:t>.</w:t>
      </w:r>
    </w:p>
    <w:p w14:paraId="37C458FF" w14:textId="31F4FB9D" w:rsidR="005660E5" w:rsidRPr="008D081A" w:rsidRDefault="003616BC" w:rsidP="008D0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8D081A">
        <w:t>-</w:t>
      </w:r>
      <w:r w:rsidR="005660E5" w:rsidRPr="008D081A">
        <w:t xml:space="preserve"> 130305000 </w:t>
      </w:r>
      <w:r w:rsidRPr="008D081A">
        <w:t>«</w:t>
      </w:r>
      <w:r w:rsidR="005660E5" w:rsidRPr="008D081A">
        <w:t>Расчеты по прочим платежам в бюджет</w:t>
      </w:r>
      <w:r w:rsidRPr="008D081A">
        <w:t>»</w:t>
      </w:r>
      <w:r w:rsidR="005660E5" w:rsidRPr="008D081A">
        <w:t xml:space="preserve"> кредиторская задолженность по возврату остатков целевых межбюджетных трансфертов прошлых лет за 2021 год увеличилась на 10</w:t>
      </w:r>
      <w:r w:rsidRPr="008D081A">
        <w:t> </w:t>
      </w:r>
      <w:r w:rsidR="005660E5" w:rsidRPr="008D081A">
        <w:t>697</w:t>
      </w:r>
      <w:r w:rsidRPr="008D081A">
        <w:t>,1 тыс.</w:t>
      </w:r>
      <w:r w:rsidR="005660E5" w:rsidRPr="008D081A">
        <w:t xml:space="preserve"> рублей и составила </w:t>
      </w:r>
      <w:r w:rsidRPr="008D081A">
        <w:t>-</w:t>
      </w:r>
      <w:r w:rsidR="005660E5" w:rsidRPr="008D081A">
        <w:t xml:space="preserve"> 13</w:t>
      </w:r>
      <w:r w:rsidRPr="008D081A">
        <w:t> </w:t>
      </w:r>
      <w:r w:rsidR="005660E5" w:rsidRPr="008D081A">
        <w:t>144</w:t>
      </w:r>
      <w:r w:rsidRPr="008D081A">
        <w:t>,</w:t>
      </w:r>
      <w:r w:rsidR="005660E5" w:rsidRPr="008D081A">
        <w:t>9</w:t>
      </w:r>
      <w:r w:rsidRPr="008D081A">
        <w:t xml:space="preserve"> тыс. </w:t>
      </w:r>
      <w:r w:rsidR="005660E5" w:rsidRPr="008D081A">
        <w:t>руб</w:t>
      </w:r>
      <w:r w:rsidRPr="008D081A">
        <w:t xml:space="preserve">лей (остатки целевых средств), по причине </w:t>
      </w:r>
      <w:r w:rsidR="005660E5" w:rsidRPr="008D081A">
        <w:t>отсутстви</w:t>
      </w:r>
      <w:r w:rsidRPr="008D081A">
        <w:t>я</w:t>
      </w:r>
      <w:r w:rsidR="005660E5" w:rsidRPr="008D081A">
        <w:t xml:space="preserve"> потребности в:</w:t>
      </w:r>
    </w:p>
    <w:p w14:paraId="02970209" w14:textId="1453B46B" w:rsidR="005660E5" w:rsidRPr="008D081A" w:rsidRDefault="005660E5" w:rsidP="008D081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567"/>
        <w:rPr>
          <w:rFonts w:ascii="Times New Roman" w:hAnsi="Times New Roman" w:cs="Times New Roman"/>
        </w:rPr>
      </w:pPr>
      <w:r w:rsidRPr="008D081A">
        <w:rPr>
          <w:rFonts w:ascii="Times New Roman" w:hAnsi="Times New Roman" w:cs="Times New Roman"/>
        </w:rPr>
        <w:t>субсидии на обеспечение мероприятий по модернизации систем коммунальной инфраструктуры за счет средств бюджетов - 9</w:t>
      </w:r>
      <w:r w:rsidR="003616BC" w:rsidRPr="008D081A">
        <w:rPr>
          <w:rFonts w:ascii="Times New Roman" w:hAnsi="Times New Roman" w:cs="Times New Roman"/>
        </w:rPr>
        <w:t> </w:t>
      </w:r>
      <w:r w:rsidRPr="008D081A">
        <w:rPr>
          <w:rFonts w:ascii="Times New Roman" w:hAnsi="Times New Roman" w:cs="Times New Roman"/>
        </w:rPr>
        <w:t>655</w:t>
      </w:r>
      <w:r w:rsidR="003616BC" w:rsidRPr="008D081A">
        <w:rPr>
          <w:rFonts w:ascii="Times New Roman" w:hAnsi="Times New Roman" w:cs="Times New Roman"/>
        </w:rPr>
        <w:t>,</w:t>
      </w:r>
      <w:r w:rsidRPr="008D081A">
        <w:rPr>
          <w:rFonts w:ascii="Times New Roman" w:hAnsi="Times New Roman" w:cs="Times New Roman"/>
        </w:rPr>
        <w:t>9</w:t>
      </w:r>
      <w:r w:rsidR="003616BC" w:rsidRPr="008D081A">
        <w:rPr>
          <w:rFonts w:ascii="Times New Roman" w:hAnsi="Times New Roman" w:cs="Times New Roman"/>
        </w:rPr>
        <w:t xml:space="preserve"> тыс.</w:t>
      </w:r>
      <w:r w:rsidRPr="008D081A">
        <w:rPr>
          <w:rFonts w:ascii="Times New Roman" w:hAnsi="Times New Roman" w:cs="Times New Roman"/>
        </w:rPr>
        <w:t xml:space="preserve"> рублей;</w:t>
      </w:r>
    </w:p>
    <w:p w14:paraId="7635CD1C" w14:textId="2CA05BA9" w:rsidR="005660E5" w:rsidRPr="008D081A" w:rsidRDefault="005660E5" w:rsidP="008D081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567"/>
        <w:rPr>
          <w:rFonts w:ascii="Times New Roman" w:hAnsi="Times New Roman" w:cs="Times New Roman"/>
        </w:rPr>
      </w:pPr>
      <w:r w:rsidRPr="008D081A">
        <w:rPr>
          <w:rFonts w:ascii="Times New Roman" w:hAnsi="Times New Roman" w:cs="Times New Roman"/>
        </w:rPr>
        <w:t xml:space="preserve">субсидии на организацию отдыха детей в каникулярное время </w:t>
      </w:r>
      <w:r w:rsidR="003616BC" w:rsidRPr="008D081A">
        <w:rPr>
          <w:rFonts w:ascii="Times New Roman" w:hAnsi="Times New Roman" w:cs="Times New Roman"/>
        </w:rPr>
        <w:t>–</w:t>
      </w:r>
      <w:r w:rsidRPr="008D081A">
        <w:rPr>
          <w:rFonts w:ascii="Times New Roman" w:hAnsi="Times New Roman" w:cs="Times New Roman"/>
        </w:rPr>
        <w:t xml:space="preserve"> 176</w:t>
      </w:r>
      <w:r w:rsidR="003616BC" w:rsidRPr="008D081A">
        <w:rPr>
          <w:rFonts w:ascii="Times New Roman" w:hAnsi="Times New Roman" w:cs="Times New Roman"/>
        </w:rPr>
        <w:t>,</w:t>
      </w:r>
      <w:r w:rsidRPr="008D081A">
        <w:rPr>
          <w:rFonts w:ascii="Times New Roman" w:hAnsi="Times New Roman" w:cs="Times New Roman"/>
        </w:rPr>
        <w:t>3</w:t>
      </w:r>
      <w:r w:rsidR="003616BC" w:rsidRPr="008D081A">
        <w:rPr>
          <w:rFonts w:ascii="Times New Roman" w:hAnsi="Times New Roman" w:cs="Times New Roman"/>
        </w:rPr>
        <w:t xml:space="preserve"> тыс.</w:t>
      </w:r>
      <w:r w:rsidRPr="008D081A">
        <w:rPr>
          <w:rFonts w:ascii="Times New Roman" w:hAnsi="Times New Roman" w:cs="Times New Roman"/>
        </w:rPr>
        <w:t xml:space="preserve"> рублей;</w:t>
      </w:r>
    </w:p>
    <w:p w14:paraId="090AB412" w14:textId="4B5515CD" w:rsidR="005660E5" w:rsidRPr="008D081A" w:rsidRDefault="005660E5" w:rsidP="008D081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567"/>
        <w:rPr>
          <w:rFonts w:ascii="Times New Roman" w:hAnsi="Times New Roman" w:cs="Times New Roman"/>
        </w:rPr>
      </w:pPr>
      <w:r w:rsidRPr="008D081A">
        <w:rPr>
          <w:rFonts w:ascii="Times New Roman" w:hAnsi="Times New Roman" w:cs="Times New Roman"/>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-956</w:t>
      </w:r>
      <w:r w:rsidR="003616BC" w:rsidRPr="008D081A">
        <w:rPr>
          <w:rFonts w:ascii="Times New Roman" w:hAnsi="Times New Roman" w:cs="Times New Roman"/>
        </w:rPr>
        <w:t>,9 тыс.</w:t>
      </w:r>
      <w:r w:rsidRPr="008D081A">
        <w:rPr>
          <w:rFonts w:ascii="Times New Roman" w:hAnsi="Times New Roman" w:cs="Times New Roman"/>
        </w:rPr>
        <w:t xml:space="preserve"> рублей;</w:t>
      </w:r>
    </w:p>
    <w:p w14:paraId="7AAADB8B" w14:textId="4C4273BA" w:rsidR="005660E5" w:rsidRPr="008D081A" w:rsidRDefault="005660E5" w:rsidP="008D081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567"/>
        <w:rPr>
          <w:rFonts w:ascii="Times New Roman" w:hAnsi="Times New Roman" w:cs="Times New Roman"/>
        </w:rPr>
      </w:pPr>
      <w:r w:rsidRPr="008D081A">
        <w:rPr>
          <w:rFonts w:ascii="Times New Roman" w:hAnsi="Times New Roman" w:cs="Times New Roman"/>
        </w:rPr>
        <w:t xml:space="preserve">субсидии на реализацию мероприятий по обеспечению жильем молодых семей </w:t>
      </w:r>
      <w:r w:rsidR="003616BC" w:rsidRPr="008D081A">
        <w:rPr>
          <w:rFonts w:ascii="Times New Roman" w:hAnsi="Times New Roman" w:cs="Times New Roman"/>
        </w:rPr>
        <w:t>–</w:t>
      </w:r>
      <w:r w:rsidRPr="008D081A">
        <w:rPr>
          <w:rFonts w:ascii="Times New Roman" w:hAnsi="Times New Roman" w:cs="Times New Roman"/>
        </w:rPr>
        <w:t xml:space="preserve"> </w:t>
      </w:r>
      <w:r w:rsidR="003616BC" w:rsidRPr="008D081A">
        <w:rPr>
          <w:rFonts w:ascii="Times New Roman" w:hAnsi="Times New Roman" w:cs="Times New Roman"/>
        </w:rPr>
        <w:t>0,</w:t>
      </w:r>
      <w:r w:rsidRPr="008D081A">
        <w:rPr>
          <w:rFonts w:ascii="Times New Roman" w:hAnsi="Times New Roman" w:cs="Times New Roman"/>
        </w:rPr>
        <w:t>1</w:t>
      </w:r>
      <w:r w:rsidR="003616BC" w:rsidRPr="008D081A">
        <w:rPr>
          <w:rFonts w:ascii="Times New Roman" w:hAnsi="Times New Roman" w:cs="Times New Roman"/>
        </w:rPr>
        <w:t xml:space="preserve"> тыс.</w:t>
      </w:r>
      <w:r w:rsidRPr="008D081A">
        <w:rPr>
          <w:rFonts w:ascii="Times New Roman" w:hAnsi="Times New Roman" w:cs="Times New Roman"/>
        </w:rPr>
        <w:t xml:space="preserve"> рублей;</w:t>
      </w:r>
    </w:p>
    <w:p w14:paraId="07B56EDE" w14:textId="1152A36C" w:rsidR="005660E5" w:rsidRPr="008D081A" w:rsidRDefault="005660E5" w:rsidP="008D081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567"/>
        <w:rPr>
          <w:rFonts w:ascii="Times New Roman" w:hAnsi="Times New Roman" w:cs="Times New Roman"/>
        </w:rPr>
      </w:pPr>
      <w:r w:rsidRPr="008D081A">
        <w:rPr>
          <w:rFonts w:ascii="Times New Roman" w:hAnsi="Times New Roman" w:cs="Times New Roman"/>
        </w:rPr>
        <w:t>субвенции на обеспечение выплаты ежемесячного денежного вознаграждения за классное руководство педагогическим работникам (за счет средств РБ) -257</w:t>
      </w:r>
      <w:r w:rsidR="003616BC" w:rsidRPr="008D081A">
        <w:rPr>
          <w:rFonts w:ascii="Times New Roman" w:hAnsi="Times New Roman" w:cs="Times New Roman"/>
        </w:rPr>
        <w:t>,4 тыс.</w:t>
      </w:r>
      <w:r w:rsidRPr="008D081A">
        <w:rPr>
          <w:rFonts w:ascii="Times New Roman" w:hAnsi="Times New Roman" w:cs="Times New Roman"/>
        </w:rPr>
        <w:t xml:space="preserve"> рублей;</w:t>
      </w:r>
    </w:p>
    <w:p w14:paraId="566AE86E" w14:textId="21AB8732" w:rsidR="005660E5" w:rsidRPr="008D081A" w:rsidRDefault="005660E5" w:rsidP="008D081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567"/>
        <w:rPr>
          <w:rFonts w:ascii="Times New Roman" w:hAnsi="Times New Roman" w:cs="Times New Roman"/>
        </w:rPr>
      </w:pPr>
      <w:r w:rsidRPr="008D081A">
        <w:rPr>
          <w:rFonts w:ascii="Times New Roman" w:hAnsi="Times New Roman" w:cs="Times New Roman"/>
        </w:rPr>
        <w:t xml:space="preserve">субвенции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w:t>
      </w:r>
      <w:r w:rsidR="003616BC" w:rsidRPr="008D081A">
        <w:rPr>
          <w:rFonts w:ascii="Times New Roman" w:hAnsi="Times New Roman" w:cs="Times New Roman"/>
        </w:rPr>
        <w:t>–</w:t>
      </w:r>
      <w:r w:rsidRPr="008D081A">
        <w:rPr>
          <w:rFonts w:ascii="Times New Roman" w:hAnsi="Times New Roman" w:cs="Times New Roman"/>
        </w:rPr>
        <w:t xml:space="preserve"> 288</w:t>
      </w:r>
      <w:r w:rsidR="003616BC" w:rsidRPr="008D081A">
        <w:rPr>
          <w:rFonts w:ascii="Times New Roman" w:hAnsi="Times New Roman" w:cs="Times New Roman"/>
        </w:rPr>
        <w:t>,</w:t>
      </w:r>
      <w:r w:rsidRPr="008D081A">
        <w:rPr>
          <w:rFonts w:ascii="Times New Roman" w:hAnsi="Times New Roman" w:cs="Times New Roman"/>
        </w:rPr>
        <w:t>8</w:t>
      </w:r>
      <w:r w:rsidR="003616BC" w:rsidRPr="008D081A">
        <w:rPr>
          <w:rFonts w:ascii="Times New Roman" w:hAnsi="Times New Roman" w:cs="Times New Roman"/>
        </w:rPr>
        <w:t xml:space="preserve"> тыс.</w:t>
      </w:r>
      <w:r w:rsidRPr="008D081A">
        <w:rPr>
          <w:rFonts w:ascii="Times New Roman" w:hAnsi="Times New Roman" w:cs="Times New Roman"/>
        </w:rPr>
        <w:t xml:space="preserve"> рублей.</w:t>
      </w:r>
    </w:p>
    <w:p w14:paraId="5E639D20" w14:textId="2F3E1BAA" w:rsidR="005660E5" w:rsidRPr="008D081A" w:rsidRDefault="005660E5" w:rsidP="008D081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567"/>
        <w:rPr>
          <w:rFonts w:ascii="Times New Roman" w:hAnsi="Times New Roman" w:cs="Times New Roman"/>
        </w:rPr>
      </w:pPr>
      <w:r w:rsidRPr="008D081A">
        <w:rPr>
          <w:rFonts w:ascii="Times New Roman" w:hAnsi="Times New Roman" w:cs="Times New Roman"/>
        </w:rPr>
        <w:t>субвенции на выполнение отдельных государственных полномочий по поддержке сельскохозяйственного производства муниципальными учреждениями</w:t>
      </w:r>
      <w:r w:rsidR="003E4DC3" w:rsidRPr="008D081A">
        <w:rPr>
          <w:rFonts w:ascii="Times New Roman" w:hAnsi="Times New Roman" w:cs="Times New Roman"/>
        </w:rPr>
        <w:t xml:space="preserve"> </w:t>
      </w:r>
      <w:r w:rsidRPr="008D081A">
        <w:rPr>
          <w:rFonts w:ascii="Times New Roman" w:hAnsi="Times New Roman" w:cs="Times New Roman"/>
        </w:rPr>
        <w:t>-</w:t>
      </w:r>
      <w:r w:rsidR="003E4DC3" w:rsidRPr="008D081A">
        <w:rPr>
          <w:rFonts w:ascii="Times New Roman" w:hAnsi="Times New Roman" w:cs="Times New Roman"/>
        </w:rPr>
        <w:t xml:space="preserve"> </w:t>
      </w:r>
      <w:r w:rsidRPr="008D081A">
        <w:rPr>
          <w:rFonts w:ascii="Times New Roman" w:hAnsi="Times New Roman" w:cs="Times New Roman"/>
        </w:rPr>
        <w:t>0,89 рублей;</w:t>
      </w:r>
    </w:p>
    <w:p w14:paraId="2E8FB44F" w14:textId="4F7868A5" w:rsidR="005660E5" w:rsidRPr="008D081A" w:rsidRDefault="005660E5" w:rsidP="008D081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567"/>
        <w:rPr>
          <w:rFonts w:ascii="Times New Roman" w:hAnsi="Times New Roman" w:cs="Times New Roman"/>
        </w:rPr>
      </w:pPr>
      <w:r w:rsidRPr="008D081A">
        <w:rPr>
          <w:rFonts w:ascii="Times New Roman" w:hAnsi="Times New Roman" w:cs="Times New Roman"/>
        </w:rPr>
        <w:lastRenderedPageBreak/>
        <w:t xml:space="preserve">субвенции на выполнение передаваемых полномочий субъектов РФ на обеспечение жильем детей-сирот </w:t>
      </w:r>
      <w:r w:rsidR="003E4DC3" w:rsidRPr="008D081A">
        <w:rPr>
          <w:rFonts w:ascii="Times New Roman" w:hAnsi="Times New Roman" w:cs="Times New Roman"/>
        </w:rPr>
        <w:t>–</w:t>
      </w:r>
      <w:r w:rsidRPr="008D081A">
        <w:rPr>
          <w:rFonts w:ascii="Times New Roman" w:hAnsi="Times New Roman" w:cs="Times New Roman"/>
        </w:rPr>
        <w:t xml:space="preserve"> 626</w:t>
      </w:r>
      <w:r w:rsidR="003E4DC3" w:rsidRPr="008D081A">
        <w:rPr>
          <w:rFonts w:ascii="Times New Roman" w:hAnsi="Times New Roman" w:cs="Times New Roman"/>
        </w:rPr>
        <w:t>,</w:t>
      </w:r>
      <w:r w:rsidRPr="008D081A">
        <w:rPr>
          <w:rFonts w:ascii="Times New Roman" w:hAnsi="Times New Roman" w:cs="Times New Roman"/>
        </w:rPr>
        <w:t>6</w:t>
      </w:r>
      <w:r w:rsidR="003E4DC3" w:rsidRPr="008D081A">
        <w:rPr>
          <w:rFonts w:ascii="Times New Roman" w:hAnsi="Times New Roman" w:cs="Times New Roman"/>
        </w:rPr>
        <w:t xml:space="preserve"> тыс.</w:t>
      </w:r>
      <w:r w:rsidRPr="008D081A">
        <w:rPr>
          <w:rFonts w:ascii="Times New Roman" w:hAnsi="Times New Roman" w:cs="Times New Roman"/>
        </w:rPr>
        <w:t xml:space="preserve"> рублей;</w:t>
      </w:r>
    </w:p>
    <w:p w14:paraId="5A0512D0" w14:textId="34147ED6" w:rsidR="005660E5" w:rsidRPr="008D081A" w:rsidRDefault="005660E5" w:rsidP="008D081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567"/>
        <w:rPr>
          <w:rFonts w:ascii="Times New Roman" w:hAnsi="Times New Roman" w:cs="Times New Roman"/>
        </w:rPr>
      </w:pPr>
      <w:r w:rsidRPr="008D081A">
        <w:rPr>
          <w:rFonts w:ascii="Times New Roman" w:hAnsi="Times New Roman" w:cs="Times New Roman"/>
        </w:rPr>
        <w:t>субвенции на выполнение отдельных государственных полномочий по выплате ежемесячной компенсационной выплаты на содержание одного ребенка в семье опекуна (попечителя), приемной семье - 1</w:t>
      </w:r>
      <w:r w:rsidR="003E4DC3" w:rsidRPr="008D081A">
        <w:rPr>
          <w:rFonts w:ascii="Times New Roman" w:hAnsi="Times New Roman" w:cs="Times New Roman"/>
        </w:rPr>
        <w:t> </w:t>
      </w:r>
      <w:r w:rsidRPr="008D081A">
        <w:rPr>
          <w:rFonts w:ascii="Times New Roman" w:hAnsi="Times New Roman" w:cs="Times New Roman"/>
        </w:rPr>
        <w:t>182</w:t>
      </w:r>
      <w:r w:rsidR="003E4DC3" w:rsidRPr="008D081A">
        <w:rPr>
          <w:rFonts w:ascii="Times New Roman" w:hAnsi="Times New Roman" w:cs="Times New Roman"/>
        </w:rPr>
        <w:t>,8 тыс.</w:t>
      </w:r>
      <w:r w:rsidRPr="008D081A">
        <w:rPr>
          <w:rFonts w:ascii="Times New Roman" w:hAnsi="Times New Roman" w:cs="Times New Roman"/>
        </w:rPr>
        <w:t xml:space="preserve"> рублей.</w:t>
      </w:r>
    </w:p>
    <w:p w14:paraId="08C8BC96" w14:textId="77777777" w:rsidR="0031201F" w:rsidRPr="008D081A" w:rsidRDefault="0031201F" w:rsidP="008D081A">
      <w:pPr>
        <w:ind w:firstLine="567"/>
      </w:pPr>
      <w:bookmarkStart w:id="29" w:name="_Hlk102550390"/>
      <w:r w:rsidRPr="008D081A">
        <w:t>По данным отчета ф.0503169 просроченная кредиторская задолженность отсутствует</w:t>
      </w:r>
      <w:bookmarkEnd w:id="29"/>
      <w:r w:rsidRPr="008D081A">
        <w:t xml:space="preserve">. </w:t>
      </w:r>
    </w:p>
    <w:p w14:paraId="17F77447" w14:textId="77777777" w:rsidR="001625BF" w:rsidRPr="008D081A" w:rsidRDefault="001625BF" w:rsidP="008D081A">
      <w:pPr>
        <w:ind w:firstLine="567"/>
        <w:rPr>
          <w:highlight w:val="yellow"/>
        </w:rPr>
      </w:pPr>
    </w:p>
    <w:p w14:paraId="0B347A99" w14:textId="77777777" w:rsidR="001625BF" w:rsidRPr="008D081A" w:rsidRDefault="006C7D51" w:rsidP="008D081A">
      <w:pPr>
        <w:pStyle w:val="31"/>
        <w:numPr>
          <w:ilvl w:val="0"/>
          <w:numId w:val="0"/>
        </w:numPr>
        <w:spacing w:line="240" w:lineRule="auto"/>
        <w:ind w:firstLine="567"/>
        <w:outlineLvl w:val="9"/>
        <w:rPr>
          <w:b w:val="0"/>
          <w:i/>
          <w:sz w:val="24"/>
          <w:szCs w:val="24"/>
          <w:u w:val="single"/>
        </w:rPr>
      </w:pPr>
      <w:r w:rsidRPr="008D081A">
        <w:rPr>
          <w:b w:val="0"/>
          <w:i/>
          <w:sz w:val="24"/>
          <w:szCs w:val="24"/>
          <w:u w:val="single"/>
        </w:rPr>
        <w:t xml:space="preserve">2.10. </w:t>
      </w:r>
      <w:r w:rsidR="001625BF" w:rsidRPr="008D081A">
        <w:rPr>
          <w:b w:val="0"/>
          <w:i/>
          <w:sz w:val="24"/>
          <w:szCs w:val="24"/>
          <w:u w:val="single"/>
        </w:rPr>
        <w:t>Анализ использования муниципального имущества</w:t>
      </w:r>
    </w:p>
    <w:p w14:paraId="774FF8E6" w14:textId="341D3CF2" w:rsidR="00D53E99" w:rsidRPr="008D081A" w:rsidRDefault="00D53E99" w:rsidP="008D081A">
      <w:pPr>
        <w:pStyle w:val="affb"/>
        <w:spacing w:line="240" w:lineRule="auto"/>
        <w:ind w:firstLine="567"/>
        <w:rPr>
          <w:rFonts w:eastAsia="Calibri"/>
          <w:sz w:val="24"/>
          <w:lang w:eastAsia="ru-RU"/>
        </w:rPr>
      </w:pPr>
      <w:r w:rsidRPr="008D081A">
        <w:rPr>
          <w:rFonts w:eastAsia="Calibri"/>
          <w:sz w:val="24"/>
          <w:lang w:eastAsia="ru-RU"/>
        </w:rPr>
        <w:t xml:space="preserve">Решением ОСД от 07 июня 2011 года № 16-1 утвержден Порядок управления и распоряжения имуществом, находящимся в собственности ГО </w:t>
      </w:r>
      <w:r w:rsidR="00E90524">
        <w:rPr>
          <w:rFonts w:eastAsia="Calibri"/>
          <w:sz w:val="24"/>
          <w:lang w:eastAsia="ru-RU"/>
        </w:rPr>
        <w:t>«</w:t>
      </w:r>
      <w:r w:rsidRPr="008D081A">
        <w:rPr>
          <w:rFonts w:eastAsia="Calibri"/>
          <w:sz w:val="24"/>
          <w:lang w:eastAsia="ru-RU"/>
        </w:rPr>
        <w:t>Жатай</w:t>
      </w:r>
      <w:r w:rsidR="00E90524">
        <w:rPr>
          <w:rFonts w:eastAsia="Calibri"/>
          <w:sz w:val="24"/>
          <w:lang w:eastAsia="ru-RU"/>
        </w:rPr>
        <w:t>»</w:t>
      </w:r>
      <w:r w:rsidRPr="008D081A">
        <w:rPr>
          <w:rFonts w:eastAsia="Calibri"/>
          <w:sz w:val="24"/>
          <w:lang w:eastAsia="ru-RU"/>
        </w:rPr>
        <w:t>.</w:t>
      </w:r>
    </w:p>
    <w:p w14:paraId="520C8E08" w14:textId="77777777" w:rsidR="00D53E99" w:rsidRPr="008D081A" w:rsidRDefault="00C90C76" w:rsidP="008D081A">
      <w:pPr>
        <w:pStyle w:val="affb"/>
        <w:spacing w:line="240" w:lineRule="auto"/>
        <w:ind w:firstLine="567"/>
        <w:rPr>
          <w:sz w:val="24"/>
        </w:rPr>
      </w:pPr>
      <w:r w:rsidRPr="008D081A">
        <w:rPr>
          <w:rFonts w:eastAsia="Calibri"/>
          <w:sz w:val="24"/>
          <w:lang w:eastAsia="ru-RU"/>
        </w:rPr>
        <w:t xml:space="preserve">Решением ОСД от 19 декабря 2019 года № 3-4 утверждено Положение </w:t>
      </w:r>
      <w:r w:rsidR="00D53E99" w:rsidRPr="008D081A">
        <w:rPr>
          <w:sz w:val="24"/>
        </w:rPr>
        <w:t>О порядке учета имущества и ведения Реестра имущества,</w:t>
      </w:r>
      <w:r w:rsidRPr="008D081A">
        <w:rPr>
          <w:sz w:val="24"/>
        </w:rPr>
        <w:t xml:space="preserve"> </w:t>
      </w:r>
      <w:r w:rsidR="00D53E99" w:rsidRPr="008D081A">
        <w:rPr>
          <w:sz w:val="24"/>
        </w:rPr>
        <w:t>находящегося в собственности городского округа "Жатай"</w:t>
      </w:r>
      <w:r w:rsidRPr="008D081A">
        <w:rPr>
          <w:sz w:val="24"/>
        </w:rPr>
        <w:t>.</w:t>
      </w:r>
    </w:p>
    <w:p w14:paraId="28D4A852" w14:textId="53842E21" w:rsidR="00B73F36" w:rsidRPr="008D081A" w:rsidRDefault="004C6641" w:rsidP="008D081A">
      <w:pPr>
        <w:ind w:firstLine="567"/>
      </w:pPr>
      <w:bookmarkStart w:id="30" w:name="_Hlk102550458"/>
      <w:r w:rsidRPr="008D081A">
        <w:t>За 202</w:t>
      </w:r>
      <w:r w:rsidR="00B73F36" w:rsidRPr="008D081A">
        <w:t>1</w:t>
      </w:r>
      <w:r w:rsidRPr="008D081A">
        <w:t xml:space="preserve"> год в бюджет ГО «Жатай» поступило доходов от использования имущества, находящегося в государственной и муниципальной собственности в размере </w:t>
      </w:r>
      <w:r w:rsidR="00B73F36" w:rsidRPr="008D081A">
        <w:t>15 551,9 тыс. рублей, или 135,8% от прогнозного плана поступления по доходам,</w:t>
      </w:r>
      <w:bookmarkEnd w:id="30"/>
      <w:r w:rsidR="00B73F36" w:rsidRPr="008D081A">
        <w:t xml:space="preserve"> </w:t>
      </w:r>
      <w:r w:rsidRPr="008D081A">
        <w:t>в том числе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- 7</w:t>
      </w:r>
      <w:r w:rsidR="00B73F36" w:rsidRPr="008D081A">
        <w:t> 587,1</w:t>
      </w:r>
      <w:r w:rsidRPr="008D081A">
        <w:t xml:space="preserve"> тыс. рублей,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 </w:t>
      </w:r>
      <w:r w:rsidR="00B73F36" w:rsidRPr="008D081A">
        <w:t>1 352,8</w:t>
      </w:r>
      <w:r w:rsidRPr="008D081A">
        <w:t xml:space="preserve"> тыс. рублей,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 </w:t>
      </w:r>
      <w:r w:rsidR="00B73F36" w:rsidRPr="008D081A">
        <w:t>6 611,9</w:t>
      </w:r>
      <w:r w:rsidRPr="008D081A">
        <w:t xml:space="preserve"> тыс. рублей. </w:t>
      </w:r>
      <w:r w:rsidR="00B73F36" w:rsidRPr="008D081A">
        <w:t>По сравнению с поступлениями за 2020 год, поступления 2021 года сократились на 265,7 тыс. рублей, или на 1,7 процентных пункта.</w:t>
      </w:r>
    </w:p>
    <w:p w14:paraId="648E9A41" w14:textId="24D93A2F" w:rsidR="004C6641" w:rsidRPr="00B73F36" w:rsidRDefault="004C6641" w:rsidP="004C6641">
      <w:pPr>
        <w:ind w:firstLine="567"/>
        <w:jc w:val="right"/>
        <w:rPr>
          <w:sz w:val="22"/>
          <w:szCs w:val="22"/>
        </w:rPr>
      </w:pPr>
      <w:r w:rsidRPr="00B73F36">
        <w:rPr>
          <w:sz w:val="22"/>
          <w:szCs w:val="22"/>
        </w:rPr>
        <w:t>тыс.</w:t>
      </w:r>
      <w:r w:rsidR="00B73F36">
        <w:rPr>
          <w:sz w:val="22"/>
          <w:szCs w:val="22"/>
        </w:rPr>
        <w:t xml:space="preserve"> </w:t>
      </w:r>
      <w:r w:rsidRPr="00B73F36">
        <w:rPr>
          <w:sz w:val="22"/>
          <w:szCs w:val="22"/>
        </w:rPr>
        <w:t>рублей</w:t>
      </w:r>
    </w:p>
    <w:tbl>
      <w:tblPr>
        <w:tblW w:w="9918" w:type="dxa"/>
        <w:tblInd w:w="113" w:type="dxa"/>
        <w:tblLook w:val="04A0" w:firstRow="1" w:lastRow="0" w:firstColumn="1" w:lastColumn="0" w:noHBand="0" w:noVBand="1"/>
      </w:tblPr>
      <w:tblGrid>
        <w:gridCol w:w="6107"/>
        <w:gridCol w:w="1280"/>
        <w:gridCol w:w="1240"/>
        <w:gridCol w:w="1291"/>
      </w:tblGrid>
      <w:tr w:rsidR="00B73F36" w:rsidRPr="00B73F36" w14:paraId="27AC6504" w14:textId="77777777" w:rsidTr="00B73F36">
        <w:trPr>
          <w:trHeight w:val="510"/>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0BE1D" w14:textId="77777777" w:rsidR="00B73F36" w:rsidRPr="00B73F36" w:rsidRDefault="00B73F36" w:rsidP="00B73F36">
            <w:pPr>
              <w:ind w:firstLine="0"/>
              <w:jc w:val="center"/>
              <w:rPr>
                <w:rFonts w:eastAsia="Times New Roman"/>
                <w:b/>
                <w:bCs/>
                <w:sz w:val="20"/>
                <w:szCs w:val="20"/>
                <w:lang w:eastAsia="ru-RU"/>
              </w:rPr>
            </w:pPr>
            <w:r w:rsidRPr="00B73F36">
              <w:rPr>
                <w:rFonts w:eastAsia="Times New Roman"/>
                <w:b/>
                <w:bCs/>
                <w:sz w:val="20"/>
                <w:szCs w:val="20"/>
                <w:lang w:eastAsia="ru-RU"/>
              </w:rPr>
              <w:t>Наименование</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72A6782" w14:textId="77777777" w:rsidR="00B73F36" w:rsidRPr="00B73F36" w:rsidRDefault="00B73F36" w:rsidP="00B73F36">
            <w:pPr>
              <w:ind w:firstLine="0"/>
              <w:jc w:val="center"/>
              <w:rPr>
                <w:rFonts w:eastAsia="Times New Roman"/>
                <w:b/>
                <w:bCs/>
                <w:sz w:val="20"/>
                <w:szCs w:val="20"/>
                <w:lang w:eastAsia="ru-RU"/>
              </w:rPr>
            </w:pPr>
            <w:r w:rsidRPr="00B73F36">
              <w:rPr>
                <w:rFonts w:eastAsia="Times New Roman"/>
                <w:b/>
                <w:bCs/>
                <w:sz w:val="20"/>
                <w:szCs w:val="20"/>
                <w:lang w:eastAsia="ru-RU"/>
              </w:rPr>
              <w:t>Плановые назначения</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0D19B34" w14:textId="77777777" w:rsidR="00B73F36" w:rsidRPr="00B73F36" w:rsidRDefault="00B73F36" w:rsidP="00B73F36">
            <w:pPr>
              <w:ind w:firstLine="0"/>
              <w:jc w:val="center"/>
              <w:rPr>
                <w:rFonts w:eastAsia="Times New Roman"/>
                <w:b/>
                <w:bCs/>
                <w:sz w:val="20"/>
                <w:szCs w:val="20"/>
                <w:lang w:eastAsia="ru-RU"/>
              </w:rPr>
            </w:pPr>
            <w:r w:rsidRPr="00B73F36">
              <w:rPr>
                <w:rFonts w:eastAsia="Times New Roman"/>
                <w:b/>
                <w:bCs/>
                <w:sz w:val="20"/>
                <w:szCs w:val="20"/>
                <w:lang w:eastAsia="ru-RU"/>
              </w:rPr>
              <w:t xml:space="preserve"> Исполнено </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243BDD7A" w14:textId="77777777" w:rsidR="00B73F36" w:rsidRPr="00B73F36" w:rsidRDefault="00B73F36" w:rsidP="00B73F36">
            <w:pPr>
              <w:ind w:firstLine="0"/>
              <w:jc w:val="center"/>
              <w:rPr>
                <w:rFonts w:eastAsia="Times New Roman"/>
                <w:b/>
                <w:bCs/>
                <w:sz w:val="20"/>
                <w:szCs w:val="20"/>
                <w:lang w:eastAsia="ru-RU"/>
              </w:rPr>
            </w:pPr>
            <w:r w:rsidRPr="00B73F36">
              <w:rPr>
                <w:rFonts w:eastAsia="Times New Roman"/>
                <w:b/>
                <w:bCs/>
                <w:sz w:val="20"/>
                <w:szCs w:val="20"/>
                <w:lang w:eastAsia="ru-RU"/>
              </w:rPr>
              <w:t xml:space="preserve">% исполнения </w:t>
            </w:r>
          </w:p>
        </w:tc>
      </w:tr>
      <w:tr w:rsidR="00B73F36" w:rsidRPr="00B73F36" w14:paraId="44C9D7A2" w14:textId="77777777" w:rsidTr="00B73F36">
        <w:trPr>
          <w:trHeight w:val="635"/>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1BAC202C" w14:textId="77777777" w:rsidR="00B73F36" w:rsidRPr="00B73F36" w:rsidRDefault="00B73F36" w:rsidP="00B73F36">
            <w:pPr>
              <w:ind w:firstLine="0"/>
              <w:rPr>
                <w:rFonts w:eastAsia="Times New Roman"/>
                <w:color w:val="000000"/>
                <w:lang w:eastAsia="ru-RU"/>
              </w:rPr>
            </w:pPr>
            <w:r w:rsidRPr="00B73F36">
              <w:rPr>
                <w:rFonts w:eastAsia="Times New Roman"/>
                <w:color w:val="000000"/>
                <w:sz w:val="22"/>
                <w:szCs w:val="22"/>
                <w:lang w:eastAsia="ru-RU"/>
              </w:rPr>
              <w:t>Доходы от использования имущества, находящегося в государственной и муниципальной собственности, в т.ч.:</w:t>
            </w:r>
          </w:p>
        </w:tc>
        <w:tc>
          <w:tcPr>
            <w:tcW w:w="1280" w:type="dxa"/>
            <w:tcBorders>
              <w:top w:val="nil"/>
              <w:left w:val="nil"/>
              <w:bottom w:val="single" w:sz="4" w:space="0" w:color="auto"/>
              <w:right w:val="single" w:sz="4" w:space="0" w:color="auto"/>
            </w:tcBorders>
            <w:shd w:val="clear" w:color="auto" w:fill="auto"/>
            <w:noWrap/>
            <w:vAlign w:val="center"/>
            <w:hideMark/>
          </w:tcPr>
          <w:p w14:paraId="355B0A08" w14:textId="77777777" w:rsidR="00B73F36" w:rsidRPr="00B73F36" w:rsidRDefault="00B73F36" w:rsidP="00B73F36">
            <w:pPr>
              <w:ind w:firstLine="0"/>
              <w:jc w:val="center"/>
              <w:rPr>
                <w:rFonts w:eastAsia="Times New Roman"/>
                <w:color w:val="000000"/>
                <w:sz w:val="20"/>
                <w:szCs w:val="20"/>
                <w:lang w:eastAsia="ru-RU"/>
              </w:rPr>
            </w:pPr>
            <w:r w:rsidRPr="00B73F36">
              <w:rPr>
                <w:rFonts w:eastAsia="Times New Roman"/>
                <w:color w:val="000000"/>
                <w:sz w:val="20"/>
                <w:szCs w:val="20"/>
                <w:lang w:eastAsia="ru-RU"/>
              </w:rPr>
              <w:t>11 450,00</w:t>
            </w:r>
          </w:p>
        </w:tc>
        <w:tc>
          <w:tcPr>
            <w:tcW w:w="1240" w:type="dxa"/>
            <w:tcBorders>
              <w:top w:val="nil"/>
              <w:left w:val="nil"/>
              <w:bottom w:val="single" w:sz="4" w:space="0" w:color="auto"/>
              <w:right w:val="single" w:sz="4" w:space="0" w:color="auto"/>
            </w:tcBorders>
            <w:shd w:val="clear" w:color="auto" w:fill="auto"/>
            <w:noWrap/>
            <w:vAlign w:val="center"/>
            <w:hideMark/>
          </w:tcPr>
          <w:p w14:paraId="009CAAC7" w14:textId="77777777" w:rsidR="00B73F36" w:rsidRPr="00B73F36" w:rsidRDefault="00B73F36" w:rsidP="00B73F36">
            <w:pPr>
              <w:ind w:firstLine="0"/>
              <w:jc w:val="center"/>
              <w:rPr>
                <w:rFonts w:eastAsia="Times New Roman"/>
                <w:color w:val="000000"/>
                <w:sz w:val="20"/>
                <w:szCs w:val="20"/>
                <w:lang w:eastAsia="ru-RU"/>
              </w:rPr>
            </w:pPr>
            <w:r w:rsidRPr="00B73F36">
              <w:rPr>
                <w:rFonts w:eastAsia="Times New Roman"/>
                <w:color w:val="000000"/>
                <w:sz w:val="20"/>
                <w:szCs w:val="20"/>
                <w:lang w:eastAsia="ru-RU"/>
              </w:rPr>
              <w:t>15 551,87</w:t>
            </w:r>
          </w:p>
        </w:tc>
        <w:tc>
          <w:tcPr>
            <w:tcW w:w="1166" w:type="dxa"/>
            <w:tcBorders>
              <w:top w:val="nil"/>
              <w:left w:val="nil"/>
              <w:bottom w:val="single" w:sz="4" w:space="0" w:color="auto"/>
              <w:right w:val="single" w:sz="4" w:space="0" w:color="auto"/>
            </w:tcBorders>
            <w:shd w:val="clear" w:color="auto" w:fill="auto"/>
            <w:noWrap/>
            <w:vAlign w:val="center"/>
            <w:hideMark/>
          </w:tcPr>
          <w:p w14:paraId="15504DEA" w14:textId="77777777" w:rsidR="00B73F36" w:rsidRPr="00B73F36" w:rsidRDefault="00B73F36" w:rsidP="00B73F36">
            <w:pPr>
              <w:ind w:firstLine="0"/>
              <w:jc w:val="center"/>
              <w:rPr>
                <w:rFonts w:eastAsia="Times New Roman"/>
                <w:color w:val="000000"/>
                <w:sz w:val="20"/>
                <w:szCs w:val="20"/>
                <w:lang w:eastAsia="ru-RU"/>
              </w:rPr>
            </w:pPr>
            <w:r w:rsidRPr="00B73F36">
              <w:rPr>
                <w:rFonts w:eastAsia="Times New Roman"/>
                <w:color w:val="000000"/>
                <w:sz w:val="20"/>
                <w:szCs w:val="20"/>
                <w:lang w:eastAsia="ru-RU"/>
              </w:rPr>
              <w:t>135,8%</w:t>
            </w:r>
          </w:p>
        </w:tc>
      </w:tr>
      <w:tr w:rsidR="00B73F36" w:rsidRPr="00B73F36" w14:paraId="6812D243" w14:textId="77777777" w:rsidTr="00B73F36">
        <w:trPr>
          <w:trHeight w:val="998"/>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0E624E17" w14:textId="68969885" w:rsidR="00B73F36" w:rsidRPr="00B73F36" w:rsidRDefault="00B73F36" w:rsidP="00B73F36">
            <w:pPr>
              <w:ind w:firstLine="0"/>
              <w:jc w:val="left"/>
              <w:rPr>
                <w:rFonts w:eastAsia="Times New Roman"/>
                <w:i/>
                <w:iCs/>
                <w:color w:val="000000"/>
                <w:sz w:val="20"/>
                <w:szCs w:val="20"/>
                <w:lang w:eastAsia="ru-RU"/>
              </w:rPr>
            </w:pPr>
            <w:r w:rsidRPr="00B73F36">
              <w:rPr>
                <w:rFonts w:eastAsia="Times New Roman"/>
                <w:i/>
                <w:iCs/>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280" w:type="dxa"/>
            <w:tcBorders>
              <w:top w:val="nil"/>
              <w:left w:val="nil"/>
              <w:bottom w:val="single" w:sz="4" w:space="0" w:color="auto"/>
              <w:right w:val="single" w:sz="4" w:space="0" w:color="auto"/>
            </w:tcBorders>
            <w:shd w:val="clear" w:color="auto" w:fill="auto"/>
            <w:noWrap/>
            <w:vAlign w:val="center"/>
            <w:hideMark/>
          </w:tcPr>
          <w:p w14:paraId="6C5A7742" w14:textId="77777777" w:rsidR="00B73F36" w:rsidRPr="00B73F36" w:rsidRDefault="00B73F36" w:rsidP="00B73F36">
            <w:pPr>
              <w:ind w:firstLine="0"/>
              <w:jc w:val="center"/>
              <w:rPr>
                <w:rFonts w:eastAsia="Times New Roman"/>
                <w:color w:val="000000"/>
                <w:sz w:val="20"/>
                <w:szCs w:val="20"/>
                <w:lang w:eastAsia="ru-RU"/>
              </w:rPr>
            </w:pPr>
            <w:r w:rsidRPr="00B73F36">
              <w:rPr>
                <w:rFonts w:eastAsia="Times New Roman"/>
                <w:color w:val="000000"/>
                <w:sz w:val="20"/>
                <w:szCs w:val="20"/>
                <w:lang w:eastAsia="ru-RU"/>
              </w:rPr>
              <w:t>5 200,00</w:t>
            </w:r>
          </w:p>
        </w:tc>
        <w:tc>
          <w:tcPr>
            <w:tcW w:w="1240" w:type="dxa"/>
            <w:tcBorders>
              <w:top w:val="nil"/>
              <w:left w:val="nil"/>
              <w:bottom w:val="single" w:sz="4" w:space="0" w:color="auto"/>
              <w:right w:val="single" w:sz="4" w:space="0" w:color="auto"/>
            </w:tcBorders>
            <w:shd w:val="clear" w:color="auto" w:fill="auto"/>
            <w:noWrap/>
            <w:vAlign w:val="center"/>
            <w:hideMark/>
          </w:tcPr>
          <w:p w14:paraId="659E13F0" w14:textId="77777777" w:rsidR="00B73F36" w:rsidRPr="00B73F36" w:rsidRDefault="00B73F36" w:rsidP="00B73F36">
            <w:pPr>
              <w:ind w:firstLine="0"/>
              <w:jc w:val="center"/>
              <w:rPr>
                <w:rFonts w:eastAsia="Times New Roman"/>
                <w:color w:val="000000"/>
                <w:sz w:val="20"/>
                <w:szCs w:val="20"/>
                <w:lang w:eastAsia="ru-RU"/>
              </w:rPr>
            </w:pPr>
            <w:r w:rsidRPr="00B73F36">
              <w:rPr>
                <w:rFonts w:eastAsia="Times New Roman"/>
                <w:color w:val="000000"/>
                <w:sz w:val="20"/>
                <w:szCs w:val="20"/>
                <w:lang w:eastAsia="ru-RU"/>
              </w:rPr>
              <w:t>7 587,14</w:t>
            </w:r>
          </w:p>
        </w:tc>
        <w:tc>
          <w:tcPr>
            <w:tcW w:w="1166" w:type="dxa"/>
            <w:tcBorders>
              <w:top w:val="nil"/>
              <w:left w:val="nil"/>
              <w:bottom w:val="single" w:sz="4" w:space="0" w:color="auto"/>
              <w:right w:val="single" w:sz="4" w:space="0" w:color="auto"/>
            </w:tcBorders>
            <w:shd w:val="clear" w:color="auto" w:fill="auto"/>
            <w:noWrap/>
            <w:vAlign w:val="center"/>
            <w:hideMark/>
          </w:tcPr>
          <w:p w14:paraId="7C6FCCDA" w14:textId="77777777" w:rsidR="00B73F36" w:rsidRPr="00B73F36" w:rsidRDefault="00B73F36" w:rsidP="00B73F36">
            <w:pPr>
              <w:ind w:firstLine="0"/>
              <w:jc w:val="center"/>
              <w:rPr>
                <w:rFonts w:eastAsia="Times New Roman"/>
                <w:color w:val="000000"/>
                <w:sz w:val="20"/>
                <w:szCs w:val="20"/>
                <w:lang w:eastAsia="ru-RU"/>
              </w:rPr>
            </w:pPr>
            <w:r w:rsidRPr="00B73F36">
              <w:rPr>
                <w:rFonts w:eastAsia="Times New Roman"/>
                <w:color w:val="000000"/>
                <w:sz w:val="20"/>
                <w:szCs w:val="20"/>
                <w:lang w:eastAsia="ru-RU"/>
              </w:rPr>
              <w:t>145,9%</w:t>
            </w:r>
          </w:p>
        </w:tc>
      </w:tr>
      <w:tr w:rsidR="00B73F36" w:rsidRPr="00B73F36" w14:paraId="706D5BDE" w14:textId="77777777" w:rsidTr="00B73F36">
        <w:trPr>
          <w:trHeight w:val="110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351932FA" w14:textId="0B7969AB" w:rsidR="00B73F36" w:rsidRPr="00B73F36" w:rsidRDefault="00B73F36" w:rsidP="00B73F36">
            <w:pPr>
              <w:ind w:firstLine="0"/>
              <w:jc w:val="left"/>
              <w:rPr>
                <w:rFonts w:eastAsia="Times New Roman"/>
                <w:i/>
                <w:iCs/>
                <w:color w:val="000000"/>
                <w:sz w:val="20"/>
                <w:szCs w:val="20"/>
                <w:lang w:eastAsia="ru-RU"/>
              </w:rPr>
            </w:pPr>
            <w:r w:rsidRPr="00B73F36">
              <w:rPr>
                <w:rFonts w:eastAsia="Times New Roman"/>
                <w:i/>
                <w:iCs/>
                <w:color w:val="000000"/>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280" w:type="dxa"/>
            <w:tcBorders>
              <w:top w:val="nil"/>
              <w:left w:val="nil"/>
              <w:bottom w:val="single" w:sz="4" w:space="0" w:color="auto"/>
              <w:right w:val="single" w:sz="4" w:space="0" w:color="auto"/>
            </w:tcBorders>
            <w:shd w:val="clear" w:color="auto" w:fill="auto"/>
            <w:noWrap/>
            <w:vAlign w:val="center"/>
            <w:hideMark/>
          </w:tcPr>
          <w:p w14:paraId="22C5641C" w14:textId="77777777" w:rsidR="00B73F36" w:rsidRPr="00B73F36" w:rsidRDefault="00B73F36" w:rsidP="00B73F36">
            <w:pPr>
              <w:ind w:firstLine="0"/>
              <w:jc w:val="center"/>
              <w:rPr>
                <w:rFonts w:eastAsia="Times New Roman"/>
                <w:color w:val="000000"/>
                <w:sz w:val="20"/>
                <w:szCs w:val="20"/>
                <w:lang w:eastAsia="ru-RU"/>
              </w:rPr>
            </w:pPr>
            <w:r w:rsidRPr="00B73F36">
              <w:rPr>
                <w:rFonts w:eastAsia="Times New Roman"/>
                <w:color w:val="000000"/>
                <w:sz w:val="20"/>
                <w:szCs w:val="20"/>
                <w:lang w:eastAsia="ru-RU"/>
              </w:rPr>
              <w:t>1 300,00</w:t>
            </w:r>
          </w:p>
        </w:tc>
        <w:tc>
          <w:tcPr>
            <w:tcW w:w="1240" w:type="dxa"/>
            <w:tcBorders>
              <w:top w:val="nil"/>
              <w:left w:val="nil"/>
              <w:bottom w:val="single" w:sz="4" w:space="0" w:color="auto"/>
              <w:right w:val="single" w:sz="4" w:space="0" w:color="auto"/>
            </w:tcBorders>
            <w:shd w:val="clear" w:color="auto" w:fill="auto"/>
            <w:noWrap/>
            <w:vAlign w:val="center"/>
            <w:hideMark/>
          </w:tcPr>
          <w:p w14:paraId="099E3DFF" w14:textId="77777777" w:rsidR="00B73F36" w:rsidRPr="00B73F36" w:rsidRDefault="00B73F36" w:rsidP="00B73F36">
            <w:pPr>
              <w:ind w:firstLine="0"/>
              <w:jc w:val="center"/>
              <w:rPr>
                <w:rFonts w:eastAsia="Times New Roman"/>
                <w:color w:val="000000"/>
                <w:sz w:val="20"/>
                <w:szCs w:val="20"/>
                <w:lang w:eastAsia="ru-RU"/>
              </w:rPr>
            </w:pPr>
            <w:r w:rsidRPr="00B73F36">
              <w:rPr>
                <w:rFonts w:eastAsia="Times New Roman"/>
                <w:color w:val="000000"/>
                <w:sz w:val="20"/>
                <w:szCs w:val="20"/>
                <w:lang w:eastAsia="ru-RU"/>
              </w:rPr>
              <w:t>1 352,75</w:t>
            </w:r>
          </w:p>
        </w:tc>
        <w:tc>
          <w:tcPr>
            <w:tcW w:w="1166" w:type="dxa"/>
            <w:tcBorders>
              <w:top w:val="nil"/>
              <w:left w:val="nil"/>
              <w:bottom w:val="single" w:sz="4" w:space="0" w:color="auto"/>
              <w:right w:val="single" w:sz="4" w:space="0" w:color="auto"/>
            </w:tcBorders>
            <w:shd w:val="clear" w:color="auto" w:fill="auto"/>
            <w:noWrap/>
            <w:vAlign w:val="center"/>
            <w:hideMark/>
          </w:tcPr>
          <w:p w14:paraId="16BD1F7A" w14:textId="77777777" w:rsidR="00B73F36" w:rsidRPr="00B73F36" w:rsidRDefault="00B73F36" w:rsidP="00B73F36">
            <w:pPr>
              <w:ind w:firstLine="0"/>
              <w:jc w:val="center"/>
              <w:rPr>
                <w:rFonts w:eastAsia="Times New Roman"/>
                <w:color w:val="000000"/>
                <w:sz w:val="20"/>
                <w:szCs w:val="20"/>
                <w:lang w:eastAsia="ru-RU"/>
              </w:rPr>
            </w:pPr>
            <w:r w:rsidRPr="00B73F36">
              <w:rPr>
                <w:rFonts w:eastAsia="Times New Roman"/>
                <w:color w:val="000000"/>
                <w:sz w:val="20"/>
                <w:szCs w:val="20"/>
                <w:lang w:eastAsia="ru-RU"/>
              </w:rPr>
              <w:t>104,1%</w:t>
            </w:r>
          </w:p>
        </w:tc>
      </w:tr>
      <w:tr w:rsidR="00B73F36" w:rsidRPr="00B73F36" w14:paraId="68DAEFF7" w14:textId="77777777" w:rsidTr="00B73F36">
        <w:trPr>
          <w:trHeight w:val="804"/>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2E6A379B" w14:textId="2417D8CF" w:rsidR="00B73F36" w:rsidRPr="00B73F36" w:rsidRDefault="00B73F36" w:rsidP="00B73F36">
            <w:pPr>
              <w:ind w:firstLine="0"/>
              <w:jc w:val="left"/>
              <w:rPr>
                <w:rFonts w:eastAsia="Times New Roman"/>
                <w:i/>
                <w:iCs/>
                <w:color w:val="000000"/>
                <w:sz w:val="20"/>
                <w:szCs w:val="20"/>
                <w:lang w:eastAsia="ru-RU"/>
              </w:rPr>
            </w:pPr>
            <w:r w:rsidRPr="00B73F36">
              <w:rPr>
                <w:rFonts w:eastAsia="Times New Roman"/>
                <w:i/>
                <w:iCs/>
                <w:color w:val="000000"/>
                <w:sz w:val="20"/>
                <w:szCs w:val="20"/>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280" w:type="dxa"/>
            <w:tcBorders>
              <w:top w:val="nil"/>
              <w:left w:val="nil"/>
              <w:bottom w:val="single" w:sz="4" w:space="0" w:color="auto"/>
              <w:right w:val="single" w:sz="4" w:space="0" w:color="auto"/>
            </w:tcBorders>
            <w:shd w:val="clear" w:color="auto" w:fill="auto"/>
            <w:noWrap/>
            <w:vAlign w:val="center"/>
            <w:hideMark/>
          </w:tcPr>
          <w:p w14:paraId="3BE3F4C6" w14:textId="77777777" w:rsidR="00B73F36" w:rsidRPr="00B73F36" w:rsidRDefault="00B73F36" w:rsidP="00B73F36">
            <w:pPr>
              <w:ind w:firstLine="0"/>
              <w:jc w:val="center"/>
              <w:rPr>
                <w:rFonts w:eastAsia="Times New Roman"/>
                <w:color w:val="000000"/>
                <w:sz w:val="20"/>
                <w:szCs w:val="20"/>
                <w:lang w:eastAsia="ru-RU"/>
              </w:rPr>
            </w:pPr>
            <w:r w:rsidRPr="00B73F36">
              <w:rPr>
                <w:rFonts w:eastAsia="Times New Roman"/>
                <w:color w:val="000000"/>
                <w:sz w:val="20"/>
                <w:szCs w:val="20"/>
                <w:lang w:eastAsia="ru-RU"/>
              </w:rPr>
              <w:t>4 950,00</w:t>
            </w:r>
          </w:p>
        </w:tc>
        <w:tc>
          <w:tcPr>
            <w:tcW w:w="1240" w:type="dxa"/>
            <w:tcBorders>
              <w:top w:val="nil"/>
              <w:left w:val="nil"/>
              <w:bottom w:val="single" w:sz="4" w:space="0" w:color="auto"/>
              <w:right w:val="single" w:sz="4" w:space="0" w:color="auto"/>
            </w:tcBorders>
            <w:shd w:val="clear" w:color="auto" w:fill="auto"/>
            <w:noWrap/>
            <w:vAlign w:val="center"/>
            <w:hideMark/>
          </w:tcPr>
          <w:p w14:paraId="33322400" w14:textId="77777777" w:rsidR="00B73F36" w:rsidRPr="00B73F36" w:rsidRDefault="00B73F36" w:rsidP="00B73F36">
            <w:pPr>
              <w:ind w:firstLine="0"/>
              <w:jc w:val="center"/>
              <w:rPr>
                <w:rFonts w:eastAsia="Times New Roman"/>
                <w:color w:val="000000"/>
                <w:sz w:val="20"/>
                <w:szCs w:val="20"/>
                <w:lang w:eastAsia="ru-RU"/>
              </w:rPr>
            </w:pPr>
            <w:r w:rsidRPr="00B73F36">
              <w:rPr>
                <w:rFonts w:eastAsia="Times New Roman"/>
                <w:color w:val="000000"/>
                <w:sz w:val="20"/>
                <w:szCs w:val="20"/>
                <w:lang w:eastAsia="ru-RU"/>
              </w:rPr>
              <w:t>6 611,97</w:t>
            </w:r>
          </w:p>
        </w:tc>
        <w:tc>
          <w:tcPr>
            <w:tcW w:w="1166" w:type="dxa"/>
            <w:tcBorders>
              <w:top w:val="nil"/>
              <w:left w:val="nil"/>
              <w:bottom w:val="single" w:sz="4" w:space="0" w:color="auto"/>
              <w:right w:val="single" w:sz="4" w:space="0" w:color="auto"/>
            </w:tcBorders>
            <w:shd w:val="clear" w:color="auto" w:fill="auto"/>
            <w:noWrap/>
            <w:vAlign w:val="center"/>
            <w:hideMark/>
          </w:tcPr>
          <w:p w14:paraId="259BE633" w14:textId="77777777" w:rsidR="00B73F36" w:rsidRPr="00B73F36" w:rsidRDefault="00B73F36" w:rsidP="00B73F36">
            <w:pPr>
              <w:ind w:firstLine="0"/>
              <w:jc w:val="center"/>
              <w:rPr>
                <w:rFonts w:eastAsia="Times New Roman"/>
                <w:color w:val="000000"/>
                <w:sz w:val="20"/>
                <w:szCs w:val="20"/>
                <w:lang w:eastAsia="ru-RU"/>
              </w:rPr>
            </w:pPr>
            <w:r w:rsidRPr="00B73F36">
              <w:rPr>
                <w:rFonts w:eastAsia="Times New Roman"/>
                <w:color w:val="000000"/>
                <w:sz w:val="20"/>
                <w:szCs w:val="20"/>
                <w:lang w:eastAsia="ru-RU"/>
              </w:rPr>
              <w:t>133,6%</w:t>
            </w:r>
          </w:p>
        </w:tc>
      </w:tr>
    </w:tbl>
    <w:p w14:paraId="465B53D9" w14:textId="77777777" w:rsidR="004C6641" w:rsidRPr="00B63B59" w:rsidRDefault="004C6641" w:rsidP="001625BF">
      <w:pPr>
        <w:pStyle w:val="affb"/>
        <w:rPr>
          <w:rFonts w:eastAsia="Calibri"/>
          <w:color w:val="FF0000"/>
          <w:highlight w:val="yellow"/>
          <w:lang w:eastAsia="ru-RU"/>
        </w:rPr>
      </w:pPr>
    </w:p>
    <w:p w14:paraId="1DD77323" w14:textId="00BBC236" w:rsidR="004D5BBA" w:rsidRPr="008D081A" w:rsidRDefault="00A45150" w:rsidP="008D081A">
      <w:pPr>
        <w:pStyle w:val="affb"/>
        <w:spacing w:line="240" w:lineRule="auto"/>
        <w:ind w:firstLine="567"/>
        <w:rPr>
          <w:bCs/>
          <w:sz w:val="24"/>
        </w:rPr>
      </w:pPr>
      <w:bookmarkStart w:id="31" w:name="_Hlk102550433"/>
      <w:r w:rsidRPr="008D081A">
        <w:rPr>
          <w:bCs/>
          <w:sz w:val="24"/>
        </w:rPr>
        <w:t xml:space="preserve">Согласно представленной информации </w:t>
      </w:r>
      <w:r w:rsidR="004D5BBA" w:rsidRPr="008D081A">
        <w:rPr>
          <w:bCs/>
          <w:sz w:val="24"/>
        </w:rPr>
        <w:t>в течение 2021 года на баланс ГО «Жатай» с внесением в реестр муниципального имущества поставлено: 69 квартир по адресу у. Северная, дом 33 корп. 2 (по программе переселение), 6 квартир, приобретенных для детей-сирот, наружные сети канализационные, элементы объекта уличного освещения, Обелиск, земельный участок. Исключено из реестра муниципального имущества и сняты с баланса наружные канализационные сети.</w:t>
      </w:r>
    </w:p>
    <w:p w14:paraId="79BEAA21" w14:textId="327F2F50" w:rsidR="004D5BBA" w:rsidRPr="008D081A" w:rsidRDefault="004D5BBA" w:rsidP="008D081A">
      <w:pPr>
        <w:pStyle w:val="ConsPlusTitle"/>
        <w:ind w:firstLine="567"/>
        <w:jc w:val="both"/>
        <w:rPr>
          <w:rFonts w:ascii="Times New Roman" w:hAnsi="Times New Roman" w:cs="Times New Roman"/>
          <w:b w:val="0"/>
          <w:sz w:val="24"/>
          <w:szCs w:val="24"/>
        </w:rPr>
      </w:pPr>
      <w:r w:rsidRPr="008D081A">
        <w:rPr>
          <w:rFonts w:ascii="Times New Roman" w:hAnsi="Times New Roman" w:cs="Times New Roman"/>
          <w:b w:val="0"/>
          <w:sz w:val="24"/>
          <w:szCs w:val="24"/>
        </w:rPr>
        <w:t xml:space="preserve">Земельные участки, иные объекты недвижимого имущества за 2021 год на праве </w:t>
      </w:r>
      <w:r w:rsidRPr="008D081A">
        <w:rPr>
          <w:rFonts w:ascii="Times New Roman" w:hAnsi="Times New Roman" w:cs="Times New Roman"/>
          <w:b w:val="0"/>
          <w:sz w:val="24"/>
          <w:szCs w:val="24"/>
        </w:rPr>
        <w:lastRenderedPageBreak/>
        <w:t>безвозмездного пользования, доверительного управления не передавались.</w:t>
      </w:r>
    </w:p>
    <w:bookmarkEnd w:id="31"/>
    <w:p w14:paraId="5AFF2444" w14:textId="60B7D0BA" w:rsidR="004D5BBA" w:rsidRPr="008D081A" w:rsidRDefault="004D5BBA" w:rsidP="008D081A">
      <w:pPr>
        <w:ind w:firstLine="567"/>
        <w:rPr>
          <w:rFonts w:eastAsia="Calibri"/>
        </w:rPr>
      </w:pPr>
      <w:r w:rsidRPr="008D081A">
        <w:t xml:space="preserve">За 2021 год ОА ГО «Жатай выданы разрешительные документы в соответствии с административными регламентами предоставления муниципальной услуги «Выдача разрешения на ввод объекта в эксплуатацию» и </w:t>
      </w:r>
      <w:r w:rsidRPr="008D081A">
        <w:rPr>
          <w:rFonts w:eastAsia="Calibri"/>
        </w:rPr>
        <w:t>«</w:t>
      </w:r>
      <w:r w:rsidRPr="008D081A">
        <w:t>Прием уведомлений об окончании строительства или реконструкции объекта индивидуального жилищного строительства или садового дома</w:t>
      </w:r>
      <w:r w:rsidRPr="008D081A">
        <w:rPr>
          <w:rFonts w:eastAsia="Calibri"/>
        </w:rPr>
        <w:t>» в количестве 17 шт. из них 8</w:t>
      </w:r>
      <w:r w:rsidR="00E90524">
        <w:rPr>
          <w:rFonts w:eastAsia="Calibri"/>
        </w:rPr>
        <w:t xml:space="preserve"> </w:t>
      </w:r>
      <w:r w:rsidRPr="008D081A">
        <w:rPr>
          <w:rFonts w:eastAsia="Calibri"/>
        </w:rPr>
        <w:t>- разрешений на ввод объекта в эксплуатацию и  9 уведомлений об окончании строительства:</w:t>
      </w:r>
    </w:p>
    <w:p w14:paraId="59F2686E" w14:textId="0466B07C" w:rsidR="004D5BBA" w:rsidRPr="008D081A" w:rsidRDefault="00FF0626" w:rsidP="008D081A">
      <w:pPr>
        <w:pStyle w:val="affb"/>
        <w:spacing w:line="240" w:lineRule="auto"/>
        <w:ind w:firstLine="567"/>
        <w:rPr>
          <w:bCs/>
          <w:sz w:val="24"/>
        </w:rPr>
      </w:pPr>
      <w:r w:rsidRPr="008D081A">
        <w:rPr>
          <w:bCs/>
          <w:sz w:val="24"/>
        </w:rPr>
        <w:t>Прогнозный план приватизации муниципального имущества ГО «Жатай» на 2021 год утвержден Решением ОСД от 22 декабря 2020 года № 14-4, приватизации запланировано 3 объекта: гаражный бокс (порядковый номер 1), лаборатория (порядковый номер 2), Цех № 2 СКЛ (порядковый номер 3).</w:t>
      </w:r>
    </w:p>
    <w:p w14:paraId="1C39EC0F" w14:textId="2F0BDADC" w:rsidR="004D5BBA" w:rsidRPr="008D081A" w:rsidRDefault="00FF0626" w:rsidP="008D081A">
      <w:pPr>
        <w:pStyle w:val="affb"/>
        <w:spacing w:line="240" w:lineRule="auto"/>
        <w:ind w:firstLine="567"/>
        <w:rPr>
          <w:sz w:val="24"/>
        </w:rPr>
      </w:pPr>
      <w:r w:rsidRPr="008D081A">
        <w:rPr>
          <w:bCs/>
          <w:sz w:val="24"/>
        </w:rPr>
        <w:t>Согласно представленной информации, п</w:t>
      </w:r>
      <w:r w:rsidR="004D5BBA" w:rsidRPr="008D081A">
        <w:rPr>
          <w:sz w:val="24"/>
        </w:rPr>
        <w:t>рогнозный план приватизации муниципального имущества на 2021 не исполнен.</w:t>
      </w:r>
      <w:r w:rsidRPr="008D081A">
        <w:rPr>
          <w:sz w:val="24"/>
        </w:rPr>
        <w:t xml:space="preserve"> </w:t>
      </w:r>
      <w:r w:rsidR="004D5BBA" w:rsidRPr="008D081A">
        <w:rPr>
          <w:sz w:val="24"/>
        </w:rPr>
        <w:t>Объекты с порядковыми номерами 2, 3 рекомендованы к включению в прогнозный план приватизации на 2021 г. в соответствии с однозначно выраженными намерениями ООО «</w:t>
      </w:r>
      <w:proofErr w:type="spellStart"/>
      <w:r w:rsidR="004D5BBA" w:rsidRPr="008D081A">
        <w:rPr>
          <w:sz w:val="24"/>
        </w:rPr>
        <w:t>Жатайский</w:t>
      </w:r>
      <w:proofErr w:type="spellEnd"/>
      <w:r w:rsidR="004D5BBA" w:rsidRPr="008D081A">
        <w:rPr>
          <w:sz w:val="24"/>
        </w:rPr>
        <w:t xml:space="preserve"> завод металлоконструкций» обратиться в адрес Окружной администрации ГО «Жатай» с заявлением о предоставлении в собственность в форме выкупа без проведения торгов (в соответствии с подпунктом 6, пункта 2 статьи 39.3 ЗК РФ) арендуемого земельного участка с кадастровым номером 14:35:107001:12745, расположенного по адресу: РС (Я), ГО «Жатай», п. Жатай, ул. </w:t>
      </w:r>
      <w:proofErr w:type="spellStart"/>
      <w:r w:rsidR="004D5BBA" w:rsidRPr="008D081A">
        <w:rPr>
          <w:sz w:val="24"/>
        </w:rPr>
        <w:t>Строда</w:t>
      </w:r>
      <w:proofErr w:type="spellEnd"/>
      <w:r w:rsidR="004D5BBA" w:rsidRPr="008D081A">
        <w:rPr>
          <w:sz w:val="24"/>
        </w:rPr>
        <w:t>, уч. 12/3.</w:t>
      </w:r>
    </w:p>
    <w:p w14:paraId="7521B49E" w14:textId="77777777" w:rsidR="004D5BBA" w:rsidRPr="008D081A" w:rsidRDefault="004D5BBA" w:rsidP="008D081A">
      <w:pPr>
        <w:pStyle w:val="ConsPlusNormal"/>
        <w:widowControl/>
        <w:ind w:firstLine="567"/>
        <w:jc w:val="both"/>
        <w:rPr>
          <w:rFonts w:ascii="Times New Roman" w:hAnsi="Times New Roman" w:cs="Times New Roman"/>
          <w:sz w:val="24"/>
          <w:szCs w:val="24"/>
        </w:rPr>
      </w:pPr>
      <w:r w:rsidRPr="008D081A">
        <w:rPr>
          <w:rFonts w:ascii="Times New Roman" w:hAnsi="Times New Roman" w:cs="Times New Roman"/>
          <w:sz w:val="24"/>
          <w:szCs w:val="24"/>
        </w:rPr>
        <w:t>Учитывая, что (в соответствии с подпунктом 5 пункта 1 статьи 1 ЗК РФ) единство судьбы земельных участков и прочно связанных с ними объектов является одним из основных принципов земельного законодательства, включение объектов с порядковыми номерами 2, 3 в договор купли продажи наряду с земельным участком и, как следствие, увеличение стоимости договора на величину стоимости этих объектов, будет правомочным.</w:t>
      </w:r>
    </w:p>
    <w:p w14:paraId="291B01F1" w14:textId="79EF752B" w:rsidR="004D5BBA" w:rsidRPr="008D081A" w:rsidRDefault="004D5BBA" w:rsidP="008D081A">
      <w:pPr>
        <w:pStyle w:val="ConsPlusNormal"/>
        <w:widowControl/>
        <w:ind w:firstLine="567"/>
        <w:jc w:val="both"/>
        <w:rPr>
          <w:rFonts w:ascii="Times New Roman" w:hAnsi="Times New Roman" w:cs="Times New Roman"/>
          <w:sz w:val="24"/>
          <w:szCs w:val="24"/>
        </w:rPr>
      </w:pPr>
      <w:r w:rsidRPr="008D081A">
        <w:rPr>
          <w:rFonts w:ascii="Times New Roman" w:hAnsi="Times New Roman" w:cs="Times New Roman"/>
          <w:sz w:val="24"/>
          <w:szCs w:val="24"/>
        </w:rPr>
        <w:t>К сожалению, проведение мероприятий ООО «ЖЗМК» по постановке на кадастровый учет и регистрации права собственности на объект капитального строительства производственного назначения, в силу объективных/субъективных причин, несколько затянулось. Заявления о приватизации земельного участка не последовало.</w:t>
      </w:r>
    </w:p>
    <w:p w14:paraId="0C264DCD" w14:textId="77777777" w:rsidR="004D5BBA" w:rsidRPr="008D081A" w:rsidRDefault="004D5BBA" w:rsidP="008D081A">
      <w:pPr>
        <w:pStyle w:val="ConsPlusNormal"/>
        <w:widowControl/>
        <w:ind w:firstLine="567"/>
        <w:jc w:val="both"/>
        <w:rPr>
          <w:rFonts w:ascii="Times New Roman" w:hAnsi="Times New Roman" w:cs="Times New Roman"/>
          <w:sz w:val="24"/>
          <w:szCs w:val="24"/>
        </w:rPr>
      </w:pPr>
      <w:r w:rsidRPr="008D081A">
        <w:rPr>
          <w:rFonts w:ascii="Times New Roman" w:hAnsi="Times New Roman" w:cs="Times New Roman"/>
          <w:sz w:val="24"/>
          <w:szCs w:val="24"/>
        </w:rPr>
        <w:t>Объект с порядковым номером 1 используется МУП «Водник», вследствие чего процесс приватизации данного объекта приостановлен.</w:t>
      </w:r>
    </w:p>
    <w:p w14:paraId="38AC7F3A" w14:textId="1BB7EC43" w:rsidR="00A45150" w:rsidRPr="008D081A" w:rsidRDefault="000A6D80" w:rsidP="008D081A">
      <w:pPr>
        <w:pStyle w:val="affb"/>
        <w:spacing w:line="240" w:lineRule="auto"/>
        <w:ind w:firstLine="567"/>
        <w:rPr>
          <w:bCs/>
          <w:sz w:val="24"/>
        </w:rPr>
      </w:pPr>
      <w:r w:rsidRPr="008D081A">
        <w:rPr>
          <w:bCs/>
          <w:sz w:val="24"/>
        </w:rPr>
        <w:t xml:space="preserve">Согласно представленной информации, </w:t>
      </w:r>
      <w:r w:rsidR="00A45150" w:rsidRPr="008D081A">
        <w:rPr>
          <w:bCs/>
          <w:sz w:val="24"/>
        </w:rPr>
        <w:t>задолженность арендаторов по арендной плате за землю по состоянию на 01.01.202</w:t>
      </w:r>
      <w:r w:rsidRPr="008D081A">
        <w:rPr>
          <w:bCs/>
          <w:sz w:val="24"/>
        </w:rPr>
        <w:t>2</w:t>
      </w:r>
      <w:r w:rsidR="00A45150" w:rsidRPr="008D081A">
        <w:rPr>
          <w:bCs/>
          <w:sz w:val="24"/>
        </w:rPr>
        <w:t xml:space="preserve"> года составила </w:t>
      </w:r>
      <w:r w:rsidRPr="008D081A">
        <w:rPr>
          <w:bCs/>
          <w:sz w:val="24"/>
        </w:rPr>
        <w:t>30 107,5</w:t>
      </w:r>
      <w:r w:rsidR="00A45150" w:rsidRPr="008D081A">
        <w:rPr>
          <w:bCs/>
          <w:sz w:val="24"/>
        </w:rPr>
        <w:t xml:space="preserve"> тыс. рублей и увеличилась на </w:t>
      </w:r>
      <w:r w:rsidRPr="008D081A">
        <w:rPr>
          <w:bCs/>
          <w:sz w:val="24"/>
        </w:rPr>
        <w:t>6,7</w:t>
      </w:r>
      <w:r w:rsidR="00A45150" w:rsidRPr="008D081A">
        <w:rPr>
          <w:bCs/>
          <w:sz w:val="24"/>
        </w:rPr>
        <w:t>% (</w:t>
      </w:r>
      <w:r w:rsidRPr="008D081A">
        <w:rPr>
          <w:bCs/>
          <w:sz w:val="24"/>
        </w:rPr>
        <w:t>1 930,6</w:t>
      </w:r>
      <w:r w:rsidR="00A45150" w:rsidRPr="008D081A">
        <w:rPr>
          <w:bCs/>
          <w:sz w:val="24"/>
        </w:rPr>
        <w:t xml:space="preserve"> тыс. рублей), по оплате арендных платежей по договорам аренды нежилых помещений задолженность по состоянию на 01.01.202</w:t>
      </w:r>
      <w:r w:rsidR="0069052A" w:rsidRPr="008D081A">
        <w:rPr>
          <w:bCs/>
          <w:sz w:val="24"/>
        </w:rPr>
        <w:t>2</w:t>
      </w:r>
      <w:r w:rsidR="00A45150" w:rsidRPr="008D081A">
        <w:rPr>
          <w:bCs/>
          <w:sz w:val="24"/>
        </w:rPr>
        <w:t xml:space="preserve"> года сократилась на </w:t>
      </w:r>
      <w:r w:rsidR="00BB1B19" w:rsidRPr="008D081A">
        <w:rPr>
          <w:bCs/>
          <w:sz w:val="24"/>
        </w:rPr>
        <w:t>12,6</w:t>
      </w:r>
      <w:r w:rsidR="00A45150" w:rsidRPr="008D081A">
        <w:rPr>
          <w:bCs/>
          <w:sz w:val="24"/>
        </w:rPr>
        <w:t>% (</w:t>
      </w:r>
      <w:r w:rsidR="00BB1B19" w:rsidRPr="008D081A">
        <w:rPr>
          <w:bCs/>
          <w:sz w:val="24"/>
        </w:rPr>
        <w:t>269,1</w:t>
      </w:r>
      <w:r w:rsidR="00A45150" w:rsidRPr="008D081A">
        <w:rPr>
          <w:bCs/>
          <w:sz w:val="24"/>
        </w:rPr>
        <w:t xml:space="preserve"> тыс. рублей) и составила 2 137,3</w:t>
      </w:r>
      <w:r w:rsidR="00BB1B19" w:rsidRPr="008D081A">
        <w:rPr>
          <w:bCs/>
          <w:sz w:val="24"/>
        </w:rPr>
        <w:t>1 868,2</w:t>
      </w:r>
      <w:r w:rsidR="00A45150" w:rsidRPr="008D081A">
        <w:rPr>
          <w:bCs/>
          <w:sz w:val="24"/>
        </w:rPr>
        <w:t xml:space="preserve"> тыс. рублей. АО ГО "Жатай" ведется планомерная работа по сокращению задолже</w:t>
      </w:r>
      <w:r w:rsidR="00A04D5C" w:rsidRPr="008D081A">
        <w:rPr>
          <w:bCs/>
          <w:sz w:val="24"/>
        </w:rPr>
        <w:t>нности от арендных платежей</w:t>
      </w:r>
      <w:r w:rsidR="00BB1B19" w:rsidRPr="008D081A">
        <w:rPr>
          <w:bCs/>
          <w:sz w:val="24"/>
        </w:rPr>
        <w:t>.</w:t>
      </w:r>
    </w:p>
    <w:p w14:paraId="4C99B447" w14:textId="77777777" w:rsidR="0031201F" w:rsidRPr="008D081A" w:rsidRDefault="0031201F" w:rsidP="008D081A">
      <w:pPr>
        <w:ind w:firstLine="567"/>
      </w:pPr>
    </w:p>
    <w:p w14:paraId="3FA5EA53" w14:textId="3BA72F9D" w:rsidR="00F27615" w:rsidRPr="008D081A" w:rsidRDefault="006C7D51" w:rsidP="008D081A">
      <w:pPr>
        <w:tabs>
          <w:tab w:val="left" w:pos="0"/>
        </w:tabs>
        <w:ind w:firstLine="567"/>
      </w:pPr>
      <w:r w:rsidRPr="008D081A">
        <w:rPr>
          <w:i/>
          <w:u w:val="single"/>
        </w:rPr>
        <w:t>2.</w:t>
      </w:r>
      <w:r w:rsidR="00B63B59" w:rsidRPr="008D081A">
        <w:rPr>
          <w:i/>
          <w:u w:val="single"/>
        </w:rPr>
        <w:t>8</w:t>
      </w:r>
      <w:r w:rsidRPr="008D081A">
        <w:rPr>
          <w:i/>
          <w:u w:val="single"/>
        </w:rPr>
        <w:t xml:space="preserve">. </w:t>
      </w:r>
      <w:r w:rsidR="003F611F" w:rsidRPr="008D081A">
        <w:rPr>
          <w:i/>
          <w:u w:val="single"/>
        </w:rPr>
        <w:t>Анализ размера дефицита бюджета и источников его финансирования</w:t>
      </w:r>
    </w:p>
    <w:p w14:paraId="5B1B4685" w14:textId="35F083B5" w:rsidR="00F27615" w:rsidRPr="008D081A" w:rsidRDefault="00F27615" w:rsidP="008D081A">
      <w:pPr>
        <w:pStyle w:val="affb"/>
        <w:spacing w:line="240" w:lineRule="auto"/>
        <w:ind w:firstLine="567"/>
        <w:rPr>
          <w:sz w:val="24"/>
        </w:rPr>
      </w:pPr>
      <w:bookmarkStart w:id="32" w:name="_Hlk102550509"/>
      <w:r w:rsidRPr="008D081A">
        <w:rPr>
          <w:sz w:val="24"/>
        </w:rPr>
        <w:t xml:space="preserve">Решением ОСД о бюджете размер дефицита установлен </w:t>
      </w:r>
      <w:r w:rsidR="0010128B" w:rsidRPr="008D081A">
        <w:rPr>
          <w:sz w:val="24"/>
        </w:rPr>
        <w:t>–</w:t>
      </w:r>
      <w:r w:rsidRPr="008D081A">
        <w:rPr>
          <w:sz w:val="24"/>
        </w:rPr>
        <w:t xml:space="preserve"> </w:t>
      </w:r>
      <w:r w:rsidR="0010128B" w:rsidRPr="008D081A">
        <w:rPr>
          <w:sz w:val="24"/>
        </w:rPr>
        <w:t>0,0</w:t>
      </w:r>
      <w:r w:rsidRPr="008D081A">
        <w:rPr>
          <w:sz w:val="24"/>
        </w:rPr>
        <w:t xml:space="preserve"> тыс. рублей</w:t>
      </w:r>
      <w:r w:rsidR="0010128B" w:rsidRPr="008D081A">
        <w:rPr>
          <w:sz w:val="24"/>
        </w:rPr>
        <w:t xml:space="preserve">. </w:t>
      </w:r>
    </w:p>
    <w:p w14:paraId="406D4A63" w14:textId="5875A7EF" w:rsidR="00F27615" w:rsidRPr="008D081A" w:rsidRDefault="00F27615" w:rsidP="008D081A">
      <w:pPr>
        <w:pStyle w:val="affb"/>
        <w:spacing w:line="240" w:lineRule="auto"/>
        <w:ind w:firstLine="567"/>
        <w:rPr>
          <w:sz w:val="24"/>
        </w:rPr>
      </w:pPr>
      <w:r w:rsidRPr="008D081A">
        <w:rPr>
          <w:sz w:val="24"/>
        </w:rPr>
        <w:t xml:space="preserve">Уточненный размер дефицита в соответствии с решением ОСД составил </w:t>
      </w:r>
      <w:r w:rsidR="0010128B" w:rsidRPr="008D081A">
        <w:rPr>
          <w:sz w:val="24"/>
        </w:rPr>
        <w:t>28 627,1</w:t>
      </w:r>
      <w:r w:rsidRPr="008D081A">
        <w:rPr>
          <w:sz w:val="24"/>
        </w:rPr>
        <w:t xml:space="preserve"> тыс. рублей, источниками финансирования дефицита утверждены снижение остатков на счетах местного бюджета в размере </w:t>
      </w:r>
      <w:r w:rsidR="0010128B" w:rsidRPr="008D081A">
        <w:rPr>
          <w:sz w:val="24"/>
        </w:rPr>
        <w:t>31 267,1</w:t>
      </w:r>
      <w:r w:rsidRPr="008D081A">
        <w:rPr>
          <w:sz w:val="24"/>
        </w:rPr>
        <w:t xml:space="preserve"> тыс. рублей</w:t>
      </w:r>
      <w:r w:rsidR="0010128B" w:rsidRPr="008D081A">
        <w:rPr>
          <w:sz w:val="24"/>
        </w:rPr>
        <w:t>, также предусмотрено погашение б</w:t>
      </w:r>
      <w:r w:rsidRPr="008D081A">
        <w:rPr>
          <w:sz w:val="24"/>
        </w:rPr>
        <w:t>юджетн</w:t>
      </w:r>
      <w:r w:rsidR="0010128B" w:rsidRPr="008D081A">
        <w:rPr>
          <w:sz w:val="24"/>
        </w:rPr>
        <w:t>ого</w:t>
      </w:r>
      <w:r w:rsidRPr="008D081A">
        <w:rPr>
          <w:sz w:val="24"/>
        </w:rPr>
        <w:t xml:space="preserve"> кредит</w:t>
      </w:r>
      <w:r w:rsidR="0010128B" w:rsidRPr="008D081A">
        <w:rPr>
          <w:sz w:val="24"/>
        </w:rPr>
        <w:t>а в размере 2 640,0</w:t>
      </w:r>
      <w:r w:rsidRPr="008D081A">
        <w:rPr>
          <w:sz w:val="24"/>
        </w:rPr>
        <w:t xml:space="preserve"> тыс. рублей.</w:t>
      </w:r>
      <w:r w:rsidR="0010128B" w:rsidRPr="008D081A">
        <w:rPr>
          <w:sz w:val="24"/>
        </w:rPr>
        <w:t xml:space="preserve"> Уточненный размер дефицита не превысил ограничения</w:t>
      </w:r>
      <w:r w:rsidR="00EC7EE6" w:rsidRPr="008D081A">
        <w:rPr>
          <w:sz w:val="24"/>
        </w:rPr>
        <w:t>,</w:t>
      </w:r>
      <w:r w:rsidR="0010128B" w:rsidRPr="008D081A">
        <w:rPr>
          <w:sz w:val="24"/>
        </w:rPr>
        <w:t xml:space="preserve"> установленные </w:t>
      </w:r>
      <w:r w:rsidR="00D4533E" w:rsidRPr="008D081A">
        <w:rPr>
          <w:sz w:val="24"/>
        </w:rPr>
        <w:t>частью 3 статьи 92.1 Бюджетного кодекса РФ.</w:t>
      </w:r>
    </w:p>
    <w:p w14:paraId="2807CD0A" w14:textId="364E4805" w:rsidR="0010128B" w:rsidRPr="008D081A" w:rsidRDefault="000122DB" w:rsidP="008D081A">
      <w:pPr>
        <w:ind w:firstLine="567"/>
        <w:rPr>
          <w:rFonts w:eastAsia="Times New Roman"/>
          <w:highlight w:val="yellow"/>
          <w:lang w:eastAsia="ru-RU"/>
        </w:rPr>
      </w:pPr>
      <w:r w:rsidRPr="008D081A">
        <w:rPr>
          <w:rFonts w:eastAsia="Times New Roman"/>
          <w:lang w:eastAsia="ru-RU"/>
        </w:rPr>
        <w:t>За 2021 год</w:t>
      </w:r>
      <w:r w:rsidR="0010128B" w:rsidRPr="008D081A">
        <w:rPr>
          <w:rFonts w:eastAsia="Times New Roman"/>
          <w:lang w:eastAsia="ru-RU"/>
        </w:rPr>
        <w:t xml:space="preserve"> </w:t>
      </w:r>
      <w:r w:rsidR="00EC7EE6" w:rsidRPr="008D081A">
        <w:rPr>
          <w:rFonts w:eastAsia="Times New Roman"/>
          <w:lang w:eastAsia="ru-RU"/>
        </w:rPr>
        <w:t>местн</w:t>
      </w:r>
      <w:r w:rsidRPr="008D081A">
        <w:rPr>
          <w:rFonts w:eastAsia="Times New Roman"/>
          <w:lang w:eastAsia="ru-RU"/>
        </w:rPr>
        <w:t>ый</w:t>
      </w:r>
      <w:r w:rsidR="00EC7EE6" w:rsidRPr="008D081A">
        <w:rPr>
          <w:rFonts w:eastAsia="Times New Roman"/>
          <w:lang w:eastAsia="ru-RU"/>
        </w:rPr>
        <w:t xml:space="preserve"> </w:t>
      </w:r>
      <w:r w:rsidR="0010128B" w:rsidRPr="008D081A">
        <w:rPr>
          <w:rFonts w:eastAsia="Times New Roman"/>
          <w:lang w:eastAsia="ru-RU"/>
        </w:rPr>
        <w:t>бюджет</w:t>
      </w:r>
      <w:r w:rsidRPr="008D081A">
        <w:rPr>
          <w:rFonts w:eastAsia="Times New Roman"/>
          <w:lang w:eastAsia="ru-RU"/>
        </w:rPr>
        <w:t xml:space="preserve"> исполнен с </w:t>
      </w:r>
      <w:r w:rsidR="00E90C9D" w:rsidRPr="008D081A">
        <w:rPr>
          <w:rFonts w:eastAsia="Times New Roman"/>
          <w:lang w:eastAsia="ru-RU"/>
        </w:rPr>
        <w:t>профицит</w:t>
      </w:r>
      <w:r w:rsidRPr="008D081A">
        <w:rPr>
          <w:rFonts w:eastAsia="Times New Roman"/>
          <w:lang w:eastAsia="ru-RU"/>
        </w:rPr>
        <w:t>ом в размере</w:t>
      </w:r>
      <w:r w:rsidR="0010128B" w:rsidRPr="008D081A">
        <w:rPr>
          <w:rFonts w:eastAsia="Times New Roman"/>
          <w:lang w:eastAsia="ru-RU"/>
        </w:rPr>
        <w:t xml:space="preserve"> 17</w:t>
      </w:r>
      <w:r w:rsidR="00E90C9D" w:rsidRPr="008D081A">
        <w:rPr>
          <w:rFonts w:eastAsia="Times New Roman"/>
          <w:lang w:eastAsia="ru-RU"/>
        </w:rPr>
        <w:t> </w:t>
      </w:r>
      <w:r w:rsidR="0010128B" w:rsidRPr="008D081A">
        <w:rPr>
          <w:rFonts w:eastAsia="Times New Roman"/>
          <w:lang w:eastAsia="ru-RU"/>
        </w:rPr>
        <w:t>616</w:t>
      </w:r>
      <w:r w:rsidR="00E90C9D" w:rsidRPr="008D081A">
        <w:rPr>
          <w:rFonts w:eastAsia="Times New Roman"/>
          <w:lang w:eastAsia="ru-RU"/>
        </w:rPr>
        <w:t>,</w:t>
      </w:r>
      <w:r w:rsidR="0010128B" w:rsidRPr="008D081A">
        <w:rPr>
          <w:rFonts w:eastAsia="Times New Roman"/>
          <w:lang w:eastAsia="ru-RU"/>
        </w:rPr>
        <w:t>6</w:t>
      </w:r>
      <w:r w:rsidR="00E90C9D" w:rsidRPr="008D081A">
        <w:rPr>
          <w:rFonts w:eastAsia="Times New Roman"/>
          <w:lang w:eastAsia="ru-RU"/>
        </w:rPr>
        <w:t xml:space="preserve"> тыс. рублей</w:t>
      </w:r>
      <w:r w:rsidR="0010128B" w:rsidRPr="008D081A">
        <w:rPr>
          <w:rFonts w:eastAsia="Times New Roman"/>
          <w:lang w:eastAsia="ru-RU"/>
        </w:rPr>
        <w:t>, в том числе: погашение бюджетных кредитов, полученных из других бюджетов бюджетной системы Российской Федерации в валюте Российской в размере – 2</w:t>
      </w:r>
      <w:r w:rsidR="00E90C9D" w:rsidRPr="008D081A">
        <w:rPr>
          <w:rFonts w:eastAsia="Times New Roman"/>
          <w:lang w:eastAsia="ru-RU"/>
        </w:rPr>
        <w:t> </w:t>
      </w:r>
      <w:r w:rsidR="0010128B" w:rsidRPr="008D081A">
        <w:rPr>
          <w:rFonts w:eastAsia="Times New Roman"/>
          <w:lang w:eastAsia="ru-RU"/>
        </w:rPr>
        <w:t>640</w:t>
      </w:r>
      <w:r w:rsidR="00E90C9D" w:rsidRPr="008D081A">
        <w:rPr>
          <w:rFonts w:eastAsia="Times New Roman"/>
          <w:lang w:eastAsia="ru-RU"/>
        </w:rPr>
        <w:t>,</w:t>
      </w:r>
      <w:r w:rsidR="0010128B" w:rsidRPr="008D081A">
        <w:rPr>
          <w:rFonts w:eastAsia="Times New Roman"/>
          <w:lang w:eastAsia="ru-RU"/>
        </w:rPr>
        <w:t>0</w:t>
      </w:r>
      <w:r w:rsidRPr="008D081A">
        <w:rPr>
          <w:rFonts w:eastAsia="Times New Roman"/>
          <w:lang w:eastAsia="ru-RU"/>
        </w:rPr>
        <w:t xml:space="preserve"> тыс. </w:t>
      </w:r>
      <w:r w:rsidR="0010128B" w:rsidRPr="008D081A">
        <w:rPr>
          <w:rFonts w:eastAsia="Times New Roman"/>
          <w:lang w:eastAsia="ru-RU"/>
        </w:rPr>
        <w:t>рублей, изменение остатков средств на счетах по учету средств бюджета</w:t>
      </w:r>
      <w:r w:rsidRPr="008D081A">
        <w:rPr>
          <w:rFonts w:eastAsia="Times New Roman"/>
          <w:lang w:eastAsia="ru-RU"/>
        </w:rPr>
        <w:t>-</w:t>
      </w:r>
      <w:r w:rsidR="0010128B" w:rsidRPr="008D081A">
        <w:rPr>
          <w:rFonts w:eastAsia="Times New Roman"/>
          <w:lang w:eastAsia="ru-RU"/>
        </w:rPr>
        <w:t xml:space="preserve"> 14</w:t>
      </w:r>
      <w:r w:rsidRPr="008D081A">
        <w:rPr>
          <w:rFonts w:eastAsia="Times New Roman"/>
          <w:lang w:eastAsia="ru-RU"/>
        </w:rPr>
        <w:t> </w:t>
      </w:r>
      <w:r w:rsidR="0010128B" w:rsidRPr="008D081A">
        <w:rPr>
          <w:rFonts w:eastAsia="Times New Roman"/>
          <w:lang w:eastAsia="ru-RU"/>
        </w:rPr>
        <w:t>976</w:t>
      </w:r>
      <w:r w:rsidRPr="008D081A">
        <w:rPr>
          <w:rFonts w:eastAsia="Times New Roman"/>
          <w:lang w:eastAsia="ru-RU"/>
        </w:rPr>
        <w:t>,</w:t>
      </w:r>
      <w:r w:rsidR="0010128B" w:rsidRPr="008D081A">
        <w:rPr>
          <w:rFonts w:eastAsia="Times New Roman"/>
          <w:lang w:eastAsia="ru-RU"/>
        </w:rPr>
        <w:t>6</w:t>
      </w:r>
      <w:r w:rsidRPr="008D081A">
        <w:rPr>
          <w:rFonts w:eastAsia="Times New Roman"/>
          <w:lang w:eastAsia="ru-RU"/>
        </w:rPr>
        <w:t xml:space="preserve"> тыс.</w:t>
      </w:r>
      <w:r w:rsidR="0010128B" w:rsidRPr="008D081A">
        <w:rPr>
          <w:rFonts w:eastAsia="Times New Roman"/>
          <w:lang w:eastAsia="ru-RU"/>
        </w:rPr>
        <w:t xml:space="preserve"> рублей.</w:t>
      </w:r>
    </w:p>
    <w:p w14:paraId="3BCB8B49" w14:textId="58C685A5" w:rsidR="0087536B" w:rsidRPr="008D081A" w:rsidRDefault="0087536B" w:rsidP="008D081A">
      <w:pPr>
        <w:ind w:firstLine="567"/>
        <w:rPr>
          <w:rFonts w:eastAsia="Times New Roman"/>
          <w:lang w:eastAsia="ru-RU"/>
        </w:rPr>
      </w:pPr>
      <w:r w:rsidRPr="008D081A">
        <w:rPr>
          <w:rFonts w:eastAsia="Times New Roman"/>
          <w:lang w:eastAsia="ru-RU"/>
        </w:rPr>
        <w:t>Согласно Отчету об исполнении бюджета (ф. 0503117) ф</w:t>
      </w:r>
      <w:r w:rsidR="00F27615" w:rsidRPr="008D081A">
        <w:rPr>
          <w:rFonts w:eastAsia="Times New Roman"/>
          <w:lang w:eastAsia="ru-RU"/>
        </w:rPr>
        <w:t xml:space="preserve">актическое исполнение бюджета </w:t>
      </w:r>
      <w:r w:rsidRPr="008D081A">
        <w:rPr>
          <w:rFonts w:eastAsia="Times New Roman"/>
          <w:lang w:eastAsia="ru-RU"/>
        </w:rPr>
        <w:t xml:space="preserve">осуществлено с профицитом в размере </w:t>
      </w:r>
      <w:r w:rsidR="00B961BB" w:rsidRPr="008D081A">
        <w:rPr>
          <w:rFonts w:eastAsia="Times New Roman"/>
          <w:lang w:eastAsia="ru-RU"/>
        </w:rPr>
        <w:t>17 616,6</w:t>
      </w:r>
      <w:r w:rsidRPr="008D081A">
        <w:rPr>
          <w:rFonts w:eastAsia="Times New Roman"/>
          <w:lang w:eastAsia="ru-RU"/>
        </w:rPr>
        <w:t xml:space="preserve"> тыс. рублей.</w:t>
      </w:r>
    </w:p>
    <w:bookmarkEnd w:id="32"/>
    <w:p w14:paraId="0AAB48C3" w14:textId="77777777" w:rsidR="0087536B" w:rsidRPr="008D081A" w:rsidRDefault="0087536B" w:rsidP="008D081A">
      <w:pPr>
        <w:ind w:firstLine="567"/>
        <w:rPr>
          <w:rFonts w:eastAsia="Times New Roman"/>
          <w:highlight w:val="yellow"/>
          <w:lang w:eastAsia="ru-RU"/>
        </w:rPr>
      </w:pPr>
    </w:p>
    <w:p w14:paraId="68132120" w14:textId="099DCFF5" w:rsidR="0087536B" w:rsidRPr="008D081A" w:rsidRDefault="006C7D51" w:rsidP="008D081A">
      <w:pPr>
        <w:ind w:firstLine="567"/>
        <w:rPr>
          <w:i/>
          <w:highlight w:val="yellow"/>
          <w:u w:val="single"/>
        </w:rPr>
      </w:pPr>
      <w:r w:rsidRPr="008D081A">
        <w:rPr>
          <w:i/>
          <w:u w:val="single"/>
        </w:rPr>
        <w:lastRenderedPageBreak/>
        <w:t>2.</w:t>
      </w:r>
      <w:r w:rsidR="00DC38E0" w:rsidRPr="008D081A">
        <w:rPr>
          <w:i/>
          <w:u w:val="single"/>
        </w:rPr>
        <w:t>9.</w:t>
      </w:r>
      <w:r w:rsidR="00DC38E0" w:rsidRPr="008D081A">
        <w:rPr>
          <w:i/>
          <w:u w:val="single"/>
        </w:rPr>
        <w:tab/>
        <w:t>Анализ состояния муниципального долга (как в целом по бюджету за счет привлечения сторонних средств в качестве источника финансирования дефицита бюджета и за счет предоставления муниципальных гарантий, так и в разрезе ГАБС в части дебиторской и кредиторской задолженности)</w:t>
      </w:r>
      <w:r w:rsidR="003F611F" w:rsidRPr="008D081A">
        <w:rPr>
          <w:i/>
          <w:highlight w:val="yellow"/>
          <w:u w:val="single"/>
        </w:rPr>
        <w:t xml:space="preserve"> </w:t>
      </w:r>
    </w:p>
    <w:p w14:paraId="40EAC2FC" w14:textId="734D5840" w:rsidR="00223922" w:rsidRPr="008D081A" w:rsidRDefault="00223922" w:rsidP="008D081A">
      <w:pPr>
        <w:pStyle w:val="ac"/>
        <w:widowControl w:val="0"/>
        <w:tabs>
          <w:tab w:val="left" w:pos="993"/>
        </w:tabs>
        <w:autoSpaceDE w:val="0"/>
        <w:autoSpaceDN w:val="0"/>
        <w:adjustRightInd w:val="0"/>
        <w:spacing w:before="0"/>
        <w:ind w:left="0" w:firstLine="567"/>
        <w:contextualSpacing/>
        <w:rPr>
          <w:rFonts w:ascii="Times New Roman" w:hAnsi="Times New Roman" w:cs="Times New Roman"/>
        </w:rPr>
      </w:pPr>
      <w:bookmarkStart w:id="33" w:name="_Hlk102550571"/>
      <w:r w:rsidRPr="008D081A">
        <w:rPr>
          <w:rFonts w:ascii="Times New Roman" w:hAnsi="Times New Roman" w:cs="Times New Roman"/>
        </w:rPr>
        <w:t xml:space="preserve">Статьей 8 Решения ОСД о бюджете </w:t>
      </w:r>
      <w:r w:rsidR="00E90524">
        <w:rPr>
          <w:rFonts w:ascii="Times New Roman" w:hAnsi="Times New Roman" w:cs="Times New Roman"/>
        </w:rPr>
        <w:t xml:space="preserve">на 2021 год </w:t>
      </w:r>
      <w:r w:rsidR="00DB72FD" w:rsidRPr="008D081A">
        <w:rPr>
          <w:rFonts w:ascii="Times New Roman" w:hAnsi="Times New Roman" w:cs="Times New Roman"/>
        </w:rPr>
        <w:t>верхний предел муниципального внутреннего долга Г</w:t>
      </w:r>
      <w:r w:rsidR="00E90524">
        <w:rPr>
          <w:rFonts w:ascii="Times New Roman" w:hAnsi="Times New Roman" w:cs="Times New Roman"/>
        </w:rPr>
        <w:t>О</w:t>
      </w:r>
      <w:r w:rsidR="00DB72FD" w:rsidRPr="008D081A">
        <w:rPr>
          <w:rFonts w:ascii="Times New Roman" w:hAnsi="Times New Roman" w:cs="Times New Roman"/>
        </w:rPr>
        <w:t xml:space="preserve"> на 1 января 2022 года </w:t>
      </w:r>
      <w:r w:rsidR="00E90524">
        <w:rPr>
          <w:rFonts w:ascii="Times New Roman" w:hAnsi="Times New Roman" w:cs="Times New Roman"/>
        </w:rPr>
        <w:t xml:space="preserve">утвержден </w:t>
      </w:r>
      <w:r w:rsidR="00DB72FD" w:rsidRPr="008D081A">
        <w:rPr>
          <w:rFonts w:ascii="Times New Roman" w:hAnsi="Times New Roman" w:cs="Times New Roman"/>
        </w:rPr>
        <w:t>в сумме 3 960,0 тысяч рублей, в том числе верхний предел муниципального внутреннего долга по муниципальным гарантиям ГО «Жатай» на 1 января 2022 года в сумме 0,0 тысяч рублей</w:t>
      </w:r>
      <w:r w:rsidRPr="008D081A">
        <w:rPr>
          <w:rFonts w:ascii="Times New Roman" w:hAnsi="Times New Roman" w:cs="Times New Roman"/>
        </w:rPr>
        <w:t>. Предельный объем внутреннего долга установлен в размере 35 000,0 тыс. рублей, что не превышает ограничения</w:t>
      </w:r>
      <w:r w:rsidR="00DB72FD" w:rsidRPr="008D081A">
        <w:rPr>
          <w:rFonts w:ascii="Times New Roman" w:hAnsi="Times New Roman" w:cs="Times New Roman"/>
        </w:rPr>
        <w:t>,</w:t>
      </w:r>
      <w:r w:rsidRPr="008D081A">
        <w:rPr>
          <w:rFonts w:ascii="Times New Roman" w:hAnsi="Times New Roman" w:cs="Times New Roman"/>
        </w:rPr>
        <w:t xml:space="preserve"> установленные п.5 ст. 107 БК РФ</w:t>
      </w:r>
      <w:r w:rsidR="00DB72FD" w:rsidRPr="008D081A">
        <w:rPr>
          <w:rFonts w:ascii="Times New Roman" w:hAnsi="Times New Roman" w:cs="Times New Roman"/>
        </w:rPr>
        <w:t>.</w:t>
      </w:r>
    </w:p>
    <w:p w14:paraId="593B85CF" w14:textId="54BCD553" w:rsidR="00DE668E" w:rsidRPr="008D081A" w:rsidRDefault="00223922" w:rsidP="008D081A">
      <w:pPr>
        <w:pStyle w:val="ac"/>
        <w:widowControl w:val="0"/>
        <w:tabs>
          <w:tab w:val="left" w:pos="993"/>
        </w:tabs>
        <w:autoSpaceDE w:val="0"/>
        <w:autoSpaceDN w:val="0"/>
        <w:adjustRightInd w:val="0"/>
        <w:spacing w:before="0"/>
        <w:ind w:left="0" w:firstLine="567"/>
        <w:contextualSpacing/>
        <w:rPr>
          <w:rFonts w:ascii="Times New Roman" w:hAnsi="Times New Roman" w:cs="Times New Roman"/>
        </w:rPr>
      </w:pPr>
      <w:r w:rsidRPr="008D081A">
        <w:rPr>
          <w:rFonts w:ascii="Times New Roman" w:hAnsi="Times New Roman" w:cs="Times New Roman"/>
        </w:rPr>
        <w:t xml:space="preserve">Статьей 7 Решения ОСД о бюджете </w:t>
      </w:r>
      <w:r w:rsidR="00E90524">
        <w:rPr>
          <w:rFonts w:ascii="Times New Roman" w:hAnsi="Times New Roman" w:cs="Times New Roman"/>
        </w:rPr>
        <w:t xml:space="preserve">на 2021 год </w:t>
      </w:r>
      <w:r w:rsidR="00DE668E" w:rsidRPr="008D081A">
        <w:rPr>
          <w:rFonts w:ascii="Times New Roman" w:hAnsi="Times New Roman" w:cs="Times New Roman"/>
        </w:rPr>
        <w:t>утверждена программа муниципальных внутренних заимствований ГО «Жатай» на 2021 год в части погашения бюджетного кредита в размере 2 640,0 тыс. рублей</w:t>
      </w:r>
      <w:r w:rsidR="00DE668E" w:rsidRPr="008D081A">
        <w:t xml:space="preserve"> </w:t>
      </w:r>
      <w:r w:rsidR="00DE668E" w:rsidRPr="008D081A">
        <w:rPr>
          <w:rFonts w:ascii="Times New Roman" w:hAnsi="Times New Roman" w:cs="Times New Roman"/>
        </w:rPr>
        <w:t xml:space="preserve">(договор № 1-120 ДМО от 29.06.2020 года, срок возврата до 01.06.2023 года). </w:t>
      </w:r>
    </w:p>
    <w:p w14:paraId="3BE4A033" w14:textId="674C1D2B" w:rsidR="00DE668E" w:rsidRPr="008D081A" w:rsidRDefault="00DE668E" w:rsidP="008D081A">
      <w:pPr>
        <w:pStyle w:val="ac"/>
        <w:widowControl w:val="0"/>
        <w:tabs>
          <w:tab w:val="left" w:pos="993"/>
        </w:tabs>
        <w:autoSpaceDE w:val="0"/>
        <w:autoSpaceDN w:val="0"/>
        <w:adjustRightInd w:val="0"/>
        <w:spacing w:before="0"/>
        <w:ind w:left="0" w:firstLine="567"/>
        <w:contextualSpacing/>
        <w:rPr>
          <w:rFonts w:ascii="Times New Roman" w:hAnsi="Times New Roman" w:cs="Times New Roman"/>
        </w:rPr>
      </w:pPr>
      <w:r w:rsidRPr="008D081A">
        <w:rPr>
          <w:rFonts w:ascii="Times New Roman" w:hAnsi="Times New Roman" w:cs="Times New Roman"/>
        </w:rPr>
        <w:t xml:space="preserve">Также ст.7 Решения ОСД о бюджете </w:t>
      </w:r>
      <w:r w:rsidR="004977AE">
        <w:rPr>
          <w:rFonts w:ascii="Times New Roman" w:hAnsi="Times New Roman" w:cs="Times New Roman"/>
        </w:rPr>
        <w:t xml:space="preserve">на 2021 год </w:t>
      </w:r>
      <w:r w:rsidRPr="008D081A">
        <w:rPr>
          <w:rFonts w:ascii="Times New Roman" w:hAnsi="Times New Roman" w:cs="Times New Roman"/>
        </w:rPr>
        <w:t>установлено, что расходы по обслуживанию и погашению долговых обязательств Г</w:t>
      </w:r>
      <w:r w:rsidR="004977AE">
        <w:rPr>
          <w:rFonts w:ascii="Times New Roman" w:hAnsi="Times New Roman" w:cs="Times New Roman"/>
        </w:rPr>
        <w:t>О</w:t>
      </w:r>
      <w:r w:rsidRPr="008D081A">
        <w:rPr>
          <w:rFonts w:ascii="Times New Roman" w:hAnsi="Times New Roman" w:cs="Times New Roman"/>
        </w:rPr>
        <w:t xml:space="preserve"> не подлежат сокращению, предельный объем расходов на обслуживание муниципального долга на 2021 год установлен в сумме 76,6 тыс. рублей. </w:t>
      </w:r>
      <w:r w:rsidR="00DD42D1" w:rsidRPr="008D081A">
        <w:rPr>
          <w:rFonts w:ascii="Times New Roman" w:hAnsi="Times New Roman" w:cs="Times New Roman"/>
        </w:rPr>
        <w:t>Кассовые расходы за 2021 год составили 54,5 тыс. рублей на основании акта-сверки с Министерством финансов РС(Я).</w:t>
      </w:r>
    </w:p>
    <w:p w14:paraId="427E7B67" w14:textId="06904F52" w:rsidR="00DD42D1" w:rsidRPr="008D081A" w:rsidRDefault="00DD42D1" w:rsidP="008D081A">
      <w:pPr>
        <w:pStyle w:val="ac"/>
        <w:widowControl w:val="0"/>
        <w:tabs>
          <w:tab w:val="left" w:pos="993"/>
        </w:tabs>
        <w:autoSpaceDE w:val="0"/>
        <w:autoSpaceDN w:val="0"/>
        <w:adjustRightInd w:val="0"/>
        <w:spacing w:before="0"/>
        <w:ind w:left="0" w:firstLine="567"/>
        <w:contextualSpacing/>
        <w:rPr>
          <w:rFonts w:ascii="Times New Roman" w:hAnsi="Times New Roman" w:cs="Times New Roman"/>
        </w:rPr>
      </w:pPr>
      <w:r w:rsidRPr="008D081A">
        <w:rPr>
          <w:rFonts w:ascii="Times New Roman" w:hAnsi="Times New Roman" w:cs="Times New Roman"/>
        </w:rPr>
        <w:t>По состоянию на 01.01.2022 года муниципальный долг Г</w:t>
      </w:r>
      <w:r w:rsidR="0010128B" w:rsidRPr="008D081A">
        <w:rPr>
          <w:rFonts w:ascii="Times New Roman" w:hAnsi="Times New Roman" w:cs="Times New Roman"/>
        </w:rPr>
        <w:t>О</w:t>
      </w:r>
      <w:r w:rsidRPr="008D081A">
        <w:rPr>
          <w:rFonts w:ascii="Times New Roman" w:hAnsi="Times New Roman" w:cs="Times New Roman"/>
        </w:rPr>
        <w:t xml:space="preserve"> «Жатай» составил 3</w:t>
      </w:r>
      <w:r w:rsidR="0010128B" w:rsidRPr="008D081A">
        <w:rPr>
          <w:rFonts w:ascii="Times New Roman" w:hAnsi="Times New Roman" w:cs="Times New Roman"/>
        </w:rPr>
        <w:t> </w:t>
      </w:r>
      <w:r w:rsidRPr="008D081A">
        <w:rPr>
          <w:rFonts w:ascii="Times New Roman" w:hAnsi="Times New Roman" w:cs="Times New Roman"/>
        </w:rPr>
        <w:t>956</w:t>
      </w:r>
      <w:r w:rsidR="0010128B" w:rsidRPr="008D081A">
        <w:rPr>
          <w:rFonts w:ascii="Times New Roman" w:hAnsi="Times New Roman" w:cs="Times New Roman"/>
        </w:rPr>
        <w:t xml:space="preserve">,4 тыс. </w:t>
      </w:r>
      <w:r w:rsidRPr="008D081A">
        <w:rPr>
          <w:rFonts w:ascii="Times New Roman" w:hAnsi="Times New Roman" w:cs="Times New Roman"/>
        </w:rPr>
        <w:t>рублей и не превысил установленный Решением ОС</w:t>
      </w:r>
      <w:r w:rsidR="0010128B" w:rsidRPr="008D081A">
        <w:rPr>
          <w:rFonts w:ascii="Times New Roman" w:hAnsi="Times New Roman" w:cs="Times New Roman"/>
        </w:rPr>
        <w:t>Д</w:t>
      </w:r>
      <w:r w:rsidRPr="008D081A">
        <w:rPr>
          <w:rFonts w:ascii="Times New Roman" w:hAnsi="Times New Roman" w:cs="Times New Roman"/>
        </w:rPr>
        <w:t xml:space="preserve"> верхний предел муниципального долга в сумме 35</w:t>
      </w:r>
      <w:r w:rsidR="0010128B" w:rsidRPr="008D081A">
        <w:rPr>
          <w:rFonts w:ascii="Times New Roman" w:hAnsi="Times New Roman" w:cs="Times New Roman"/>
        </w:rPr>
        <w:t> </w:t>
      </w:r>
      <w:r w:rsidRPr="008D081A">
        <w:rPr>
          <w:rFonts w:ascii="Times New Roman" w:hAnsi="Times New Roman" w:cs="Times New Roman"/>
        </w:rPr>
        <w:t>000</w:t>
      </w:r>
      <w:r w:rsidR="0010128B" w:rsidRPr="008D081A">
        <w:rPr>
          <w:rFonts w:ascii="Times New Roman" w:hAnsi="Times New Roman" w:cs="Times New Roman"/>
        </w:rPr>
        <w:t>,</w:t>
      </w:r>
      <w:r w:rsidRPr="008D081A">
        <w:rPr>
          <w:rFonts w:ascii="Times New Roman" w:hAnsi="Times New Roman" w:cs="Times New Roman"/>
        </w:rPr>
        <w:t>0</w:t>
      </w:r>
      <w:r w:rsidR="0010128B" w:rsidRPr="008D081A">
        <w:rPr>
          <w:rFonts w:ascii="Times New Roman" w:hAnsi="Times New Roman" w:cs="Times New Roman"/>
        </w:rPr>
        <w:t xml:space="preserve"> тыс.</w:t>
      </w:r>
      <w:r w:rsidRPr="008D081A">
        <w:rPr>
          <w:rFonts w:ascii="Times New Roman" w:hAnsi="Times New Roman" w:cs="Times New Roman"/>
        </w:rPr>
        <w:t xml:space="preserve"> рублей. </w:t>
      </w:r>
    </w:p>
    <w:bookmarkEnd w:id="33"/>
    <w:p w14:paraId="0950FEA1" w14:textId="77777777" w:rsidR="00DD42D1" w:rsidRPr="008D081A" w:rsidRDefault="00DD42D1" w:rsidP="008D081A">
      <w:pPr>
        <w:pStyle w:val="ac"/>
        <w:widowControl w:val="0"/>
        <w:tabs>
          <w:tab w:val="left" w:pos="993"/>
        </w:tabs>
        <w:autoSpaceDE w:val="0"/>
        <w:autoSpaceDN w:val="0"/>
        <w:adjustRightInd w:val="0"/>
        <w:spacing w:before="0"/>
        <w:ind w:left="0" w:firstLine="567"/>
        <w:contextualSpacing/>
        <w:rPr>
          <w:rFonts w:ascii="Times New Roman" w:hAnsi="Times New Roman" w:cs="Times New Roman"/>
        </w:rPr>
      </w:pPr>
      <w:r w:rsidRPr="008D081A">
        <w:rPr>
          <w:rFonts w:ascii="Times New Roman" w:hAnsi="Times New Roman" w:cs="Times New Roman"/>
        </w:rPr>
        <w:t>В структуре муниципального долга Городского округа «Жатай»:</w:t>
      </w:r>
    </w:p>
    <w:p w14:paraId="034522A9" w14:textId="3441AF58" w:rsidR="00DD42D1" w:rsidRPr="008D081A" w:rsidRDefault="00DD42D1" w:rsidP="008D081A">
      <w:pPr>
        <w:pStyle w:val="ac"/>
        <w:widowControl w:val="0"/>
        <w:tabs>
          <w:tab w:val="left" w:pos="993"/>
        </w:tabs>
        <w:autoSpaceDE w:val="0"/>
        <w:autoSpaceDN w:val="0"/>
        <w:adjustRightInd w:val="0"/>
        <w:spacing w:before="0"/>
        <w:ind w:left="0" w:firstLine="567"/>
        <w:contextualSpacing/>
        <w:rPr>
          <w:rFonts w:ascii="Times New Roman" w:hAnsi="Times New Roman" w:cs="Times New Roman"/>
        </w:rPr>
      </w:pPr>
      <w:r w:rsidRPr="008D081A">
        <w:rPr>
          <w:rFonts w:ascii="Times New Roman" w:hAnsi="Times New Roman" w:cs="Times New Roman"/>
        </w:rPr>
        <w:t>- бюджетный кредит составил 100% от общего объёма долга или 3</w:t>
      </w:r>
      <w:r w:rsidR="0010128B" w:rsidRPr="008D081A">
        <w:rPr>
          <w:rFonts w:ascii="Times New Roman" w:hAnsi="Times New Roman" w:cs="Times New Roman"/>
        </w:rPr>
        <w:t> </w:t>
      </w:r>
      <w:r w:rsidRPr="008D081A">
        <w:rPr>
          <w:rFonts w:ascii="Times New Roman" w:hAnsi="Times New Roman" w:cs="Times New Roman"/>
        </w:rPr>
        <w:t>956</w:t>
      </w:r>
      <w:r w:rsidR="0010128B" w:rsidRPr="008D081A">
        <w:rPr>
          <w:rFonts w:ascii="Times New Roman" w:hAnsi="Times New Roman" w:cs="Times New Roman"/>
        </w:rPr>
        <w:t xml:space="preserve">,4 тыс. </w:t>
      </w:r>
      <w:r w:rsidRPr="008D081A">
        <w:rPr>
          <w:rFonts w:ascii="Times New Roman" w:hAnsi="Times New Roman" w:cs="Times New Roman"/>
        </w:rPr>
        <w:t xml:space="preserve">рублей. </w:t>
      </w:r>
    </w:p>
    <w:p w14:paraId="0E4F5B67" w14:textId="77777777" w:rsidR="00DD42D1" w:rsidRPr="008D081A" w:rsidRDefault="00DD42D1" w:rsidP="008D081A">
      <w:pPr>
        <w:pStyle w:val="ac"/>
        <w:widowControl w:val="0"/>
        <w:tabs>
          <w:tab w:val="left" w:pos="993"/>
        </w:tabs>
        <w:autoSpaceDE w:val="0"/>
        <w:autoSpaceDN w:val="0"/>
        <w:adjustRightInd w:val="0"/>
        <w:spacing w:before="0"/>
        <w:ind w:left="0" w:firstLine="567"/>
        <w:contextualSpacing/>
        <w:rPr>
          <w:rFonts w:ascii="Times New Roman" w:hAnsi="Times New Roman" w:cs="Times New Roman"/>
        </w:rPr>
      </w:pPr>
      <w:r w:rsidRPr="008D081A">
        <w:rPr>
          <w:rFonts w:ascii="Times New Roman" w:hAnsi="Times New Roman" w:cs="Times New Roman"/>
        </w:rPr>
        <w:t>Муниципальные гарантии в 2021 году не предоставлялись.</w:t>
      </w:r>
    </w:p>
    <w:p w14:paraId="72B0D5E8" w14:textId="15724621" w:rsidR="00DB72FD" w:rsidRPr="008D081A" w:rsidRDefault="00DD42D1" w:rsidP="008D081A">
      <w:pPr>
        <w:pStyle w:val="ac"/>
        <w:widowControl w:val="0"/>
        <w:tabs>
          <w:tab w:val="left" w:pos="993"/>
        </w:tabs>
        <w:autoSpaceDE w:val="0"/>
        <w:autoSpaceDN w:val="0"/>
        <w:adjustRightInd w:val="0"/>
        <w:spacing w:before="0"/>
        <w:ind w:left="0" w:firstLine="567"/>
        <w:contextualSpacing/>
        <w:rPr>
          <w:rFonts w:ascii="Times New Roman" w:hAnsi="Times New Roman" w:cs="Times New Roman"/>
          <w:highlight w:val="yellow"/>
        </w:rPr>
      </w:pPr>
      <w:r w:rsidRPr="008D081A">
        <w:rPr>
          <w:rFonts w:ascii="Times New Roman" w:hAnsi="Times New Roman" w:cs="Times New Roman"/>
        </w:rPr>
        <w:t>Отношение объема муниципального долга к налоговым и неналоговым доходам муниципального бюджета составило на 01.01.2022 года 2,4 %.</w:t>
      </w:r>
    </w:p>
    <w:p w14:paraId="764DF0FE" w14:textId="5EA68ED1" w:rsidR="00223922" w:rsidRPr="008D081A" w:rsidRDefault="00223922" w:rsidP="008D081A">
      <w:pPr>
        <w:tabs>
          <w:tab w:val="left" w:pos="993"/>
        </w:tabs>
        <w:ind w:firstLine="567"/>
      </w:pPr>
      <w:r w:rsidRPr="008D081A">
        <w:t xml:space="preserve">В соответствии с п.2 ст.121 БК РФ </w:t>
      </w:r>
      <w:r w:rsidR="009A30C4" w:rsidRPr="008D081A">
        <w:t xml:space="preserve">ОА ГО </w:t>
      </w:r>
      <w:r w:rsidR="004977AE">
        <w:t>«</w:t>
      </w:r>
      <w:r w:rsidR="009A30C4" w:rsidRPr="008D081A">
        <w:t>Жатай</w:t>
      </w:r>
      <w:r w:rsidR="004977AE">
        <w:t>»</w:t>
      </w:r>
      <w:r w:rsidRPr="008D081A">
        <w:t xml:space="preserve"> ведется долговая книга, где отражен</w:t>
      </w:r>
      <w:r w:rsidR="009A30C4" w:rsidRPr="008D081A">
        <w:t>а</w:t>
      </w:r>
      <w:r w:rsidRPr="008D081A">
        <w:t xml:space="preserve"> полная информация о долговых обязательствах в соответствии с п.4 ст.121 БК РФ. </w:t>
      </w:r>
    </w:p>
    <w:p w14:paraId="27232EA5" w14:textId="77777777" w:rsidR="0067420B" w:rsidRPr="008D081A" w:rsidRDefault="0067420B" w:rsidP="008D081A">
      <w:pPr>
        <w:tabs>
          <w:tab w:val="left" w:pos="0"/>
          <w:tab w:val="left" w:pos="851"/>
          <w:tab w:val="left" w:pos="993"/>
        </w:tabs>
        <w:ind w:firstLine="567"/>
        <w:contextualSpacing/>
        <w:rPr>
          <w:i/>
          <w:highlight w:val="yellow"/>
          <w:u w:val="single"/>
        </w:rPr>
      </w:pPr>
    </w:p>
    <w:p w14:paraId="0BC138DA" w14:textId="73807DD9" w:rsidR="0031201F" w:rsidRPr="008D081A" w:rsidRDefault="006C7D51" w:rsidP="008D081A">
      <w:pPr>
        <w:tabs>
          <w:tab w:val="left" w:pos="0"/>
          <w:tab w:val="left" w:pos="851"/>
          <w:tab w:val="left" w:pos="993"/>
        </w:tabs>
        <w:ind w:firstLine="567"/>
        <w:contextualSpacing/>
        <w:rPr>
          <w:i/>
          <w:highlight w:val="yellow"/>
        </w:rPr>
      </w:pPr>
      <w:r w:rsidRPr="008D081A">
        <w:rPr>
          <w:i/>
          <w:u w:val="single"/>
        </w:rPr>
        <w:t>2.</w:t>
      </w:r>
      <w:r w:rsidR="00DC38E0" w:rsidRPr="008D081A">
        <w:rPr>
          <w:i/>
          <w:u w:val="single"/>
        </w:rPr>
        <w:t>10.</w:t>
      </w:r>
      <w:r w:rsidR="00DC38E0" w:rsidRPr="008D081A">
        <w:rPr>
          <w:i/>
          <w:u w:val="single"/>
        </w:rPr>
        <w:tab/>
        <w:t>Анализ состояния незавершенного строительством объектов на начало и конец отчетного периода, в том числе анализ мер</w:t>
      </w:r>
      <w:r w:rsidR="00DB53CE" w:rsidRPr="008D081A">
        <w:rPr>
          <w:i/>
          <w:u w:val="single"/>
        </w:rPr>
        <w:t>,</w:t>
      </w:r>
      <w:r w:rsidR="00DC38E0" w:rsidRPr="008D081A">
        <w:rPr>
          <w:i/>
          <w:u w:val="single"/>
        </w:rPr>
        <w:t xml:space="preserve"> принятых по снижению объема незавершенного строительства и его вовлечение в хозяйственный оборот.</w:t>
      </w:r>
    </w:p>
    <w:p w14:paraId="0EAEAC8F" w14:textId="36C1BFF8" w:rsidR="0031201F" w:rsidRPr="008D081A" w:rsidRDefault="0031201F" w:rsidP="008D081A">
      <w:pPr>
        <w:ind w:firstLine="567"/>
      </w:pPr>
      <w:bookmarkStart w:id="34" w:name="_Hlk102550648"/>
      <w:r w:rsidRPr="008D081A">
        <w:t>Согласно отчету ф.0505190 «Сведения о вложениях в объекты недвижимого имущества, объектах незавершенного строительства» по состоянию на 01.01.202</w:t>
      </w:r>
      <w:r w:rsidR="0080660A" w:rsidRPr="008D081A">
        <w:t>2</w:t>
      </w:r>
      <w:r w:rsidRPr="008D081A">
        <w:t xml:space="preserve"> года стоимость незавершенного строительства на конец года составила </w:t>
      </w:r>
      <w:r w:rsidR="008204DB" w:rsidRPr="008D081A">
        <w:t>19 147,6</w:t>
      </w:r>
      <w:r w:rsidRPr="008D081A">
        <w:t xml:space="preserve"> тыс. рублей. Стоимость незавершенного строительством объектов на 01.01.202</w:t>
      </w:r>
      <w:r w:rsidR="008204DB" w:rsidRPr="008D081A">
        <w:t>1</w:t>
      </w:r>
      <w:r w:rsidRPr="008D081A">
        <w:t xml:space="preserve"> года согласно счету 106 составляла </w:t>
      </w:r>
      <w:r w:rsidR="005C10C9" w:rsidRPr="008D081A">
        <w:t>16 814,4</w:t>
      </w:r>
      <w:r w:rsidRPr="008D081A">
        <w:t xml:space="preserve"> тыс. рублей. Увеличение стоимости объектов незавершенного строительства составило </w:t>
      </w:r>
      <w:r w:rsidR="005C10C9" w:rsidRPr="008D081A">
        <w:t>5 674,2</w:t>
      </w:r>
      <w:r w:rsidRPr="008D081A">
        <w:t xml:space="preserve"> тыс. рублей, что связано с выполнением работ по разработке</w:t>
      </w:r>
      <w:r w:rsidRPr="008D081A">
        <w:rPr>
          <w:bCs/>
        </w:rPr>
        <w:t xml:space="preserve"> рабочей документации </w:t>
      </w:r>
      <w:r w:rsidRPr="008D081A">
        <w:t>к проекту "Реконструкция очистных сооружений в Городском округе "Жатай"</w:t>
      </w:r>
      <w:r w:rsidR="005C10C9" w:rsidRPr="008D081A">
        <w:t>, снижение стоимости объектов незавершенного строительства на сумму 3 340,9 тыс. рублей</w:t>
      </w:r>
      <w:r w:rsidRPr="008D081A">
        <w:t xml:space="preserve"> </w:t>
      </w:r>
      <w:r w:rsidR="005C10C9" w:rsidRPr="008D081A">
        <w:t xml:space="preserve">в связи с </w:t>
      </w:r>
      <w:r w:rsidR="008A3CF1" w:rsidRPr="008D081A">
        <w:t>принятием в имущество казны</w:t>
      </w:r>
      <w:r w:rsidR="005C10C9" w:rsidRPr="008D081A">
        <w:t xml:space="preserve"> объекта</w:t>
      </w:r>
      <w:r w:rsidRPr="008D081A">
        <w:t xml:space="preserve"> </w:t>
      </w:r>
      <w:r w:rsidR="005C10C9" w:rsidRPr="008D081A">
        <w:t>«П</w:t>
      </w:r>
      <w:r w:rsidRPr="008D081A">
        <w:t>ереул</w:t>
      </w:r>
      <w:r w:rsidR="005C10C9" w:rsidRPr="008D081A">
        <w:t>о</w:t>
      </w:r>
      <w:r w:rsidRPr="008D081A">
        <w:t>к Матросова 17-Комсомольская</w:t>
      </w:r>
      <w:r w:rsidR="005C10C9" w:rsidRPr="008D081A">
        <w:t>»</w:t>
      </w:r>
      <w:r w:rsidRPr="008D081A">
        <w:t>.</w:t>
      </w:r>
    </w:p>
    <w:bookmarkEnd w:id="34"/>
    <w:p w14:paraId="5E1EA79D" w14:textId="79B19193" w:rsidR="0031201F" w:rsidRPr="008D081A" w:rsidRDefault="0031201F" w:rsidP="008D081A">
      <w:pPr>
        <w:ind w:firstLine="567"/>
      </w:pPr>
      <w:r w:rsidRPr="008D081A">
        <w:t>В течение 202</w:t>
      </w:r>
      <w:r w:rsidR="005C10C9" w:rsidRPr="008D081A">
        <w:t>1</w:t>
      </w:r>
      <w:r w:rsidRPr="008D081A">
        <w:t xml:space="preserve"> года в объектах незавершенного строительства числилось </w:t>
      </w:r>
      <w:r w:rsidR="005C10C9" w:rsidRPr="008D081A">
        <w:t>5</w:t>
      </w:r>
      <w:r w:rsidRPr="008D081A">
        <w:t xml:space="preserve"> объект</w:t>
      </w:r>
      <w:r w:rsidR="004020A0">
        <w:t>ов</w:t>
      </w:r>
      <w:r w:rsidRPr="008D081A">
        <w:t xml:space="preserve"> со сметной стоимостью </w:t>
      </w:r>
      <w:r w:rsidR="005C10C9" w:rsidRPr="008D081A">
        <w:t>428 748,8</w:t>
      </w:r>
      <w:r w:rsidRPr="008D081A">
        <w:t xml:space="preserve"> тыс. рублей</w:t>
      </w:r>
      <w:r w:rsidR="005C10C9" w:rsidRPr="008D081A">
        <w:t xml:space="preserve">, в том числе три квартир, приобретенные для детей-сирот </w:t>
      </w:r>
      <w:r w:rsidRPr="008D081A">
        <w:t xml:space="preserve">со стоимостью </w:t>
      </w:r>
      <w:r w:rsidR="005C10C9" w:rsidRPr="008D081A">
        <w:t>6 243,5</w:t>
      </w:r>
      <w:r w:rsidRPr="008D081A">
        <w:t xml:space="preserve"> тыс. рублей.</w:t>
      </w:r>
    </w:p>
    <w:p w14:paraId="59111EAE" w14:textId="68EAD81C" w:rsidR="0031201F" w:rsidRPr="008D081A" w:rsidRDefault="0031201F" w:rsidP="008D081A">
      <w:pPr>
        <w:ind w:firstLine="567"/>
      </w:pPr>
      <w:r w:rsidRPr="008D081A">
        <w:t xml:space="preserve">В течение года из состава незавершенного строительства выбыло </w:t>
      </w:r>
      <w:r w:rsidR="005C10C9" w:rsidRPr="008D081A">
        <w:t>четыре</w:t>
      </w:r>
      <w:r w:rsidRPr="008D081A">
        <w:t xml:space="preserve"> объекта</w:t>
      </w:r>
      <w:r w:rsidR="008A3CF1" w:rsidRPr="008D081A">
        <w:t>, в том числе:</w:t>
      </w:r>
    </w:p>
    <w:p w14:paraId="6A456753" w14:textId="5739FCC4" w:rsidR="005C10C9" w:rsidRPr="008D081A" w:rsidRDefault="008A3CF1" w:rsidP="008D081A">
      <w:pPr>
        <w:ind w:firstLine="567"/>
      </w:pPr>
      <w:bookmarkStart w:id="35" w:name="_Hlk101262263"/>
      <w:r w:rsidRPr="008D081A">
        <w:t>- 3 к</w:t>
      </w:r>
      <w:r w:rsidR="0031201F" w:rsidRPr="008D081A">
        <w:t>вартир</w:t>
      </w:r>
      <w:r w:rsidRPr="008D081A">
        <w:t>ы</w:t>
      </w:r>
      <w:r w:rsidR="0031201F" w:rsidRPr="008D081A">
        <w:t xml:space="preserve"> для детей-сирот стоимостью </w:t>
      </w:r>
      <w:r w:rsidRPr="008D081A">
        <w:t>1849,9 тыс. рублей, 1699,9 тыс. рублей, 2693,5 тыс. рублей</w:t>
      </w:r>
      <w:r w:rsidR="0031201F" w:rsidRPr="008D081A">
        <w:t xml:space="preserve"> в связи с принятием в имущество казаны ГО "Жатай"</w:t>
      </w:r>
      <w:r w:rsidRPr="008D081A">
        <w:t>;</w:t>
      </w:r>
    </w:p>
    <w:bookmarkEnd w:id="35"/>
    <w:p w14:paraId="51DB9005" w14:textId="77777777" w:rsidR="008A3CF1" w:rsidRPr="008D081A" w:rsidRDefault="008A3CF1" w:rsidP="008D081A">
      <w:pPr>
        <w:ind w:firstLine="567"/>
      </w:pPr>
      <w:r w:rsidRPr="008D081A">
        <w:t>- Проезд Матросова 17-Комсомольская (переулок) со стоимостью 3 340,9 тыс. рублей в связи с принятием в имущество казаны ГО "Жатай".</w:t>
      </w:r>
    </w:p>
    <w:p w14:paraId="47194902" w14:textId="77777777" w:rsidR="0067420B" w:rsidRPr="008D081A" w:rsidRDefault="0067420B" w:rsidP="008D081A">
      <w:pPr>
        <w:tabs>
          <w:tab w:val="left" w:pos="0"/>
          <w:tab w:val="left" w:pos="851"/>
          <w:tab w:val="left" w:pos="993"/>
        </w:tabs>
        <w:ind w:firstLine="567"/>
        <w:contextualSpacing/>
        <w:rPr>
          <w:i/>
          <w:highlight w:val="yellow"/>
          <w:u w:val="single"/>
        </w:rPr>
      </w:pPr>
    </w:p>
    <w:p w14:paraId="3012A62C" w14:textId="5240F673" w:rsidR="003F611F" w:rsidRPr="008D081A" w:rsidRDefault="00DC38E0" w:rsidP="008D081A">
      <w:pPr>
        <w:tabs>
          <w:tab w:val="left" w:pos="0"/>
          <w:tab w:val="left" w:pos="851"/>
          <w:tab w:val="left" w:pos="993"/>
        </w:tabs>
        <w:ind w:firstLine="567"/>
        <w:contextualSpacing/>
        <w:rPr>
          <w:i/>
          <w:u w:val="single"/>
        </w:rPr>
      </w:pPr>
      <w:r w:rsidRPr="008D081A">
        <w:rPr>
          <w:i/>
          <w:u w:val="single"/>
        </w:rPr>
        <w:t>2.11.</w:t>
      </w:r>
      <w:r w:rsidRPr="008D081A">
        <w:rPr>
          <w:i/>
          <w:u w:val="single"/>
        </w:rPr>
        <w:tab/>
        <w:t xml:space="preserve">Анализ исполнения мероприятий, направленных на выполнение условий соглашения о мерах по социально-экономическому развитию и оздоровлению государственных финансов Республики Саха (Якутия), утвержденных Распоряжением Главы РС(Я) от 15 февраля 2021 года № 53-РГ. </w:t>
      </w:r>
    </w:p>
    <w:p w14:paraId="261B2E51" w14:textId="33558D1A" w:rsidR="0011616A" w:rsidRPr="008D081A" w:rsidRDefault="00BE677F" w:rsidP="008D081A">
      <w:pPr>
        <w:pStyle w:val="affb"/>
        <w:spacing w:line="240" w:lineRule="auto"/>
        <w:ind w:firstLine="567"/>
        <w:rPr>
          <w:sz w:val="24"/>
          <w:lang w:eastAsia="ru-RU"/>
        </w:rPr>
      </w:pPr>
      <w:bookmarkStart w:id="36" w:name="_Hlk102550694"/>
      <w:r w:rsidRPr="008D081A">
        <w:rPr>
          <w:sz w:val="24"/>
          <w:lang w:eastAsia="ru-RU"/>
        </w:rPr>
        <w:t xml:space="preserve">В целях реализации условий соглашения о мерах по социально-экономическому развитию и оздоровлению государственных финансов Республики Саха (Якутия), утвержденных распоряжением Главы РС(Я) от </w:t>
      </w:r>
      <w:r w:rsidR="0011616A" w:rsidRPr="008D081A">
        <w:rPr>
          <w:sz w:val="24"/>
          <w:lang w:eastAsia="ru-RU"/>
        </w:rPr>
        <w:t>15</w:t>
      </w:r>
      <w:r w:rsidRPr="008D081A">
        <w:rPr>
          <w:sz w:val="24"/>
          <w:lang w:eastAsia="ru-RU"/>
        </w:rPr>
        <w:t xml:space="preserve"> февраля 202</w:t>
      </w:r>
      <w:r w:rsidR="0011616A" w:rsidRPr="008D081A">
        <w:rPr>
          <w:sz w:val="24"/>
          <w:lang w:eastAsia="ru-RU"/>
        </w:rPr>
        <w:t>1</w:t>
      </w:r>
      <w:r w:rsidRPr="008D081A">
        <w:rPr>
          <w:sz w:val="24"/>
          <w:lang w:eastAsia="ru-RU"/>
        </w:rPr>
        <w:t xml:space="preserve"> года № 5</w:t>
      </w:r>
      <w:r w:rsidR="0011616A" w:rsidRPr="008D081A">
        <w:rPr>
          <w:sz w:val="24"/>
          <w:lang w:eastAsia="ru-RU"/>
        </w:rPr>
        <w:t>3</w:t>
      </w:r>
      <w:r w:rsidRPr="008D081A">
        <w:rPr>
          <w:sz w:val="24"/>
          <w:lang w:eastAsia="ru-RU"/>
        </w:rPr>
        <w:t xml:space="preserve">-РГ, </w:t>
      </w:r>
      <w:r w:rsidR="0011616A" w:rsidRPr="008D081A">
        <w:rPr>
          <w:sz w:val="24"/>
          <w:lang w:eastAsia="ru-RU"/>
        </w:rPr>
        <w:t>ОА ГО «Жатай проведена работа по реализации мероприятий согласно</w:t>
      </w:r>
      <w:r w:rsidR="00451C21" w:rsidRPr="008D081A">
        <w:rPr>
          <w:sz w:val="24"/>
          <w:lang w:eastAsia="ru-RU"/>
        </w:rPr>
        <w:t xml:space="preserve"> перечня установленного Приложением № 2 к распоряжению № 53-РГ «</w:t>
      </w:r>
      <w:r w:rsidR="0011616A" w:rsidRPr="008D081A">
        <w:rPr>
          <w:sz w:val="24"/>
          <w:lang w:eastAsia="ru-RU"/>
        </w:rPr>
        <w:t>Мероприятий органов местного самоуправления, направленных на выполнение обязательств, установленных Соглашением о мерах по социально-экономическому развитию и оздоровлению государственных финансов РС(Я)</w:t>
      </w:r>
      <w:r w:rsidR="00451C21" w:rsidRPr="008D081A">
        <w:rPr>
          <w:sz w:val="24"/>
          <w:lang w:eastAsia="ru-RU"/>
        </w:rPr>
        <w:t>»</w:t>
      </w:r>
      <w:r w:rsidR="0011616A" w:rsidRPr="008D081A">
        <w:rPr>
          <w:sz w:val="24"/>
          <w:lang w:eastAsia="ru-RU"/>
        </w:rPr>
        <w:t>.</w:t>
      </w:r>
    </w:p>
    <w:p w14:paraId="75D836F4" w14:textId="7AB5C554" w:rsidR="0011616A" w:rsidRPr="008D081A" w:rsidRDefault="0011616A" w:rsidP="008D081A">
      <w:pPr>
        <w:pStyle w:val="affb"/>
        <w:spacing w:line="240" w:lineRule="auto"/>
        <w:ind w:firstLine="567"/>
        <w:rPr>
          <w:sz w:val="24"/>
          <w:lang w:eastAsia="ru-RU"/>
        </w:rPr>
      </w:pPr>
      <w:r w:rsidRPr="008D081A">
        <w:rPr>
          <w:sz w:val="24"/>
          <w:lang w:eastAsia="ru-RU"/>
        </w:rPr>
        <w:t>План мероприятий по росту доходного потенциала и оптимизации расходов бюджета Городского округа «Жатай» на 2019-2021 годы (далее - план мероприятий) принят распоряжением Главы Окружной Администрации ГО «Жатай» от 29 ноября 2018 года № 1202-р.</w:t>
      </w:r>
    </w:p>
    <w:bookmarkEnd w:id="36"/>
    <w:p w14:paraId="567DB4A8" w14:textId="7A88F734" w:rsidR="00BE677F" w:rsidRPr="008D081A" w:rsidRDefault="001625BF" w:rsidP="008D081A">
      <w:pPr>
        <w:pStyle w:val="affb"/>
        <w:spacing w:line="240" w:lineRule="auto"/>
        <w:ind w:firstLine="567"/>
        <w:rPr>
          <w:sz w:val="24"/>
          <w:lang w:eastAsia="ru-RU"/>
        </w:rPr>
      </w:pPr>
      <w:r w:rsidRPr="008D081A">
        <w:rPr>
          <w:sz w:val="24"/>
          <w:lang w:eastAsia="ru-RU"/>
        </w:rPr>
        <w:t xml:space="preserve">Согласно представленных материалов </w:t>
      </w:r>
      <w:r w:rsidR="00E302AA" w:rsidRPr="008D081A">
        <w:rPr>
          <w:sz w:val="24"/>
          <w:lang w:eastAsia="ru-RU"/>
        </w:rPr>
        <w:t>ОА ГО "Жатай"</w:t>
      </w:r>
      <w:r w:rsidR="00BE677F" w:rsidRPr="008D081A">
        <w:rPr>
          <w:sz w:val="24"/>
          <w:lang w:eastAsia="ru-RU"/>
        </w:rPr>
        <w:t xml:space="preserve"> проведены следующие мероприятия:</w:t>
      </w:r>
    </w:p>
    <w:tbl>
      <w:tblPr>
        <w:tblW w:w="94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62"/>
        <w:gridCol w:w="4535"/>
      </w:tblGrid>
      <w:tr w:rsidR="005D7C4E" w14:paraId="02E724B3" w14:textId="77777777" w:rsidTr="005D7C4E">
        <w:tc>
          <w:tcPr>
            <w:tcW w:w="4962" w:type="dxa"/>
            <w:tcBorders>
              <w:top w:val="single" w:sz="4" w:space="0" w:color="auto"/>
              <w:left w:val="single" w:sz="4" w:space="0" w:color="auto"/>
              <w:bottom w:val="single" w:sz="4" w:space="0" w:color="auto"/>
              <w:right w:val="single" w:sz="4" w:space="0" w:color="auto"/>
            </w:tcBorders>
            <w:vAlign w:val="center"/>
            <w:hideMark/>
          </w:tcPr>
          <w:p w14:paraId="1BB98616" w14:textId="77777777" w:rsidR="005D7C4E" w:rsidRDefault="005D7C4E" w:rsidP="005D7C4E">
            <w:pPr>
              <w:pStyle w:val="ConsPlusNormal"/>
              <w:spacing w:line="276" w:lineRule="auto"/>
              <w:ind w:hanging="57"/>
              <w:jc w:val="center"/>
              <w:rPr>
                <w:rFonts w:ascii="Times New Roman" w:hAnsi="Times New Roman" w:cs="Times New Roman"/>
                <w:lang w:eastAsia="en-US"/>
              </w:rPr>
            </w:pPr>
            <w:r>
              <w:rPr>
                <w:rFonts w:ascii="Times New Roman" w:hAnsi="Times New Roman" w:cs="Times New Roman"/>
                <w:lang w:eastAsia="en-US"/>
              </w:rPr>
              <w:t>Мероприятие</w:t>
            </w:r>
          </w:p>
        </w:tc>
        <w:tc>
          <w:tcPr>
            <w:tcW w:w="4535" w:type="dxa"/>
            <w:tcBorders>
              <w:top w:val="single" w:sz="4" w:space="0" w:color="auto"/>
              <w:left w:val="single" w:sz="4" w:space="0" w:color="auto"/>
              <w:bottom w:val="single" w:sz="4" w:space="0" w:color="auto"/>
              <w:right w:val="single" w:sz="4" w:space="0" w:color="auto"/>
            </w:tcBorders>
            <w:hideMark/>
          </w:tcPr>
          <w:p w14:paraId="7375A27A" w14:textId="77777777" w:rsidR="005D7C4E" w:rsidRPr="005D7C4E" w:rsidRDefault="005D7C4E" w:rsidP="005D7C4E">
            <w:pPr>
              <w:ind w:firstLine="0"/>
              <w:jc w:val="center"/>
              <w:rPr>
                <w:sz w:val="20"/>
                <w:szCs w:val="20"/>
              </w:rPr>
            </w:pPr>
            <w:r w:rsidRPr="005D7C4E">
              <w:rPr>
                <w:sz w:val="20"/>
                <w:szCs w:val="20"/>
              </w:rPr>
              <w:t>Исполнение мероприятия</w:t>
            </w:r>
          </w:p>
        </w:tc>
      </w:tr>
      <w:tr w:rsidR="005D7C4E" w:rsidRPr="00451C21" w14:paraId="613A8A43" w14:textId="77777777" w:rsidTr="005D7C4E">
        <w:tc>
          <w:tcPr>
            <w:tcW w:w="4962" w:type="dxa"/>
            <w:tcBorders>
              <w:top w:val="single" w:sz="4" w:space="0" w:color="auto"/>
              <w:left w:val="single" w:sz="4" w:space="0" w:color="auto"/>
              <w:bottom w:val="single" w:sz="4" w:space="0" w:color="auto"/>
              <w:right w:val="single" w:sz="4" w:space="0" w:color="auto"/>
            </w:tcBorders>
            <w:hideMark/>
          </w:tcPr>
          <w:p w14:paraId="1FBF94EB" w14:textId="77777777" w:rsidR="005D7C4E" w:rsidRPr="00451C21" w:rsidRDefault="005D7C4E" w:rsidP="005D7C4E">
            <w:pPr>
              <w:pStyle w:val="ConsPlusNormal"/>
              <w:ind w:firstLine="225"/>
              <w:jc w:val="both"/>
              <w:rPr>
                <w:rFonts w:ascii="Times New Roman" w:hAnsi="Times New Roman" w:cs="Times New Roman"/>
                <w:lang w:eastAsia="en-US"/>
              </w:rPr>
            </w:pPr>
            <w:r w:rsidRPr="00451C21">
              <w:rPr>
                <w:rFonts w:ascii="Times New Roman" w:hAnsi="Times New Roman" w:cs="Times New Roman"/>
                <w:lang w:eastAsia="en-US"/>
              </w:rPr>
              <w:t xml:space="preserve">Проведение оценки эффективности налоговых льгот (пониженных ставок по налогам), предоставляемых решениями органов местного самоуправления, в соответствии с </w:t>
            </w:r>
            <w:hyperlink r:id="rId20" w:history="1">
              <w:r w:rsidRPr="00451C21">
                <w:rPr>
                  <w:rStyle w:val="a6"/>
                  <w:rFonts w:ascii="Times New Roman" w:hAnsi="Times New Roman" w:cs="Times New Roman"/>
                  <w:color w:val="auto"/>
                  <w:u w:val="none"/>
                  <w:lang w:eastAsia="en-US"/>
                </w:rPr>
                <w:t>требованиями</w:t>
              </w:r>
            </w:hyperlink>
            <w:r w:rsidRPr="00451C21">
              <w:rPr>
                <w:rFonts w:ascii="Times New Roman" w:hAnsi="Times New Roman" w:cs="Times New Roman"/>
                <w:lang w:eastAsia="en-US"/>
              </w:rPr>
              <w:t xml:space="preserve"> к оценке налоговых расходов субъектов Российской Федерации и муниципальных образований, утвержденных постановлением Правительства Российской Федерации от 22 июня 2019 г. N 796</w:t>
            </w:r>
          </w:p>
        </w:tc>
        <w:tc>
          <w:tcPr>
            <w:tcW w:w="4535" w:type="dxa"/>
            <w:tcBorders>
              <w:top w:val="single" w:sz="4" w:space="0" w:color="auto"/>
              <w:left w:val="single" w:sz="4" w:space="0" w:color="auto"/>
              <w:bottom w:val="single" w:sz="4" w:space="0" w:color="auto"/>
              <w:right w:val="single" w:sz="4" w:space="0" w:color="auto"/>
            </w:tcBorders>
            <w:hideMark/>
          </w:tcPr>
          <w:p w14:paraId="28124DAC" w14:textId="1501FDE4" w:rsidR="005D7C4E" w:rsidRPr="00451C21" w:rsidRDefault="005D7C4E" w:rsidP="005D7C4E">
            <w:pPr>
              <w:ind w:firstLine="225"/>
              <w:rPr>
                <w:sz w:val="20"/>
                <w:szCs w:val="20"/>
              </w:rPr>
            </w:pPr>
            <w:r>
              <w:rPr>
                <w:sz w:val="20"/>
                <w:szCs w:val="20"/>
              </w:rPr>
              <w:t>П</w:t>
            </w:r>
            <w:r w:rsidRPr="00451C21">
              <w:rPr>
                <w:sz w:val="20"/>
                <w:szCs w:val="20"/>
              </w:rPr>
              <w:t>роведен</w:t>
            </w:r>
            <w:r>
              <w:rPr>
                <w:sz w:val="20"/>
                <w:szCs w:val="20"/>
              </w:rPr>
              <w:t>а</w:t>
            </w:r>
            <w:r w:rsidRPr="00451C21">
              <w:rPr>
                <w:sz w:val="20"/>
                <w:szCs w:val="20"/>
              </w:rPr>
              <w:t xml:space="preserve"> оценки эффективности налоговых расходов Городского округа «Жатай», предоставляемых льготным категориям налогоплательщиков, в виде полного и(или) частичного освобождения от уплаты земельного налога</w:t>
            </w:r>
            <w:r>
              <w:rPr>
                <w:sz w:val="20"/>
                <w:szCs w:val="20"/>
              </w:rPr>
              <w:t xml:space="preserve">. По итогам оценки сделан вывод об </w:t>
            </w:r>
            <w:r w:rsidRPr="00451C21">
              <w:rPr>
                <w:sz w:val="20"/>
                <w:szCs w:val="20"/>
              </w:rPr>
              <w:t>эффективн</w:t>
            </w:r>
            <w:r>
              <w:rPr>
                <w:sz w:val="20"/>
                <w:szCs w:val="20"/>
              </w:rPr>
              <w:t>ости налоговых льгот, предоставляемых ОМСУ ГО «Жатай».</w:t>
            </w:r>
          </w:p>
        </w:tc>
      </w:tr>
      <w:tr w:rsidR="005D7C4E" w:rsidRPr="00451C21" w14:paraId="6FF39261" w14:textId="77777777" w:rsidTr="005D7C4E">
        <w:tc>
          <w:tcPr>
            <w:tcW w:w="4962" w:type="dxa"/>
            <w:tcBorders>
              <w:top w:val="single" w:sz="4" w:space="0" w:color="auto"/>
              <w:left w:val="single" w:sz="4" w:space="0" w:color="auto"/>
              <w:bottom w:val="single" w:sz="4" w:space="0" w:color="auto"/>
              <w:right w:val="single" w:sz="4" w:space="0" w:color="auto"/>
            </w:tcBorders>
            <w:hideMark/>
          </w:tcPr>
          <w:p w14:paraId="5EAD1204" w14:textId="77777777" w:rsidR="005D7C4E" w:rsidRPr="00451C21" w:rsidRDefault="005D7C4E" w:rsidP="005D7C4E">
            <w:pPr>
              <w:pStyle w:val="ConsPlusNormal"/>
              <w:ind w:firstLine="225"/>
              <w:jc w:val="both"/>
              <w:rPr>
                <w:rFonts w:ascii="Times New Roman" w:hAnsi="Times New Roman" w:cs="Times New Roman"/>
                <w:lang w:eastAsia="en-US"/>
              </w:rPr>
            </w:pPr>
            <w:r w:rsidRPr="00451C21">
              <w:rPr>
                <w:rFonts w:ascii="Times New Roman" w:hAnsi="Times New Roman" w:cs="Times New Roman"/>
                <w:lang w:eastAsia="en-US"/>
              </w:rPr>
              <w:t>Рассмотрение и утверждение результатов оценки эффективности налоговых льгот (пониженных ставок по налогам), предоставляемых решениями органов местного самоуправления</w:t>
            </w:r>
          </w:p>
        </w:tc>
        <w:tc>
          <w:tcPr>
            <w:tcW w:w="4535" w:type="dxa"/>
            <w:tcBorders>
              <w:top w:val="single" w:sz="4" w:space="0" w:color="auto"/>
              <w:left w:val="single" w:sz="4" w:space="0" w:color="auto"/>
              <w:bottom w:val="single" w:sz="4" w:space="0" w:color="auto"/>
              <w:right w:val="single" w:sz="4" w:space="0" w:color="auto"/>
            </w:tcBorders>
            <w:hideMark/>
          </w:tcPr>
          <w:p w14:paraId="5A5452A6" w14:textId="77777777" w:rsidR="005D7C4E" w:rsidRPr="00451C21" w:rsidRDefault="005D7C4E" w:rsidP="005D7C4E">
            <w:pPr>
              <w:ind w:firstLine="225"/>
              <w:rPr>
                <w:sz w:val="20"/>
                <w:szCs w:val="20"/>
              </w:rPr>
            </w:pPr>
            <w:r w:rsidRPr="00451C21">
              <w:rPr>
                <w:sz w:val="20"/>
                <w:szCs w:val="20"/>
              </w:rPr>
              <w:t>Составлена аналитическая записка о результатах оценки эффективности налоговых расходов Городского округа «Жатай» за 2020 год.</w:t>
            </w:r>
          </w:p>
        </w:tc>
      </w:tr>
      <w:tr w:rsidR="005D7C4E" w:rsidRPr="00451C21" w14:paraId="6A777E11" w14:textId="77777777" w:rsidTr="005D7C4E">
        <w:tc>
          <w:tcPr>
            <w:tcW w:w="4962" w:type="dxa"/>
            <w:tcBorders>
              <w:top w:val="single" w:sz="4" w:space="0" w:color="auto"/>
              <w:left w:val="single" w:sz="4" w:space="0" w:color="auto"/>
              <w:bottom w:val="single" w:sz="4" w:space="0" w:color="auto"/>
              <w:right w:val="single" w:sz="4" w:space="0" w:color="auto"/>
            </w:tcBorders>
            <w:hideMark/>
          </w:tcPr>
          <w:p w14:paraId="2D743627" w14:textId="77777777" w:rsidR="005D7C4E" w:rsidRPr="00451C21" w:rsidRDefault="005D7C4E" w:rsidP="005D7C4E">
            <w:pPr>
              <w:pStyle w:val="ConsPlusNormal"/>
              <w:ind w:firstLine="225"/>
              <w:jc w:val="both"/>
              <w:rPr>
                <w:rFonts w:ascii="Times New Roman" w:hAnsi="Times New Roman" w:cs="Times New Roman"/>
                <w:lang w:eastAsia="en-US"/>
              </w:rPr>
            </w:pPr>
            <w:r w:rsidRPr="00451C21">
              <w:rPr>
                <w:rFonts w:ascii="Times New Roman" w:hAnsi="Times New Roman" w:cs="Times New Roman"/>
                <w:lang w:eastAsia="en-US"/>
              </w:rPr>
              <w:t>Утверждение плана по отмене неэффективных налоговых льгот (пониженных ставок по налогам) в случае, если по результатам оценки эффективности налоговых льгот (пониженных ставок по налогам), предоставленных органами местного самоуправления, выявлены неэффективные налоговые льготы (пониженные ставки по налогам)</w:t>
            </w:r>
          </w:p>
        </w:tc>
        <w:tc>
          <w:tcPr>
            <w:tcW w:w="4535" w:type="dxa"/>
            <w:tcBorders>
              <w:top w:val="single" w:sz="4" w:space="0" w:color="auto"/>
              <w:left w:val="single" w:sz="4" w:space="0" w:color="auto"/>
              <w:bottom w:val="single" w:sz="4" w:space="0" w:color="auto"/>
              <w:right w:val="single" w:sz="4" w:space="0" w:color="auto"/>
            </w:tcBorders>
          </w:tcPr>
          <w:p w14:paraId="372A8960" w14:textId="77777777" w:rsidR="005D7C4E" w:rsidRPr="00451C21" w:rsidRDefault="005D7C4E" w:rsidP="005D7C4E">
            <w:pPr>
              <w:pStyle w:val="ConsPlusNormal"/>
              <w:ind w:firstLine="225"/>
              <w:jc w:val="both"/>
              <w:rPr>
                <w:rFonts w:ascii="Times New Roman" w:hAnsi="Times New Roman" w:cs="Times New Roman"/>
                <w:lang w:eastAsia="en-US"/>
              </w:rPr>
            </w:pPr>
            <w:r w:rsidRPr="00451C21">
              <w:rPr>
                <w:rFonts w:ascii="Times New Roman" w:hAnsi="Times New Roman" w:cs="Times New Roman"/>
                <w:lang w:eastAsia="en-US"/>
              </w:rPr>
              <w:t>По итогам проведенной оценки предоставленных в 2020 году льгот по местным налогам необходимость пересмотра перечня льготных категорий налогоплательщиков отсутствует ввиду признания всех действующих льгот по местным налогам эффективными.</w:t>
            </w:r>
          </w:p>
          <w:p w14:paraId="75E4ED7B" w14:textId="77777777" w:rsidR="005D7C4E" w:rsidRPr="00451C21" w:rsidRDefault="005D7C4E" w:rsidP="005D7C4E">
            <w:pPr>
              <w:ind w:firstLine="225"/>
              <w:rPr>
                <w:sz w:val="20"/>
                <w:szCs w:val="20"/>
              </w:rPr>
            </w:pPr>
          </w:p>
        </w:tc>
      </w:tr>
      <w:tr w:rsidR="005D7C4E" w:rsidRPr="00451C21" w14:paraId="31386941" w14:textId="77777777" w:rsidTr="005D7C4E">
        <w:tc>
          <w:tcPr>
            <w:tcW w:w="4962" w:type="dxa"/>
            <w:tcBorders>
              <w:top w:val="single" w:sz="4" w:space="0" w:color="auto"/>
              <w:left w:val="single" w:sz="4" w:space="0" w:color="auto"/>
              <w:bottom w:val="single" w:sz="4" w:space="0" w:color="auto"/>
              <w:right w:val="single" w:sz="4" w:space="0" w:color="auto"/>
            </w:tcBorders>
            <w:hideMark/>
          </w:tcPr>
          <w:p w14:paraId="1055A56E" w14:textId="77777777" w:rsidR="005D7C4E" w:rsidRPr="00451C21" w:rsidRDefault="005D7C4E" w:rsidP="005D7C4E">
            <w:pPr>
              <w:pStyle w:val="ConsPlusNormal"/>
              <w:ind w:firstLine="225"/>
              <w:jc w:val="both"/>
              <w:rPr>
                <w:rFonts w:ascii="Times New Roman" w:hAnsi="Times New Roman" w:cs="Times New Roman"/>
                <w:lang w:eastAsia="en-US"/>
              </w:rPr>
            </w:pPr>
            <w:r w:rsidRPr="00451C21">
              <w:rPr>
                <w:rFonts w:ascii="Times New Roman" w:hAnsi="Times New Roman" w:cs="Times New Roman"/>
                <w:lang w:eastAsia="en-US"/>
              </w:rPr>
              <w:t>Представление результатов оценки эффективности налоговых льгот (пониженных ставок по налогам), предоставленных решениями органов местного самоуправления</w:t>
            </w:r>
          </w:p>
        </w:tc>
        <w:tc>
          <w:tcPr>
            <w:tcW w:w="4535" w:type="dxa"/>
            <w:tcBorders>
              <w:top w:val="single" w:sz="4" w:space="0" w:color="auto"/>
              <w:left w:val="single" w:sz="4" w:space="0" w:color="auto"/>
              <w:bottom w:val="single" w:sz="4" w:space="0" w:color="auto"/>
              <w:right w:val="single" w:sz="4" w:space="0" w:color="auto"/>
            </w:tcBorders>
            <w:hideMark/>
          </w:tcPr>
          <w:p w14:paraId="28C5396A" w14:textId="77777777" w:rsidR="005D7C4E" w:rsidRPr="00451C21" w:rsidRDefault="005D7C4E" w:rsidP="005D7C4E">
            <w:pPr>
              <w:ind w:firstLine="225"/>
              <w:rPr>
                <w:sz w:val="20"/>
                <w:szCs w:val="20"/>
              </w:rPr>
            </w:pPr>
            <w:r w:rsidRPr="00451C21">
              <w:rPr>
                <w:sz w:val="20"/>
                <w:szCs w:val="20"/>
              </w:rPr>
              <w:t>Сводная информация об оценке эффективности налоговых расходов была направлена в Министерство финансов РС (Я) в срок.</w:t>
            </w:r>
          </w:p>
        </w:tc>
      </w:tr>
      <w:tr w:rsidR="005D7C4E" w:rsidRPr="00451C21" w14:paraId="38EA5942" w14:textId="77777777" w:rsidTr="005D7C4E">
        <w:tc>
          <w:tcPr>
            <w:tcW w:w="4962" w:type="dxa"/>
            <w:tcBorders>
              <w:top w:val="single" w:sz="4" w:space="0" w:color="auto"/>
              <w:left w:val="single" w:sz="4" w:space="0" w:color="auto"/>
              <w:bottom w:val="single" w:sz="4" w:space="0" w:color="auto"/>
              <w:right w:val="single" w:sz="4" w:space="0" w:color="auto"/>
            </w:tcBorders>
            <w:hideMark/>
          </w:tcPr>
          <w:p w14:paraId="6F86948F" w14:textId="77777777" w:rsidR="005D7C4E" w:rsidRPr="00451C21" w:rsidRDefault="005D7C4E" w:rsidP="005D7C4E">
            <w:pPr>
              <w:pStyle w:val="ConsPlusNormal"/>
              <w:ind w:firstLine="225"/>
              <w:jc w:val="both"/>
              <w:rPr>
                <w:rFonts w:ascii="Times New Roman" w:hAnsi="Times New Roman" w:cs="Times New Roman"/>
                <w:lang w:eastAsia="en-US"/>
              </w:rPr>
            </w:pPr>
            <w:r w:rsidRPr="00451C21">
              <w:rPr>
                <w:rFonts w:ascii="Times New Roman" w:hAnsi="Times New Roman" w:cs="Times New Roman"/>
                <w:lang w:eastAsia="en-US"/>
              </w:rPr>
              <w:t>Обеспечение исполнения налоговых и неналоговых доходов местного бюджета муниципального образования по итогам исполнения местного бюджета в 2021 году в объеме не ниже исполнения 2020 года</w:t>
            </w:r>
          </w:p>
        </w:tc>
        <w:tc>
          <w:tcPr>
            <w:tcW w:w="4535" w:type="dxa"/>
            <w:tcBorders>
              <w:top w:val="single" w:sz="4" w:space="0" w:color="auto"/>
              <w:left w:val="single" w:sz="4" w:space="0" w:color="auto"/>
              <w:bottom w:val="single" w:sz="4" w:space="0" w:color="auto"/>
              <w:right w:val="single" w:sz="4" w:space="0" w:color="auto"/>
            </w:tcBorders>
            <w:hideMark/>
          </w:tcPr>
          <w:p w14:paraId="7A340680" w14:textId="77777777" w:rsidR="005D7C4E" w:rsidRPr="00451C21" w:rsidRDefault="005D7C4E" w:rsidP="005D7C4E">
            <w:pPr>
              <w:ind w:firstLine="225"/>
              <w:rPr>
                <w:sz w:val="20"/>
                <w:szCs w:val="20"/>
              </w:rPr>
            </w:pPr>
            <w:r w:rsidRPr="00451C21">
              <w:rPr>
                <w:sz w:val="20"/>
                <w:szCs w:val="20"/>
              </w:rPr>
              <w:t>За 12 месяцев 2021 года поступление по налоговым доходам составило 139 542,3 тыс. рублей, за аналогичный период текущего года – 122 362,8 тыс. рублей. Увеличение составило 17 179,5 тыс. рублей или на 14,0 %.</w:t>
            </w:r>
          </w:p>
        </w:tc>
      </w:tr>
      <w:tr w:rsidR="005D7C4E" w:rsidRPr="00451C21" w14:paraId="6A38119F" w14:textId="77777777" w:rsidTr="005D7C4E">
        <w:tc>
          <w:tcPr>
            <w:tcW w:w="4962" w:type="dxa"/>
            <w:tcBorders>
              <w:top w:val="single" w:sz="4" w:space="0" w:color="auto"/>
              <w:left w:val="single" w:sz="4" w:space="0" w:color="auto"/>
              <w:bottom w:val="single" w:sz="4" w:space="0" w:color="auto"/>
              <w:right w:val="single" w:sz="4" w:space="0" w:color="auto"/>
            </w:tcBorders>
            <w:hideMark/>
          </w:tcPr>
          <w:p w14:paraId="69F0131A" w14:textId="77777777" w:rsidR="005D7C4E" w:rsidRPr="00451C21" w:rsidRDefault="005D7C4E" w:rsidP="005D7C4E">
            <w:pPr>
              <w:pStyle w:val="ConsPlusNormal"/>
              <w:ind w:firstLine="225"/>
              <w:jc w:val="both"/>
              <w:rPr>
                <w:rFonts w:ascii="Times New Roman" w:hAnsi="Times New Roman" w:cs="Times New Roman"/>
                <w:lang w:eastAsia="en-US"/>
              </w:rPr>
            </w:pPr>
            <w:proofErr w:type="spellStart"/>
            <w:r w:rsidRPr="00451C21">
              <w:rPr>
                <w:rFonts w:ascii="Times New Roman" w:hAnsi="Times New Roman" w:cs="Times New Roman"/>
                <w:lang w:eastAsia="en-US"/>
              </w:rPr>
              <w:t>Непревышение</w:t>
            </w:r>
            <w:proofErr w:type="spellEnd"/>
            <w:r w:rsidRPr="00451C21">
              <w:rPr>
                <w:rFonts w:ascii="Times New Roman" w:hAnsi="Times New Roman" w:cs="Times New Roman"/>
                <w:lang w:eastAsia="en-US"/>
              </w:rPr>
              <w:t xml:space="preserve"> значения показателя доли просроченной кредиторской задолженности в расходах консолидированных бюджетов муниципальных образований в 2021 году, предусмотренного </w:t>
            </w:r>
            <w:hyperlink r:id="rId21" w:history="1">
              <w:r w:rsidRPr="00451C21">
                <w:rPr>
                  <w:rStyle w:val="a6"/>
                  <w:rFonts w:ascii="Times New Roman" w:hAnsi="Times New Roman" w:cs="Times New Roman"/>
                  <w:color w:val="auto"/>
                  <w:u w:val="none"/>
                  <w:lang w:eastAsia="en-US"/>
                </w:rPr>
                <w:t>приложением N 1</w:t>
              </w:r>
            </w:hyperlink>
            <w:r w:rsidRPr="00451C21">
              <w:rPr>
                <w:rFonts w:ascii="Times New Roman" w:hAnsi="Times New Roman" w:cs="Times New Roman"/>
                <w:lang w:eastAsia="en-US"/>
              </w:rPr>
              <w:t xml:space="preserve"> к государственной программе Республики Саха (Якутия) "Управление государственными финансами и государственным долгом", утвержденной Указом Главы Республики Саха (Якутия) от 27 августа 2019 г. N 712 "О государственной программе Республики Саха (Якутия) "Управление государственными финансами и государственным долгом"</w:t>
            </w:r>
          </w:p>
        </w:tc>
        <w:tc>
          <w:tcPr>
            <w:tcW w:w="4535" w:type="dxa"/>
            <w:tcBorders>
              <w:top w:val="single" w:sz="4" w:space="0" w:color="auto"/>
              <w:left w:val="single" w:sz="4" w:space="0" w:color="auto"/>
              <w:bottom w:val="single" w:sz="4" w:space="0" w:color="auto"/>
              <w:right w:val="single" w:sz="4" w:space="0" w:color="auto"/>
            </w:tcBorders>
            <w:hideMark/>
          </w:tcPr>
          <w:p w14:paraId="6500C951" w14:textId="77777777" w:rsidR="005D7C4E" w:rsidRPr="00451C21" w:rsidRDefault="005D7C4E" w:rsidP="005D7C4E">
            <w:pPr>
              <w:ind w:firstLine="225"/>
              <w:rPr>
                <w:sz w:val="20"/>
                <w:szCs w:val="20"/>
              </w:rPr>
            </w:pPr>
            <w:r w:rsidRPr="00451C21">
              <w:rPr>
                <w:sz w:val="20"/>
                <w:szCs w:val="20"/>
              </w:rPr>
              <w:lastRenderedPageBreak/>
              <w:t>Кредиторская задолженность отсутствует.</w:t>
            </w:r>
          </w:p>
        </w:tc>
      </w:tr>
      <w:tr w:rsidR="005D7C4E" w:rsidRPr="00451C21" w14:paraId="7ACBB216" w14:textId="77777777" w:rsidTr="005D7C4E">
        <w:tc>
          <w:tcPr>
            <w:tcW w:w="4962" w:type="dxa"/>
            <w:tcBorders>
              <w:top w:val="single" w:sz="4" w:space="0" w:color="auto"/>
              <w:left w:val="single" w:sz="4" w:space="0" w:color="auto"/>
              <w:bottom w:val="single" w:sz="4" w:space="0" w:color="auto"/>
              <w:right w:val="single" w:sz="4" w:space="0" w:color="auto"/>
            </w:tcBorders>
            <w:hideMark/>
          </w:tcPr>
          <w:p w14:paraId="689953D9" w14:textId="77777777" w:rsidR="005D7C4E" w:rsidRPr="00451C21" w:rsidRDefault="005D7C4E" w:rsidP="005D7C4E">
            <w:pPr>
              <w:pStyle w:val="ConsPlusNormal"/>
              <w:ind w:firstLine="225"/>
              <w:jc w:val="both"/>
              <w:rPr>
                <w:rFonts w:ascii="Times New Roman" w:hAnsi="Times New Roman" w:cs="Times New Roman"/>
                <w:lang w:eastAsia="en-US"/>
              </w:rPr>
            </w:pPr>
            <w:r w:rsidRPr="00451C21">
              <w:rPr>
                <w:rFonts w:ascii="Times New Roman" w:hAnsi="Times New Roman" w:cs="Times New Roman"/>
                <w:lang w:eastAsia="en-US"/>
              </w:rPr>
              <w:t>Обеспечение реализации плана по росту доходного потенциала, оптимизации расходов бюджета и совершенствованию государственной долговой политики Республики Саха (Якутия), плана действий по упорядочиванию сети муниципальных учреждений и организационно-штатной структуры бюджетной сферы муниципальных образований</w:t>
            </w:r>
          </w:p>
        </w:tc>
        <w:tc>
          <w:tcPr>
            <w:tcW w:w="4535" w:type="dxa"/>
            <w:tcBorders>
              <w:top w:val="single" w:sz="4" w:space="0" w:color="auto"/>
              <w:left w:val="single" w:sz="4" w:space="0" w:color="auto"/>
              <w:bottom w:val="single" w:sz="4" w:space="0" w:color="auto"/>
              <w:right w:val="single" w:sz="4" w:space="0" w:color="auto"/>
            </w:tcBorders>
          </w:tcPr>
          <w:p w14:paraId="1CFB91C8" w14:textId="77777777" w:rsidR="005D7C4E" w:rsidRPr="00451C21" w:rsidRDefault="005D7C4E" w:rsidP="005D7C4E">
            <w:pPr>
              <w:ind w:firstLine="225"/>
              <w:rPr>
                <w:b/>
                <w:sz w:val="20"/>
                <w:szCs w:val="20"/>
              </w:rPr>
            </w:pPr>
            <w:r w:rsidRPr="00451C21">
              <w:rPr>
                <w:sz w:val="20"/>
                <w:szCs w:val="20"/>
              </w:rPr>
              <w:t>Работа велась в течение года. Составлен доклад по реализации плана мероприятий по росту доходного потенциала, оптимизации расходов бюджета ГО «Жатай» за 2021 год.</w:t>
            </w:r>
          </w:p>
          <w:p w14:paraId="7A14609F" w14:textId="77777777" w:rsidR="005D7C4E" w:rsidRPr="00451C21" w:rsidRDefault="005D7C4E" w:rsidP="005D7C4E">
            <w:pPr>
              <w:ind w:firstLine="225"/>
              <w:rPr>
                <w:sz w:val="20"/>
                <w:szCs w:val="20"/>
              </w:rPr>
            </w:pPr>
          </w:p>
        </w:tc>
      </w:tr>
      <w:tr w:rsidR="005D7C4E" w:rsidRPr="00451C21" w14:paraId="47A43160" w14:textId="77777777" w:rsidTr="005D7C4E">
        <w:tc>
          <w:tcPr>
            <w:tcW w:w="4962" w:type="dxa"/>
            <w:tcBorders>
              <w:top w:val="single" w:sz="4" w:space="0" w:color="auto"/>
              <w:left w:val="single" w:sz="4" w:space="0" w:color="auto"/>
              <w:bottom w:val="single" w:sz="4" w:space="0" w:color="auto"/>
              <w:right w:val="single" w:sz="4" w:space="0" w:color="auto"/>
            </w:tcBorders>
            <w:hideMark/>
          </w:tcPr>
          <w:p w14:paraId="77109D5B" w14:textId="77777777" w:rsidR="005D7C4E" w:rsidRPr="00451C21" w:rsidRDefault="005D7C4E" w:rsidP="005D7C4E">
            <w:pPr>
              <w:pStyle w:val="ConsPlusNormal"/>
              <w:ind w:firstLine="225"/>
              <w:jc w:val="both"/>
              <w:rPr>
                <w:rFonts w:ascii="Times New Roman" w:hAnsi="Times New Roman" w:cs="Times New Roman"/>
                <w:lang w:eastAsia="en-US"/>
              </w:rPr>
            </w:pPr>
            <w:r w:rsidRPr="00451C21">
              <w:rPr>
                <w:rFonts w:ascii="Times New Roman" w:hAnsi="Times New Roman" w:cs="Times New Roman"/>
                <w:lang w:eastAsia="en-US"/>
              </w:rPr>
              <w:t>Принятие мер по освоению 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полном объеме</w:t>
            </w:r>
          </w:p>
        </w:tc>
        <w:tc>
          <w:tcPr>
            <w:tcW w:w="4535" w:type="dxa"/>
            <w:tcBorders>
              <w:top w:val="single" w:sz="4" w:space="0" w:color="auto"/>
              <w:left w:val="single" w:sz="4" w:space="0" w:color="auto"/>
              <w:bottom w:val="single" w:sz="4" w:space="0" w:color="auto"/>
              <w:right w:val="single" w:sz="4" w:space="0" w:color="auto"/>
            </w:tcBorders>
            <w:hideMark/>
          </w:tcPr>
          <w:p w14:paraId="033C9EC9" w14:textId="2D965007" w:rsidR="005D7C4E" w:rsidRPr="00451C21" w:rsidRDefault="005D7C4E" w:rsidP="005D7C4E">
            <w:pPr>
              <w:ind w:firstLine="225"/>
              <w:rPr>
                <w:sz w:val="20"/>
                <w:szCs w:val="20"/>
              </w:rPr>
            </w:pPr>
            <w:r w:rsidRPr="00451C21">
              <w:rPr>
                <w:sz w:val="20"/>
                <w:szCs w:val="20"/>
              </w:rPr>
              <w:t>В 2021 году субвенция по предоставлению жилых помещений детям-сиротам и детям, оставшимся без попечения родителей</w:t>
            </w:r>
            <w:r w:rsidR="00DB53CE">
              <w:rPr>
                <w:sz w:val="20"/>
                <w:szCs w:val="20"/>
              </w:rPr>
              <w:t>,</w:t>
            </w:r>
            <w:r w:rsidRPr="00451C21">
              <w:rPr>
                <w:sz w:val="20"/>
                <w:szCs w:val="20"/>
              </w:rPr>
              <w:t xml:space="preserve"> была освоена в сумме 6 870,0 тыс. руб.</w:t>
            </w:r>
          </w:p>
        </w:tc>
      </w:tr>
    </w:tbl>
    <w:p w14:paraId="2F888698" w14:textId="77777777" w:rsidR="00E302AA" w:rsidRPr="007368C8" w:rsidRDefault="00E302AA" w:rsidP="00BE677F">
      <w:pPr>
        <w:pStyle w:val="affb"/>
        <w:rPr>
          <w:highlight w:val="yellow"/>
          <w:lang w:eastAsia="ru-RU"/>
        </w:rPr>
      </w:pPr>
    </w:p>
    <w:p w14:paraId="3D55C55A" w14:textId="4C438110" w:rsidR="00215EB7" w:rsidRPr="008D081A" w:rsidRDefault="00BE677F" w:rsidP="008D081A">
      <w:pPr>
        <w:pStyle w:val="affb"/>
        <w:spacing w:line="240" w:lineRule="auto"/>
        <w:ind w:firstLine="567"/>
        <w:rPr>
          <w:sz w:val="24"/>
          <w:lang w:eastAsia="ru-RU"/>
        </w:rPr>
      </w:pPr>
      <w:r w:rsidRPr="008D081A">
        <w:rPr>
          <w:sz w:val="24"/>
          <w:lang w:eastAsia="ru-RU"/>
        </w:rPr>
        <w:t>Из вышеприведенной таблицы следует, что А</w:t>
      </w:r>
      <w:r w:rsidR="00E302AA" w:rsidRPr="008D081A">
        <w:rPr>
          <w:sz w:val="24"/>
          <w:lang w:eastAsia="ru-RU"/>
        </w:rPr>
        <w:t xml:space="preserve">О ГО </w:t>
      </w:r>
      <w:r w:rsidR="004977AE">
        <w:rPr>
          <w:sz w:val="24"/>
          <w:lang w:eastAsia="ru-RU"/>
        </w:rPr>
        <w:t>«</w:t>
      </w:r>
      <w:r w:rsidR="00E302AA" w:rsidRPr="008D081A">
        <w:rPr>
          <w:sz w:val="24"/>
          <w:lang w:eastAsia="ru-RU"/>
        </w:rPr>
        <w:t>Жатай</w:t>
      </w:r>
      <w:r w:rsidR="004977AE">
        <w:rPr>
          <w:sz w:val="24"/>
          <w:lang w:eastAsia="ru-RU"/>
        </w:rPr>
        <w:t>»</w:t>
      </w:r>
      <w:r w:rsidRPr="008D081A">
        <w:rPr>
          <w:sz w:val="24"/>
          <w:lang w:eastAsia="ru-RU"/>
        </w:rPr>
        <w:t xml:space="preserve"> в отчетном году проведены мероприятия направленные на выполнение условий соглашения о мерах по социально-экономическому развитию и оздоровлению государственных финансов Республики Саха (Якутия), утвержденных распоряжением Главы РС(Я) от </w:t>
      </w:r>
      <w:r w:rsidR="00E302AA" w:rsidRPr="008D081A">
        <w:rPr>
          <w:sz w:val="24"/>
          <w:lang w:eastAsia="ru-RU"/>
        </w:rPr>
        <w:t>1</w:t>
      </w:r>
      <w:r w:rsidR="005D7C4E" w:rsidRPr="008D081A">
        <w:rPr>
          <w:sz w:val="24"/>
          <w:lang w:eastAsia="ru-RU"/>
        </w:rPr>
        <w:t>5</w:t>
      </w:r>
      <w:r w:rsidR="00E302AA" w:rsidRPr="008D081A">
        <w:rPr>
          <w:sz w:val="24"/>
          <w:lang w:eastAsia="ru-RU"/>
        </w:rPr>
        <w:t xml:space="preserve"> февраля 202</w:t>
      </w:r>
      <w:r w:rsidR="005D7C4E" w:rsidRPr="008D081A">
        <w:rPr>
          <w:sz w:val="24"/>
          <w:lang w:eastAsia="ru-RU"/>
        </w:rPr>
        <w:t>1</w:t>
      </w:r>
      <w:r w:rsidR="00E302AA" w:rsidRPr="008D081A">
        <w:rPr>
          <w:sz w:val="24"/>
          <w:lang w:eastAsia="ru-RU"/>
        </w:rPr>
        <w:t xml:space="preserve"> года № 5</w:t>
      </w:r>
      <w:r w:rsidR="005D7C4E" w:rsidRPr="008D081A">
        <w:rPr>
          <w:sz w:val="24"/>
          <w:lang w:eastAsia="ru-RU"/>
        </w:rPr>
        <w:t>3</w:t>
      </w:r>
      <w:r w:rsidR="00E302AA" w:rsidRPr="008D081A">
        <w:rPr>
          <w:sz w:val="24"/>
          <w:lang w:eastAsia="ru-RU"/>
        </w:rPr>
        <w:t xml:space="preserve">-РГ </w:t>
      </w:r>
      <w:r w:rsidRPr="008D081A">
        <w:rPr>
          <w:sz w:val="24"/>
          <w:lang w:eastAsia="ru-RU"/>
        </w:rPr>
        <w:t>и достигнуты определенные результаты</w:t>
      </w:r>
      <w:r w:rsidR="00E302AA" w:rsidRPr="008D081A">
        <w:rPr>
          <w:sz w:val="24"/>
          <w:lang w:eastAsia="ru-RU"/>
        </w:rPr>
        <w:t xml:space="preserve">. </w:t>
      </w:r>
    </w:p>
    <w:p w14:paraId="1E80D7BA" w14:textId="77777777" w:rsidR="00215EB7" w:rsidRPr="008D081A" w:rsidRDefault="00215EB7" w:rsidP="008D081A">
      <w:pPr>
        <w:pStyle w:val="affb"/>
        <w:spacing w:line="240" w:lineRule="auto"/>
        <w:ind w:firstLine="567"/>
        <w:rPr>
          <w:sz w:val="24"/>
          <w:highlight w:val="yellow"/>
          <w:lang w:eastAsia="ru-RU"/>
        </w:rPr>
      </w:pPr>
    </w:p>
    <w:p w14:paraId="4FE0BFBA" w14:textId="00344EF0" w:rsidR="001625BF" w:rsidRPr="008D081A" w:rsidRDefault="006C7D51" w:rsidP="008D081A">
      <w:pPr>
        <w:pStyle w:val="affb"/>
        <w:spacing w:line="240" w:lineRule="auto"/>
        <w:ind w:firstLine="567"/>
        <w:rPr>
          <w:rFonts w:eastAsiaTheme="minorHAnsi"/>
          <w:i/>
          <w:sz w:val="24"/>
          <w:highlight w:val="yellow"/>
          <w:u w:val="single"/>
        </w:rPr>
      </w:pPr>
      <w:r w:rsidRPr="008D081A">
        <w:rPr>
          <w:rFonts w:eastAsiaTheme="minorHAnsi"/>
          <w:i/>
          <w:sz w:val="24"/>
          <w:u w:val="single"/>
        </w:rPr>
        <w:t>2.</w:t>
      </w:r>
      <w:r w:rsidR="00DC38E0" w:rsidRPr="008D081A">
        <w:rPr>
          <w:rFonts w:eastAsiaTheme="minorHAnsi"/>
          <w:i/>
          <w:sz w:val="24"/>
          <w:u w:val="single"/>
        </w:rPr>
        <w:t>12.</w:t>
      </w:r>
      <w:r w:rsidR="00DC38E0" w:rsidRPr="008D081A">
        <w:rPr>
          <w:rFonts w:eastAsiaTheme="minorHAnsi"/>
          <w:i/>
          <w:sz w:val="24"/>
          <w:u w:val="single"/>
        </w:rPr>
        <w:tab/>
        <w:t>Анализ исполнения рекомендаций органам местного самоуправления муниципальных образований республики, изложенных в постановлении Правительства РС(Я) от 24 декабря 2020 года № 411 "О мерах по реализации Закона Республики Саха (Якутия) "О государственном бюджете Республики Саха (Якутия) на 2021 год и на плановый период 2022 и 2023 годов".</w:t>
      </w:r>
    </w:p>
    <w:p w14:paraId="7C283582" w14:textId="2CFA959B" w:rsidR="001625BF" w:rsidRPr="008D081A" w:rsidRDefault="001625BF" w:rsidP="008D081A">
      <w:pPr>
        <w:pStyle w:val="affb"/>
        <w:spacing w:line="240" w:lineRule="auto"/>
        <w:ind w:firstLine="567"/>
        <w:rPr>
          <w:rFonts w:eastAsiaTheme="minorHAnsi"/>
          <w:sz w:val="24"/>
        </w:rPr>
      </w:pPr>
      <w:bookmarkStart w:id="37" w:name="_Hlk102550787"/>
      <w:r w:rsidRPr="008D081A">
        <w:rPr>
          <w:rFonts w:eastAsiaTheme="minorHAnsi"/>
          <w:sz w:val="24"/>
        </w:rPr>
        <w:t>Во исполнение рекомендаций органам местного самоуправления изложенных в постановлении Правительства Республики Саха (Якутия) от 2</w:t>
      </w:r>
      <w:r w:rsidR="003127C7" w:rsidRPr="008D081A">
        <w:rPr>
          <w:rFonts w:eastAsiaTheme="minorHAnsi"/>
          <w:sz w:val="24"/>
        </w:rPr>
        <w:t>4</w:t>
      </w:r>
      <w:r w:rsidRPr="008D081A">
        <w:rPr>
          <w:rFonts w:eastAsiaTheme="minorHAnsi"/>
          <w:sz w:val="24"/>
        </w:rPr>
        <w:t xml:space="preserve"> декабря 20</w:t>
      </w:r>
      <w:r w:rsidR="003127C7" w:rsidRPr="008D081A">
        <w:rPr>
          <w:rFonts w:eastAsiaTheme="minorHAnsi"/>
          <w:sz w:val="24"/>
        </w:rPr>
        <w:t>20</w:t>
      </w:r>
      <w:r w:rsidRPr="008D081A">
        <w:rPr>
          <w:rFonts w:eastAsiaTheme="minorHAnsi"/>
          <w:sz w:val="24"/>
        </w:rPr>
        <w:t xml:space="preserve"> г</w:t>
      </w:r>
      <w:r w:rsidR="003127C7" w:rsidRPr="008D081A">
        <w:rPr>
          <w:rFonts w:eastAsiaTheme="minorHAnsi"/>
          <w:sz w:val="24"/>
        </w:rPr>
        <w:t>ода</w:t>
      </w:r>
      <w:r w:rsidRPr="008D081A">
        <w:rPr>
          <w:rFonts w:eastAsiaTheme="minorHAnsi"/>
          <w:sz w:val="24"/>
        </w:rPr>
        <w:t xml:space="preserve"> № </w:t>
      </w:r>
      <w:r w:rsidR="003127C7" w:rsidRPr="008D081A">
        <w:rPr>
          <w:rFonts w:eastAsiaTheme="minorHAnsi"/>
          <w:sz w:val="24"/>
        </w:rPr>
        <w:t>411</w:t>
      </w:r>
      <w:r w:rsidRPr="008D081A">
        <w:rPr>
          <w:rFonts w:eastAsiaTheme="minorHAnsi"/>
          <w:sz w:val="24"/>
        </w:rPr>
        <w:t xml:space="preserve"> «О мерах по реализации Закона Республики Саха (Якутия) «О государственном бюджете Республики Саха (Якутия)на 202</w:t>
      </w:r>
      <w:r w:rsidR="003127C7" w:rsidRPr="008D081A">
        <w:rPr>
          <w:rFonts w:eastAsiaTheme="minorHAnsi"/>
          <w:sz w:val="24"/>
        </w:rPr>
        <w:t>1</w:t>
      </w:r>
      <w:r w:rsidRPr="008D081A">
        <w:rPr>
          <w:rFonts w:eastAsiaTheme="minorHAnsi"/>
          <w:sz w:val="24"/>
        </w:rPr>
        <w:t xml:space="preserve"> год и на плановый период 202</w:t>
      </w:r>
      <w:r w:rsidR="003127C7" w:rsidRPr="008D081A">
        <w:rPr>
          <w:rFonts w:eastAsiaTheme="minorHAnsi"/>
          <w:sz w:val="24"/>
        </w:rPr>
        <w:t>2</w:t>
      </w:r>
      <w:r w:rsidRPr="008D081A">
        <w:rPr>
          <w:rFonts w:eastAsiaTheme="minorHAnsi"/>
          <w:sz w:val="24"/>
        </w:rPr>
        <w:t xml:space="preserve"> и 202</w:t>
      </w:r>
      <w:r w:rsidR="003127C7" w:rsidRPr="008D081A">
        <w:rPr>
          <w:rFonts w:eastAsiaTheme="minorHAnsi"/>
          <w:sz w:val="24"/>
        </w:rPr>
        <w:t>3</w:t>
      </w:r>
      <w:r w:rsidRPr="008D081A">
        <w:rPr>
          <w:rFonts w:eastAsiaTheme="minorHAnsi"/>
          <w:sz w:val="24"/>
        </w:rPr>
        <w:t xml:space="preserve"> годов» ОА ГО "Жатай" </w:t>
      </w:r>
      <w:r w:rsidR="00EC63AD" w:rsidRPr="008D081A">
        <w:rPr>
          <w:rFonts w:eastAsiaTheme="minorHAnsi"/>
          <w:sz w:val="24"/>
        </w:rPr>
        <w:t xml:space="preserve">представлена информация о </w:t>
      </w:r>
      <w:r w:rsidRPr="008D081A">
        <w:rPr>
          <w:rFonts w:eastAsiaTheme="minorHAnsi"/>
          <w:sz w:val="24"/>
        </w:rPr>
        <w:t>проведен</w:t>
      </w:r>
      <w:r w:rsidR="00EC63AD" w:rsidRPr="008D081A">
        <w:rPr>
          <w:rFonts w:eastAsiaTheme="minorHAnsi"/>
          <w:sz w:val="24"/>
        </w:rPr>
        <w:t>ии</w:t>
      </w:r>
      <w:r w:rsidRPr="008D081A">
        <w:rPr>
          <w:rFonts w:eastAsiaTheme="minorHAnsi"/>
          <w:sz w:val="24"/>
        </w:rPr>
        <w:t xml:space="preserve"> </w:t>
      </w:r>
      <w:r w:rsidR="00EC63AD" w:rsidRPr="008D081A">
        <w:rPr>
          <w:rFonts w:eastAsiaTheme="minorHAnsi"/>
          <w:sz w:val="24"/>
        </w:rPr>
        <w:t>мероприятий</w:t>
      </w:r>
      <w:r w:rsidRPr="008D081A">
        <w:rPr>
          <w:rFonts w:eastAsiaTheme="minorHAnsi"/>
          <w:sz w:val="24"/>
        </w:rPr>
        <w:t>:</w:t>
      </w:r>
    </w:p>
    <w:p w14:paraId="641824CD" w14:textId="77777777" w:rsidR="00EC63AD" w:rsidRPr="008D081A" w:rsidRDefault="00EC63AD" w:rsidP="008D081A">
      <w:pPr>
        <w:pStyle w:val="affb"/>
        <w:spacing w:line="240" w:lineRule="auto"/>
        <w:ind w:firstLine="567"/>
        <w:rPr>
          <w:rFonts w:eastAsiaTheme="minorHAnsi"/>
          <w:i/>
          <w:iCs/>
          <w:sz w:val="24"/>
        </w:rPr>
      </w:pPr>
      <w:r w:rsidRPr="008D081A">
        <w:rPr>
          <w:rFonts w:eastAsiaTheme="minorHAnsi"/>
          <w:i/>
          <w:iCs/>
          <w:sz w:val="24"/>
        </w:rPr>
        <w:t>1) провести мероприятия по упорядочению структуры и сети муниципальных учреждений в соответствии с Методическими рекомендациями по нормированию фонда оплаты труда и численности муниципальных учреждений, установленными исполнительными органами государственной власти Республики Саха (Якутия), а также положениями Методических рекомендаций по формированию структуры государственных учреждений Республики Саха (Якутия), утвержденных распоряжением Правительства Республики Саха (Якутия) от 16 октября 2019 г. N 1355-р;</w:t>
      </w:r>
    </w:p>
    <w:p w14:paraId="0D48AC02" w14:textId="0AEC0E39" w:rsidR="00EC63AD" w:rsidRPr="008D081A" w:rsidRDefault="00EC63AD" w:rsidP="008D081A">
      <w:pPr>
        <w:pStyle w:val="affb"/>
        <w:spacing w:line="240" w:lineRule="auto"/>
        <w:ind w:firstLine="567"/>
        <w:rPr>
          <w:rFonts w:eastAsiaTheme="minorHAnsi"/>
          <w:sz w:val="24"/>
        </w:rPr>
      </w:pPr>
      <w:r w:rsidRPr="008D081A">
        <w:rPr>
          <w:rFonts w:eastAsiaTheme="minorHAnsi"/>
          <w:sz w:val="24"/>
        </w:rPr>
        <w:t>- реализация данных мероприятий не требуется;</w:t>
      </w:r>
    </w:p>
    <w:p w14:paraId="1CEA6665" w14:textId="2520B1E6" w:rsidR="00EC63AD" w:rsidRPr="008D081A" w:rsidRDefault="00EC63AD" w:rsidP="008D081A">
      <w:pPr>
        <w:pStyle w:val="affb"/>
        <w:spacing w:line="240" w:lineRule="auto"/>
        <w:ind w:firstLine="567"/>
        <w:rPr>
          <w:rFonts w:eastAsiaTheme="minorHAnsi"/>
          <w:sz w:val="24"/>
        </w:rPr>
      </w:pPr>
      <w:r w:rsidRPr="008D081A">
        <w:rPr>
          <w:rFonts w:eastAsiaTheme="minorHAnsi"/>
          <w:sz w:val="24"/>
        </w:rPr>
        <w:t xml:space="preserve">Пунктом 5 Методических рекомендациях по формированию структуры государственных учреждений Республики Саха (Якутия), утвержденных распоряжением Правительства РС(Я) от 16 октября 2019 года № 1355-р, установлено </w:t>
      </w:r>
      <w:r w:rsidR="00F6427F" w:rsidRPr="008D081A">
        <w:rPr>
          <w:rFonts w:eastAsiaTheme="minorHAnsi"/>
          <w:sz w:val="24"/>
        </w:rPr>
        <w:t>«…в государственных учреждениях со штатной численностью менее 100 единиц структурные подразделения в форме управлений, департаментов не создаются».</w:t>
      </w:r>
      <w:r w:rsidRPr="008D081A">
        <w:rPr>
          <w:rFonts w:eastAsiaTheme="minorHAnsi"/>
          <w:sz w:val="24"/>
        </w:rPr>
        <w:t xml:space="preserve"> </w:t>
      </w:r>
    </w:p>
    <w:p w14:paraId="72558F55" w14:textId="1971BFB0" w:rsidR="00F6427F" w:rsidRPr="008D081A" w:rsidRDefault="00F6427F" w:rsidP="008D081A">
      <w:pPr>
        <w:pStyle w:val="affb"/>
        <w:spacing w:line="240" w:lineRule="auto"/>
        <w:ind w:firstLine="567"/>
        <w:rPr>
          <w:rFonts w:eastAsiaTheme="minorHAnsi"/>
          <w:sz w:val="24"/>
        </w:rPr>
      </w:pPr>
      <w:r w:rsidRPr="008D081A">
        <w:rPr>
          <w:rFonts w:eastAsiaTheme="minorHAnsi"/>
          <w:sz w:val="24"/>
        </w:rPr>
        <w:t xml:space="preserve">В структуре Окружной администрации ГО «Жатай» с общей численностью 57 штатных единиц, утвержденной Решением ОСД от 19 декабря 2019 года № 3-9, имеется в наличии Управление культуры, спорта, молодежной и семейной политики, состоящее из 6 штатных </w:t>
      </w:r>
      <w:r w:rsidRPr="008D081A">
        <w:rPr>
          <w:rFonts w:eastAsiaTheme="minorHAnsi"/>
          <w:sz w:val="24"/>
        </w:rPr>
        <w:lastRenderedPageBreak/>
        <w:t>единиц, в том числе имеется два руководителя: Начальник управления и начальник отдела Культуры.</w:t>
      </w:r>
    </w:p>
    <w:p w14:paraId="3BD38241" w14:textId="3FD7C52C" w:rsidR="00F6427F" w:rsidRPr="004977AE" w:rsidRDefault="0093312C" w:rsidP="008D081A">
      <w:pPr>
        <w:pStyle w:val="affb"/>
        <w:spacing w:line="240" w:lineRule="auto"/>
        <w:ind w:firstLine="567"/>
        <w:rPr>
          <w:rFonts w:eastAsiaTheme="minorHAnsi"/>
          <w:b/>
          <w:bCs/>
          <w:i/>
          <w:iCs/>
          <w:sz w:val="24"/>
        </w:rPr>
      </w:pPr>
      <w:r w:rsidRPr="004977AE">
        <w:rPr>
          <w:rFonts w:eastAsiaTheme="minorHAnsi"/>
          <w:b/>
          <w:bCs/>
          <w:i/>
          <w:iCs/>
          <w:sz w:val="24"/>
        </w:rPr>
        <w:t>Следовательно,</w:t>
      </w:r>
      <w:r w:rsidR="00F6427F" w:rsidRPr="004977AE">
        <w:rPr>
          <w:rFonts w:eastAsiaTheme="minorHAnsi"/>
          <w:b/>
          <w:bCs/>
          <w:i/>
          <w:iCs/>
          <w:sz w:val="24"/>
        </w:rPr>
        <w:t xml:space="preserve"> ОА ГО «Жатай» не проведены мероприятия по упорядочению </w:t>
      </w:r>
      <w:r w:rsidRPr="004977AE">
        <w:rPr>
          <w:rFonts w:eastAsiaTheme="minorHAnsi"/>
          <w:b/>
          <w:bCs/>
          <w:i/>
          <w:iCs/>
          <w:sz w:val="24"/>
        </w:rPr>
        <w:t>структуры и сети муниципальных учреждений в соответствии с положениями Методических рекомендаций по формированию структуры государственных учреждений Республики Саха (Якутия), утвержденных распоряжением Правительства РС(Я) от 16 октября 2019 года № 1355-р.</w:t>
      </w:r>
    </w:p>
    <w:bookmarkEnd w:id="37"/>
    <w:p w14:paraId="37FB92E8" w14:textId="77777777" w:rsidR="00EC63AD" w:rsidRPr="008D081A" w:rsidRDefault="00EC63AD" w:rsidP="008D081A">
      <w:pPr>
        <w:pStyle w:val="affb"/>
        <w:spacing w:line="240" w:lineRule="auto"/>
        <w:ind w:firstLine="567"/>
        <w:rPr>
          <w:rFonts w:eastAsiaTheme="minorHAnsi"/>
          <w:i/>
          <w:iCs/>
          <w:sz w:val="24"/>
        </w:rPr>
      </w:pPr>
      <w:r w:rsidRPr="008D081A">
        <w:rPr>
          <w:rFonts w:eastAsiaTheme="minorHAnsi"/>
          <w:i/>
          <w:iCs/>
          <w:sz w:val="24"/>
        </w:rPr>
        <w:t>2) усилить работу по оптимизации расходов местного бюджета с учетом оценки эффективности использования бюджетных средств;</w:t>
      </w:r>
    </w:p>
    <w:p w14:paraId="493FA160" w14:textId="77777777" w:rsidR="00EC63AD" w:rsidRPr="008D081A" w:rsidRDefault="00EC63AD" w:rsidP="008D081A">
      <w:pPr>
        <w:pStyle w:val="affb"/>
        <w:spacing w:line="240" w:lineRule="auto"/>
        <w:ind w:firstLine="567"/>
        <w:rPr>
          <w:rFonts w:eastAsiaTheme="minorHAnsi"/>
          <w:sz w:val="24"/>
        </w:rPr>
      </w:pPr>
      <w:r w:rsidRPr="008D081A">
        <w:rPr>
          <w:rFonts w:eastAsiaTheme="minorHAnsi"/>
          <w:sz w:val="24"/>
        </w:rPr>
        <w:t>- анализ по расходам бюджета ведется ежемесячно;</w:t>
      </w:r>
    </w:p>
    <w:p w14:paraId="291ECA93" w14:textId="77777777" w:rsidR="00EC63AD" w:rsidRPr="008D081A" w:rsidRDefault="00EC63AD" w:rsidP="008D081A">
      <w:pPr>
        <w:pStyle w:val="affb"/>
        <w:spacing w:line="240" w:lineRule="auto"/>
        <w:ind w:firstLine="567"/>
        <w:rPr>
          <w:rFonts w:eastAsiaTheme="minorHAnsi"/>
          <w:i/>
          <w:iCs/>
          <w:sz w:val="24"/>
        </w:rPr>
      </w:pPr>
      <w:r w:rsidRPr="008D081A">
        <w:rPr>
          <w:rFonts w:eastAsiaTheme="minorHAnsi"/>
          <w:i/>
          <w:iCs/>
          <w:sz w:val="24"/>
        </w:rPr>
        <w:t>3) не допускать просроченной кредиторской задолженности в части расходов на оплату труда, уплату взносов по обязательному социальному страхованию на выплаты денежного содержания, расчетам с поставщиками коммунальных услуг, социальным выплатам;</w:t>
      </w:r>
    </w:p>
    <w:p w14:paraId="1D4E360E" w14:textId="77777777" w:rsidR="00EC63AD" w:rsidRPr="008D081A" w:rsidRDefault="00EC63AD" w:rsidP="008D081A">
      <w:pPr>
        <w:pStyle w:val="affb"/>
        <w:spacing w:line="240" w:lineRule="auto"/>
        <w:ind w:firstLine="567"/>
        <w:rPr>
          <w:rFonts w:eastAsiaTheme="minorHAnsi"/>
          <w:sz w:val="24"/>
        </w:rPr>
      </w:pPr>
      <w:r w:rsidRPr="008D081A">
        <w:rPr>
          <w:rFonts w:eastAsiaTheme="minorHAnsi"/>
          <w:sz w:val="24"/>
        </w:rPr>
        <w:t>- кредиторская задолженность отсутствует;</w:t>
      </w:r>
    </w:p>
    <w:p w14:paraId="5C7C89F5" w14:textId="77777777" w:rsidR="00EC63AD" w:rsidRPr="008D081A" w:rsidRDefault="00EC63AD" w:rsidP="008D081A">
      <w:pPr>
        <w:pStyle w:val="affb"/>
        <w:spacing w:line="240" w:lineRule="auto"/>
        <w:ind w:firstLine="567"/>
        <w:rPr>
          <w:rFonts w:eastAsiaTheme="minorHAnsi"/>
          <w:i/>
          <w:iCs/>
          <w:sz w:val="24"/>
        </w:rPr>
      </w:pPr>
      <w:r w:rsidRPr="008D081A">
        <w:rPr>
          <w:rFonts w:eastAsiaTheme="minorHAnsi"/>
          <w:i/>
          <w:iCs/>
          <w:sz w:val="24"/>
        </w:rPr>
        <w:t>4) обеспечивать своевременное и эффективное освоение межбюджетных трансфертов, предоставляемых из федерального бюджета и государственного бюджета Республики Саха (Якутия) в форме субсидий, субвенций, иных межбюджетных трансфертов, имеющих целевое назначение;</w:t>
      </w:r>
    </w:p>
    <w:p w14:paraId="30C551CC" w14:textId="77777777" w:rsidR="00EC63AD" w:rsidRPr="008D081A" w:rsidRDefault="00EC63AD" w:rsidP="008D081A">
      <w:pPr>
        <w:pStyle w:val="affb"/>
        <w:spacing w:line="240" w:lineRule="auto"/>
        <w:ind w:firstLine="567"/>
        <w:rPr>
          <w:rFonts w:eastAsiaTheme="minorHAnsi"/>
          <w:sz w:val="24"/>
        </w:rPr>
      </w:pPr>
      <w:r w:rsidRPr="008D081A">
        <w:rPr>
          <w:rFonts w:eastAsiaTheme="minorHAnsi"/>
          <w:sz w:val="24"/>
        </w:rPr>
        <w:t>- своевременное и эффективное освоение межбюджетных трансфертов, предоставляемых из федерального бюджета и государственного бюджета Республики Саха (Якутия) в форме субсидий, субвенций, иных межбюджетных трансфертов, имеющих целевое назначение обеспечено;</w:t>
      </w:r>
    </w:p>
    <w:p w14:paraId="1CDFD820" w14:textId="77777777" w:rsidR="00EC63AD" w:rsidRPr="008D081A" w:rsidRDefault="00EC63AD" w:rsidP="008D081A">
      <w:pPr>
        <w:pStyle w:val="affb"/>
        <w:spacing w:line="240" w:lineRule="auto"/>
        <w:ind w:firstLine="567"/>
        <w:rPr>
          <w:rFonts w:eastAsiaTheme="minorHAnsi"/>
          <w:i/>
          <w:iCs/>
          <w:sz w:val="24"/>
        </w:rPr>
      </w:pPr>
      <w:r w:rsidRPr="008D081A">
        <w:rPr>
          <w:rFonts w:eastAsiaTheme="minorHAnsi"/>
          <w:i/>
          <w:iCs/>
          <w:sz w:val="24"/>
        </w:rPr>
        <w:t>5) в целях снижения просроченной кредиторской задолженности по расходным обязательствам муниципального образования осуществлять ежемесячный мониторинг состояния кредиторской задолженности, разработать план мероприятий по снижению объемов задолженности и недопущению дальнейшего роста просроченной задолженности по принятым обязательствам текущего финансового года;</w:t>
      </w:r>
    </w:p>
    <w:p w14:paraId="5273155F" w14:textId="77777777" w:rsidR="00EC63AD" w:rsidRPr="008D081A" w:rsidRDefault="00EC63AD" w:rsidP="008D081A">
      <w:pPr>
        <w:pStyle w:val="affb"/>
        <w:spacing w:line="240" w:lineRule="auto"/>
        <w:ind w:firstLine="567"/>
        <w:rPr>
          <w:rFonts w:eastAsiaTheme="minorHAnsi"/>
          <w:sz w:val="24"/>
        </w:rPr>
      </w:pPr>
      <w:r w:rsidRPr="008D081A">
        <w:rPr>
          <w:rFonts w:eastAsiaTheme="minorHAnsi"/>
          <w:sz w:val="24"/>
        </w:rPr>
        <w:t>- просроченная кредиторская задолженность отсутствует;</w:t>
      </w:r>
    </w:p>
    <w:p w14:paraId="2407BDDF" w14:textId="77777777" w:rsidR="00EC63AD" w:rsidRPr="008D081A" w:rsidRDefault="00EC63AD" w:rsidP="008D081A">
      <w:pPr>
        <w:pStyle w:val="affb"/>
        <w:spacing w:line="240" w:lineRule="auto"/>
        <w:ind w:firstLine="567"/>
        <w:rPr>
          <w:rFonts w:eastAsiaTheme="minorHAnsi"/>
          <w:i/>
          <w:iCs/>
          <w:sz w:val="24"/>
        </w:rPr>
      </w:pPr>
      <w:r w:rsidRPr="008D081A">
        <w:rPr>
          <w:rFonts w:eastAsiaTheme="minorHAnsi"/>
          <w:i/>
          <w:iCs/>
          <w:sz w:val="24"/>
        </w:rPr>
        <w:t>6) соблюдать предельный объем муниципального долга, проводить работу по недопущению необоснованного роста муниципального долга;</w:t>
      </w:r>
    </w:p>
    <w:p w14:paraId="580BDE1D" w14:textId="1866F2B9" w:rsidR="00EC63AD" w:rsidRPr="008D081A" w:rsidRDefault="00EC63AD" w:rsidP="008D081A">
      <w:pPr>
        <w:pStyle w:val="affb"/>
        <w:spacing w:line="240" w:lineRule="auto"/>
        <w:ind w:firstLine="567"/>
        <w:rPr>
          <w:rFonts w:eastAsiaTheme="minorHAnsi"/>
          <w:sz w:val="24"/>
        </w:rPr>
      </w:pPr>
      <w:r w:rsidRPr="008D081A">
        <w:rPr>
          <w:rFonts w:eastAsiaTheme="minorHAnsi"/>
          <w:sz w:val="24"/>
        </w:rPr>
        <w:t>- по состоянию на 01.01.2022 года муниципальный долг Г</w:t>
      </w:r>
      <w:r w:rsidR="004977AE">
        <w:rPr>
          <w:rFonts w:eastAsiaTheme="minorHAnsi"/>
          <w:sz w:val="24"/>
        </w:rPr>
        <w:t>О</w:t>
      </w:r>
      <w:r w:rsidRPr="008D081A">
        <w:rPr>
          <w:rFonts w:eastAsiaTheme="minorHAnsi"/>
          <w:sz w:val="24"/>
        </w:rPr>
        <w:t xml:space="preserve"> составил 3</w:t>
      </w:r>
      <w:r w:rsidR="004977AE">
        <w:rPr>
          <w:rFonts w:eastAsiaTheme="minorHAnsi"/>
          <w:sz w:val="24"/>
        </w:rPr>
        <w:t> </w:t>
      </w:r>
      <w:r w:rsidRPr="008D081A">
        <w:rPr>
          <w:rFonts w:eastAsiaTheme="minorHAnsi"/>
          <w:sz w:val="24"/>
        </w:rPr>
        <w:t>956</w:t>
      </w:r>
      <w:r w:rsidR="004977AE">
        <w:rPr>
          <w:rFonts w:eastAsiaTheme="minorHAnsi"/>
          <w:sz w:val="24"/>
        </w:rPr>
        <w:t>,4 тыс.</w:t>
      </w:r>
      <w:r w:rsidRPr="008D081A">
        <w:rPr>
          <w:rFonts w:eastAsiaTheme="minorHAnsi"/>
          <w:sz w:val="24"/>
        </w:rPr>
        <w:t xml:space="preserve"> рублей и не превысил установленный Решением О</w:t>
      </w:r>
      <w:r w:rsidR="004977AE">
        <w:rPr>
          <w:rFonts w:eastAsiaTheme="minorHAnsi"/>
          <w:sz w:val="24"/>
        </w:rPr>
        <w:t>СД о бюджете на 2021 год</w:t>
      </w:r>
      <w:r w:rsidRPr="008D081A">
        <w:rPr>
          <w:rFonts w:eastAsiaTheme="minorHAnsi"/>
          <w:sz w:val="24"/>
        </w:rPr>
        <w:t xml:space="preserve"> верхний предел муниципального долга Г</w:t>
      </w:r>
      <w:r w:rsidR="004977AE">
        <w:rPr>
          <w:rFonts w:eastAsiaTheme="minorHAnsi"/>
          <w:sz w:val="24"/>
        </w:rPr>
        <w:t>О</w:t>
      </w:r>
      <w:r w:rsidRPr="008D081A">
        <w:rPr>
          <w:rFonts w:eastAsiaTheme="minorHAnsi"/>
          <w:sz w:val="24"/>
        </w:rPr>
        <w:t xml:space="preserve"> в сумме 35</w:t>
      </w:r>
      <w:r w:rsidR="004977AE">
        <w:rPr>
          <w:rFonts w:eastAsiaTheme="minorHAnsi"/>
          <w:sz w:val="24"/>
        </w:rPr>
        <w:t> </w:t>
      </w:r>
      <w:r w:rsidRPr="008D081A">
        <w:rPr>
          <w:rFonts w:eastAsiaTheme="minorHAnsi"/>
          <w:sz w:val="24"/>
        </w:rPr>
        <w:t>000</w:t>
      </w:r>
      <w:r w:rsidR="004977AE">
        <w:rPr>
          <w:rFonts w:eastAsiaTheme="minorHAnsi"/>
          <w:sz w:val="24"/>
        </w:rPr>
        <w:t>,</w:t>
      </w:r>
      <w:r w:rsidRPr="008D081A">
        <w:rPr>
          <w:rFonts w:eastAsiaTheme="minorHAnsi"/>
          <w:sz w:val="24"/>
        </w:rPr>
        <w:t>0</w:t>
      </w:r>
      <w:r w:rsidR="004977AE">
        <w:rPr>
          <w:rFonts w:eastAsiaTheme="minorHAnsi"/>
          <w:sz w:val="24"/>
        </w:rPr>
        <w:t xml:space="preserve"> тыс. </w:t>
      </w:r>
      <w:r w:rsidRPr="008D081A">
        <w:rPr>
          <w:rFonts w:eastAsiaTheme="minorHAnsi"/>
          <w:sz w:val="24"/>
        </w:rPr>
        <w:t xml:space="preserve">рублей. </w:t>
      </w:r>
    </w:p>
    <w:p w14:paraId="5A54F106" w14:textId="514B72ED" w:rsidR="00EC63AD" w:rsidRPr="008D081A" w:rsidRDefault="00EC63AD" w:rsidP="008D081A">
      <w:pPr>
        <w:pStyle w:val="affb"/>
        <w:spacing w:line="240" w:lineRule="auto"/>
        <w:ind w:firstLine="567"/>
        <w:rPr>
          <w:rFonts w:eastAsiaTheme="minorHAnsi"/>
          <w:i/>
          <w:iCs/>
          <w:sz w:val="24"/>
        </w:rPr>
      </w:pPr>
      <w:r w:rsidRPr="008D081A">
        <w:rPr>
          <w:rFonts w:eastAsiaTheme="minorHAnsi"/>
          <w:i/>
          <w:iCs/>
          <w:sz w:val="24"/>
        </w:rPr>
        <w:t xml:space="preserve">7) обеспечить своевременное размещение на официальном сайте муниципального образования полной информации о бюджетном процессе в муниципальном образовании для последующего ее размещения на едином портале бюджетной системы Российской Федерации информационной системы управления </w:t>
      </w:r>
      <w:r w:rsidR="004977AE">
        <w:rPr>
          <w:rFonts w:eastAsiaTheme="minorHAnsi"/>
          <w:i/>
          <w:iCs/>
          <w:sz w:val="24"/>
        </w:rPr>
        <w:t>«</w:t>
      </w:r>
      <w:r w:rsidRPr="008D081A">
        <w:rPr>
          <w:rFonts w:eastAsiaTheme="minorHAnsi"/>
          <w:i/>
          <w:iCs/>
          <w:sz w:val="24"/>
        </w:rPr>
        <w:t>Электронный бюджет</w:t>
      </w:r>
      <w:r w:rsidR="004977AE">
        <w:rPr>
          <w:rFonts w:eastAsiaTheme="minorHAnsi"/>
          <w:i/>
          <w:iCs/>
          <w:sz w:val="24"/>
        </w:rPr>
        <w:t>»</w:t>
      </w:r>
      <w:r w:rsidRPr="008D081A">
        <w:rPr>
          <w:rFonts w:eastAsiaTheme="minorHAnsi"/>
          <w:i/>
          <w:iCs/>
          <w:sz w:val="24"/>
        </w:rPr>
        <w:t xml:space="preserve"> по перечню, установленному приказом Министерства финансов Российской Федерации от 28 декабря 2016 г</w:t>
      </w:r>
      <w:r w:rsidR="004977AE">
        <w:rPr>
          <w:rFonts w:eastAsiaTheme="minorHAnsi"/>
          <w:i/>
          <w:iCs/>
          <w:sz w:val="24"/>
        </w:rPr>
        <w:t>ода</w:t>
      </w:r>
      <w:r w:rsidRPr="008D081A">
        <w:rPr>
          <w:rFonts w:eastAsiaTheme="minorHAnsi"/>
          <w:i/>
          <w:iCs/>
          <w:sz w:val="24"/>
        </w:rPr>
        <w:t xml:space="preserve"> </w:t>
      </w:r>
      <w:r w:rsidR="004977AE">
        <w:rPr>
          <w:rFonts w:eastAsiaTheme="minorHAnsi"/>
          <w:i/>
          <w:iCs/>
          <w:sz w:val="24"/>
        </w:rPr>
        <w:t>№</w:t>
      </w:r>
      <w:r w:rsidRPr="008D081A">
        <w:rPr>
          <w:rFonts w:eastAsiaTheme="minorHAnsi"/>
          <w:i/>
          <w:iCs/>
          <w:sz w:val="24"/>
        </w:rPr>
        <w:t xml:space="preserve"> 243н </w:t>
      </w:r>
      <w:r w:rsidR="004977AE">
        <w:rPr>
          <w:rFonts w:eastAsiaTheme="minorHAnsi"/>
          <w:i/>
          <w:iCs/>
          <w:sz w:val="24"/>
        </w:rPr>
        <w:t>«</w:t>
      </w:r>
      <w:r w:rsidRPr="008D081A">
        <w:rPr>
          <w:rFonts w:eastAsiaTheme="minorHAnsi"/>
          <w:i/>
          <w:iCs/>
          <w:sz w:val="24"/>
        </w:rPr>
        <w:t>О составе и порядке размещения и предоставления информации на едином портале бюджетной системы Российской Федерации</w:t>
      </w:r>
      <w:r w:rsidR="004977AE">
        <w:rPr>
          <w:rFonts w:eastAsiaTheme="minorHAnsi"/>
          <w:i/>
          <w:iCs/>
          <w:sz w:val="24"/>
        </w:rPr>
        <w:t>»</w:t>
      </w:r>
      <w:r w:rsidRPr="008D081A">
        <w:rPr>
          <w:rFonts w:eastAsiaTheme="minorHAnsi"/>
          <w:i/>
          <w:iCs/>
          <w:sz w:val="24"/>
        </w:rPr>
        <w:t>;</w:t>
      </w:r>
    </w:p>
    <w:p w14:paraId="07AF6201" w14:textId="77777777" w:rsidR="00EC63AD" w:rsidRPr="008D081A" w:rsidRDefault="00EC63AD" w:rsidP="008D081A">
      <w:pPr>
        <w:pStyle w:val="affb"/>
        <w:spacing w:line="240" w:lineRule="auto"/>
        <w:ind w:firstLine="567"/>
        <w:rPr>
          <w:rFonts w:eastAsiaTheme="minorHAnsi"/>
          <w:sz w:val="24"/>
        </w:rPr>
      </w:pPr>
      <w:r w:rsidRPr="008D081A">
        <w:rPr>
          <w:rFonts w:eastAsiaTheme="minorHAnsi"/>
          <w:sz w:val="24"/>
        </w:rPr>
        <w:t>- информация размещена в полном объеме;</w:t>
      </w:r>
    </w:p>
    <w:p w14:paraId="6E4F6646" w14:textId="77777777" w:rsidR="00EC63AD" w:rsidRPr="008D081A" w:rsidRDefault="00EC63AD" w:rsidP="008D081A">
      <w:pPr>
        <w:pStyle w:val="affb"/>
        <w:spacing w:line="240" w:lineRule="auto"/>
        <w:ind w:firstLine="567"/>
        <w:rPr>
          <w:rFonts w:eastAsiaTheme="minorHAnsi"/>
          <w:i/>
          <w:iCs/>
          <w:sz w:val="24"/>
        </w:rPr>
      </w:pPr>
      <w:r w:rsidRPr="008D081A">
        <w:rPr>
          <w:rFonts w:eastAsiaTheme="minorHAnsi"/>
          <w:i/>
          <w:iCs/>
          <w:sz w:val="24"/>
        </w:rPr>
        <w:t>8) предусмотреть в полном объеме расходы по содержанию и развитию Единых дежурно-диспетчерских служб в целях обеспечения готовности сил и средств при возникновении чрезвычайных ситуаций в муниципальных образованиях Республики Саха (Якутия);</w:t>
      </w:r>
    </w:p>
    <w:p w14:paraId="7713882F" w14:textId="5CBB2005" w:rsidR="00EC63AD" w:rsidRPr="008D081A" w:rsidRDefault="00EC63AD" w:rsidP="008D081A">
      <w:pPr>
        <w:pStyle w:val="affb"/>
        <w:spacing w:line="240" w:lineRule="auto"/>
        <w:ind w:firstLine="567"/>
        <w:rPr>
          <w:rFonts w:eastAsiaTheme="minorHAnsi"/>
          <w:sz w:val="24"/>
        </w:rPr>
      </w:pPr>
      <w:r w:rsidRPr="008D081A">
        <w:rPr>
          <w:rFonts w:eastAsiaTheme="minorHAnsi"/>
          <w:sz w:val="24"/>
        </w:rPr>
        <w:t>- содержание единой дежурно-диспетчерской службы ГО «Жатай» предусмотрено в объеме 4</w:t>
      </w:r>
      <w:r w:rsidR="004977AE">
        <w:rPr>
          <w:rFonts w:eastAsiaTheme="minorHAnsi"/>
          <w:sz w:val="24"/>
        </w:rPr>
        <w:t> </w:t>
      </w:r>
      <w:r w:rsidRPr="008D081A">
        <w:rPr>
          <w:rFonts w:eastAsiaTheme="minorHAnsi"/>
          <w:sz w:val="24"/>
        </w:rPr>
        <w:t>579</w:t>
      </w:r>
      <w:r w:rsidR="004977AE">
        <w:rPr>
          <w:rFonts w:eastAsiaTheme="minorHAnsi"/>
          <w:sz w:val="24"/>
        </w:rPr>
        <w:t>,7 тыс.</w:t>
      </w:r>
      <w:r w:rsidRPr="008D081A">
        <w:rPr>
          <w:rFonts w:eastAsiaTheme="minorHAnsi"/>
          <w:sz w:val="24"/>
        </w:rPr>
        <w:t xml:space="preserve"> рублей, исполнение составило 4</w:t>
      </w:r>
      <w:r w:rsidR="004977AE">
        <w:rPr>
          <w:rFonts w:eastAsiaTheme="minorHAnsi"/>
          <w:sz w:val="24"/>
        </w:rPr>
        <w:t> </w:t>
      </w:r>
      <w:r w:rsidRPr="008D081A">
        <w:rPr>
          <w:rFonts w:eastAsiaTheme="minorHAnsi"/>
          <w:sz w:val="24"/>
        </w:rPr>
        <w:t>570</w:t>
      </w:r>
      <w:r w:rsidR="004977AE">
        <w:rPr>
          <w:rFonts w:eastAsiaTheme="minorHAnsi"/>
          <w:sz w:val="24"/>
        </w:rPr>
        <w:t>,</w:t>
      </w:r>
      <w:r w:rsidRPr="008D081A">
        <w:rPr>
          <w:rFonts w:eastAsiaTheme="minorHAnsi"/>
          <w:sz w:val="24"/>
        </w:rPr>
        <w:t>7</w:t>
      </w:r>
      <w:r w:rsidR="004977AE">
        <w:rPr>
          <w:rFonts w:eastAsiaTheme="minorHAnsi"/>
          <w:sz w:val="24"/>
        </w:rPr>
        <w:t xml:space="preserve"> тыс. </w:t>
      </w:r>
      <w:r w:rsidRPr="008D081A">
        <w:rPr>
          <w:rFonts w:eastAsiaTheme="minorHAnsi"/>
          <w:sz w:val="24"/>
        </w:rPr>
        <w:t>рублей (99,8%);</w:t>
      </w:r>
    </w:p>
    <w:p w14:paraId="435C5D8C" w14:textId="77777777" w:rsidR="00EC63AD" w:rsidRPr="008D081A" w:rsidRDefault="00EC63AD" w:rsidP="008D081A">
      <w:pPr>
        <w:pStyle w:val="affb"/>
        <w:spacing w:line="240" w:lineRule="auto"/>
        <w:ind w:firstLine="567"/>
        <w:rPr>
          <w:rFonts w:eastAsiaTheme="minorHAnsi"/>
          <w:i/>
          <w:iCs/>
          <w:sz w:val="24"/>
        </w:rPr>
      </w:pPr>
      <w:r w:rsidRPr="008D081A">
        <w:rPr>
          <w:rFonts w:eastAsiaTheme="minorHAnsi"/>
          <w:i/>
          <w:iCs/>
          <w:sz w:val="24"/>
        </w:rPr>
        <w:t>9) своевременно представлять подписанные планы и отчетность по осуществлению внутреннего муниципального финансового контроля в соответствии с заключенными с Министерством финансов Республики Саха (Якутия) соглашениями;</w:t>
      </w:r>
    </w:p>
    <w:p w14:paraId="497DA20B" w14:textId="77777777" w:rsidR="00EC63AD" w:rsidRPr="008D081A" w:rsidRDefault="00EC63AD" w:rsidP="008D081A">
      <w:pPr>
        <w:pStyle w:val="affb"/>
        <w:spacing w:line="240" w:lineRule="auto"/>
        <w:ind w:firstLine="567"/>
        <w:rPr>
          <w:rFonts w:eastAsiaTheme="minorHAnsi"/>
          <w:sz w:val="24"/>
        </w:rPr>
      </w:pPr>
      <w:r w:rsidRPr="008D081A">
        <w:rPr>
          <w:rFonts w:eastAsiaTheme="minorHAnsi"/>
          <w:sz w:val="24"/>
        </w:rPr>
        <w:t xml:space="preserve">- согласно пунктов 2.2.1 и 2.2.3. заключенного Соглашения «О взаимодействии по </w:t>
      </w:r>
      <w:r w:rsidRPr="008D081A">
        <w:rPr>
          <w:rFonts w:eastAsiaTheme="minorHAnsi"/>
          <w:sz w:val="24"/>
        </w:rPr>
        <w:lastRenderedPageBreak/>
        <w:t xml:space="preserve">осуществлению внутреннего муниципального финансового контроля между Министерством финансов Республики Саха (Якутия) и муниципальным образованием Городской округ «Жатай» от 25 февраля 2014 года, Окружная Администрация Городского округа «Жатай» предоставляет в установленные сроки планы и отчетность деятельности контроль- ревизионной работы; </w:t>
      </w:r>
    </w:p>
    <w:p w14:paraId="73BE6632" w14:textId="77777777" w:rsidR="00EC63AD" w:rsidRPr="008D081A" w:rsidRDefault="00EC63AD" w:rsidP="008D081A">
      <w:pPr>
        <w:pStyle w:val="affb"/>
        <w:spacing w:line="240" w:lineRule="auto"/>
        <w:ind w:firstLine="567"/>
        <w:rPr>
          <w:rFonts w:eastAsiaTheme="minorHAnsi"/>
          <w:i/>
          <w:iCs/>
          <w:sz w:val="24"/>
        </w:rPr>
      </w:pPr>
      <w:r w:rsidRPr="008D081A">
        <w:rPr>
          <w:rFonts w:eastAsiaTheme="minorHAnsi"/>
          <w:i/>
          <w:iCs/>
          <w:sz w:val="24"/>
        </w:rPr>
        <w:t>10) принять меры по предотвращению нарушений, связанных с приемкой и оплатой фактически невыполненных работ, в том числе при строительстве, реконструкции объектов капитального строительства;</w:t>
      </w:r>
    </w:p>
    <w:p w14:paraId="6A638313" w14:textId="77777777" w:rsidR="00EC63AD" w:rsidRPr="008D081A" w:rsidRDefault="00EC63AD" w:rsidP="008D081A">
      <w:pPr>
        <w:pStyle w:val="affb"/>
        <w:spacing w:line="240" w:lineRule="auto"/>
        <w:ind w:firstLine="567"/>
        <w:rPr>
          <w:rFonts w:eastAsiaTheme="minorHAnsi"/>
          <w:sz w:val="24"/>
        </w:rPr>
      </w:pPr>
      <w:r w:rsidRPr="008D081A">
        <w:rPr>
          <w:rFonts w:eastAsiaTheme="minorHAnsi"/>
          <w:sz w:val="24"/>
        </w:rPr>
        <w:t>- нарушения, связанные с приёмкой и оплатой фактически невыполненных работ, в том числе при строительстве, реконструкции объектов капитального строительства при проведение контрольно-ревизионной деятельности в 2021 году не выявлялось.</w:t>
      </w:r>
    </w:p>
    <w:p w14:paraId="06A853EF" w14:textId="77777777" w:rsidR="00EC63AD" w:rsidRPr="008D081A" w:rsidRDefault="00EC63AD" w:rsidP="008D081A">
      <w:pPr>
        <w:pStyle w:val="affb"/>
        <w:spacing w:line="240" w:lineRule="auto"/>
        <w:ind w:firstLine="567"/>
        <w:rPr>
          <w:rFonts w:eastAsiaTheme="minorHAnsi"/>
          <w:i/>
          <w:iCs/>
          <w:sz w:val="24"/>
        </w:rPr>
      </w:pPr>
      <w:r w:rsidRPr="008D081A">
        <w:rPr>
          <w:rFonts w:eastAsiaTheme="minorHAnsi"/>
          <w:i/>
          <w:iCs/>
          <w:sz w:val="24"/>
        </w:rPr>
        <w:t>11) реализовать мероприятия в соответствии с Планом действий по упорядочению сети муниципальных учреждений и организационно-штатной структуры;</w:t>
      </w:r>
    </w:p>
    <w:p w14:paraId="02A8BE1C" w14:textId="77777777" w:rsidR="00EC63AD" w:rsidRPr="008D081A" w:rsidRDefault="00EC63AD" w:rsidP="008D081A">
      <w:pPr>
        <w:pStyle w:val="affb"/>
        <w:spacing w:line="240" w:lineRule="auto"/>
        <w:ind w:firstLine="567"/>
        <w:rPr>
          <w:rFonts w:eastAsiaTheme="minorHAnsi"/>
          <w:sz w:val="24"/>
        </w:rPr>
      </w:pPr>
      <w:r w:rsidRPr="008D081A">
        <w:rPr>
          <w:rFonts w:eastAsiaTheme="minorHAnsi"/>
          <w:sz w:val="24"/>
        </w:rPr>
        <w:t>- реализация данных мероприятий не требуется;</w:t>
      </w:r>
    </w:p>
    <w:p w14:paraId="1E91FA30" w14:textId="77777777" w:rsidR="00EC63AD" w:rsidRPr="008D081A" w:rsidRDefault="00EC63AD" w:rsidP="008D081A">
      <w:pPr>
        <w:pStyle w:val="affb"/>
        <w:spacing w:line="240" w:lineRule="auto"/>
        <w:ind w:firstLine="567"/>
        <w:rPr>
          <w:rFonts w:eastAsiaTheme="minorHAnsi"/>
          <w:i/>
          <w:iCs/>
          <w:sz w:val="24"/>
        </w:rPr>
      </w:pPr>
      <w:r w:rsidRPr="008D081A">
        <w:rPr>
          <w:rFonts w:eastAsiaTheme="minorHAnsi"/>
          <w:i/>
          <w:iCs/>
          <w:sz w:val="24"/>
        </w:rPr>
        <w:t>12) не принимать решения, приводящие к увеличению в 2021 году и в плановом периоде 2022 и 2023 годов численности муниципальных служащих и работников муниципальных учреждений, новые расходные обязательства, не обеспеченные источниками финансирования;</w:t>
      </w:r>
    </w:p>
    <w:p w14:paraId="6137B7E3" w14:textId="77777777" w:rsidR="00EC63AD" w:rsidRPr="008D081A" w:rsidRDefault="00EC63AD" w:rsidP="008D081A">
      <w:pPr>
        <w:pStyle w:val="affb"/>
        <w:spacing w:line="240" w:lineRule="auto"/>
        <w:ind w:firstLine="567"/>
        <w:rPr>
          <w:rFonts w:eastAsiaTheme="minorHAnsi"/>
          <w:sz w:val="24"/>
        </w:rPr>
      </w:pPr>
      <w:r w:rsidRPr="008D081A">
        <w:rPr>
          <w:rFonts w:eastAsiaTheme="minorHAnsi"/>
          <w:sz w:val="24"/>
        </w:rPr>
        <w:t>- численности муниципальных служащих и работников муниципальных учреждений в 2021 году не увеличивались; новые расходные обязательства, не обеспеченные источниками финансирования не принимались;</w:t>
      </w:r>
    </w:p>
    <w:p w14:paraId="31967601" w14:textId="77777777" w:rsidR="00EC63AD" w:rsidRPr="008D081A" w:rsidRDefault="00EC63AD" w:rsidP="008D081A">
      <w:pPr>
        <w:pStyle w:val="affb"/>
        <w:spacing w:line="240" w:lineRule="auto"/>
        <w:ind w:firstLine="567"/>
        <w:rPr>
          <w:rFonts w:eastAsiaTheme="minorHAnsi"/>
          <w:i/>
          <w:iCs/>
          <w:sz w:val="24"/>
        </w:rPr>
      </w:pPr>
      <w:r w:rsidRPr="008D081A">
        <w:rPr>
          <w:rFonts w:eastAsiaTheme="minorHAnsi"/>
          <w:i/>
          <w:iCs/>
          <w:sz w:val="24"/>
        </w:rPr>
        <w:t>13) не превышать установленные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w:t>
      </w:r>
    </w:p>
    <w:p w14:paraId="7439C579" w14:textId="18AC2515" w:rsidR="00EC63AD" w:rsidRPr="008D081A" w:rsidRDefault="00EC63AD" w:rsidP="008D081A">
      <w:pPr>
        <w:pStyle w:val="affb"/>
        <w:spacing w:line="240" w:lineRule="auto"/>
        <w:ind w:firstLine="567"/>
        <w:rPr>
          <w:rFonts w:eastAsiaTheme="minorHAnsi"/>
          <w:sz w:val="24"/>
        </w:rPr>
      </w:pPr>
      <w:r w:rsidRPr="008D081A">
        <w:rPr>
          <w:rFonts w:eastAsiaTheme="minorHAnsi"/>
          <w:sz w:val="24"/>
        </w:rPr>
        <w:t>- установленные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в 2021 году не превышены;</w:t>
      </w:r>
    </w:p>
    <w:p w14:paraId="6759AD3D" w14:textId="77777777" w:rsidR="00EC63AD" w:rsidRPr="008D081A" w:rsidRDefault="00EC63AD" w:rsidP="008D081A">
      <w:pPr>
        <w:pStyle w:val="affb"/>
        <w:spacing w:line="240" w:lineRule="auto"/>
        <w:ind w:firstLine="567"/>
        <w:rPr>
          <w:rFonts w:eastAsiaTheme="minorHAnsi"/>
          <w:i/>
          <w:iCs/>
          <w:sz w:val="24"/>
        </w:rPr>
      </w:pPr>
      <w:r w:rsidRPr="008D081A">
        <w:rPr>
          <w:rFonts w:eastAsiaTheme="minorHAnsi"/>
          <w:i/>
          <w:iCs/>
          <w:sz w:val="24"/>
        </w:rPr>
        <w:t>14) обеспечить ежемесячное оперативное осуществление мероприятий по занесению в Государственную информационную систему государственных и муниципальных платежей информации о платежах</w:t>
      </w:r>
    </w:p>
    <w:p w14:paraId="2F82D4A1" w14:textId="7657E7C8" w:rsidR="00EC63AD" w:rsidRPr="008D081A" w:rsidRDefault="00EC63AD" w:rsidP="008D081A">
      <w:pPr>
        <w:pStyle w:val="affb"/>
        <w:spacing w:line="240" w:lineRule="auto"/>
        <w:ind w:firstLine="567"/>
        <w:rPr>
          <w:rFonts w:eastAsiaTheme="minorHAnsi"/>
          <w:sz w:val="24"/>
        </w:rPr>
      </w:pPr>
      <w:r w:rsidRPr="008D081A">
        <w:rPr>
          <w:rFonts w:eastAsiaTheme="minorHAnsi"/>
          <w:sz w:val="24"/>
        </w:rPr>
        <w:t>- платежи обновляются ежедневно.</w:t>
      </w:r>
    </w:p>
    <w:p w14:paraId="33026027" w14:textId="77777777" w:rsidR="0031201F" w:rsidRPr="008D081A" w:rsidRDefault="0031201F" w:rsidP="008D081A">
      <w:pPr>
        <w:pStyle w:val="ac"/>
        <w:tabs>
          <w:tab w:val="left" w:pos="0"/>
        </w:tabs>
        <w:spacing w:before="0"/>
        <w:ind w:left="0" w:firstLine="567"/>
        <w:rPr>
          <w:rFonts w:ascii="Times New Roman" w:hAnsi="Times New Roman" w:cs="Times New Roman"/>
          <w:highlight w:val="yellow"/>
        </w:rPr>
      </w:pPr>
    </w:p>
    <w:p w14:paraId="7D2F78D4" w14:textId="29BA11EB" w:rsidR="003F611F" w:rsidRPr="008D081A" w:rsidRDefault="006C7D51" w:rsidP="008D081A">
      <w:pPr>
        <w:pStyle w:val="ac"/>
        <w:tabs>
          <w:tab w:val="left" w:pos="0"/>
        </w:tabs>
        <w:spacing w:before="0"/>
        <w:ind w:left="0" w:firstLine="567"/>
        <w:rPr>
          <w:rFonts w:ascii="Times New Roman" w:hAnsi="Times New Roman" w:cs="Times New Roman"/>
          <w:i/>
          <w:highlight w:val="yellow"/>
          <w:u w:val="single"/>
        </w:rPr>
      </w:pPr>
      <w:r w:rsidRPr="008D081A">
        <w:rPr>
          <w:rFonts w:ascii="Times New Roman" w:hAnsi="Times New Roman" w:cs="Times New Roman"/>
          <w:i/>
          <w:u w:val="single"/>
        </w:rPr>
        <w:t>2.</w:t>
      </w:r>
      <w:r w:rsidR="00DC38E0" w:rsidRPr="008D081A">
        <w:rPr>
          <w:rFonts w:ascii="Times New Roman" w:hAnsi="Times New Roman" w:cs="Times New Roman"/>
          <w:i/>
          <w:u w:val="single"/>
        </w:rPr>
        <w:t xml:space="preserve">13. </w:t>
      </w:r>
      <w:r w:rsidR="00DC38E0" w:rsidRPr="008D081A">
        <w:rPr>
          <w:rFonts w:ascii="Times New Roman" w:hAnsi="Times New Roman" w:cs="Times New Roman"/>
          <w:i/>
          <w:u w:val="single"/>
        </w:rPr>
        <w:tab/>
        <w:t>Анализ уровня организации и осуществления внутреннего финансового контроля (аудита).</w:t>
      </w:r>
    </w:p>
    <w:p w14:paraId="06B27801" w14:textId="50E8FF35" w:rsidR="00353DA1" w:rsidRPr="008D081A" w:rsidRDefault="00384FD7" w:rsidP="008D081A">
      <w:pPr>
        <w:ind w:firstLine="567"/>
      </w:pPr>
      <w:bookmarkStart w:id="38" w:name="_Hlk102550983"/>
      <w:r w:rsidRPr="008D081A">
        <w:t xml:space="preserve">В 2021 году Финансово-экономически управлением ОА ГО «Жатай» реализация полномочий по внутреннему финансовому контролю осуществлялась на основании </w:t>
      </w:r>
      <w:r w:rsidR="0031201F" w:rsidRPr="008D081A">
        <w:t>Положени</w:t>
      </w:r>
      <w:r w:rsidR="00353DA1" w:rsidRPr="008D081A">
        <w:t>я</w:t>
      </w:r>
      <w:r w:rsidR="0031201F" w:rsidRPr="008D081A">
        <w:t xml:space="preserve"> «О порядке осуществления полномочий финансовым управлением внутреннего муниципального финансового контроля Окружной Администрации Городского округа «Жатай», утвержден</w:t>
      </w:r>
      <w:r w:rsidR="00353DA1" w:rsidRPr="008D081A">
        <w:t>н</w:t>
      </w:r>
      <w:r w:rsidR="0031201F" w:rsidRPr="008D081A">
        <w:t>о</w:t>
      </w:r>
      <w:r w:rsidR="00353DA1" w:rsidRPr="008D081A">
        <w:t>го</w:t>
      </w:r>
      <w:r w:rsidR="0031201F" w:rsidRPr="008D081A">
        <w:t xml:space="preserve"> Постановлением ОА ГО «Жатай» от 21 ноября 2017 года № 67-г</w:t>
      </w:r>
      <w:r w:rsidR="00353DA1" w:rsidRPr="008D081A">
        <w:t xml:space="preserve"> и Федеральных стандартов</w:t>
      </w:r>
      <w:r w:rsidR="009A6E3E" w:rsidRPr="008D081A">
        <w:t xml:space="preserve"> </w:t>
      </w:r>
      <w:r w:rsidR="00353DA1" w:rsidRPr="008D081A">
        <w:t>внутреннего муниципального финансового контроля</w:t>
      </w:r>
      <w:bookmarkEnd w:id="38"/>
      <w:r w:rsidR="00353DA1" w:rsidRPr="008D081A">
        <w:t xml:space="preserve">: </w:t>
      </w:r>
    </w:p>
    <w:p w14:paraId="07B26003" w14:textId="02E80781" w:rsidR="00353DA1" w:rsidRPr="008D081A" w:rsidRDefault="00353DA1" w:rsidP="008D081A">
      <w:pPr>
        <w:ind w:firstLine="567"/>
      </w:pPr>
      <w:r w:rsidRPr="008D081A">
        <w:t xml:space="preserve">- </w:t>
      </w:r>
      <w:r w:rsidR="004020A0">
        <w:t>«</w:t>
      </w:r>
      <w:r w:rsidRPr="008D081A">
        <w:t>Принципы контрольной деятельности органов внутреннего муниципального финансового контроля</w:t>
      </w:r>
      <w:r w:rsidR="004020A0">
        <w:t>»</w:t>
      </w:r>
      <w:r w:rsidRPr="008D081A">
        <w:t xml:space="preserve"> (утвержденные постановлением Правительства Российской Федерации от 6 февраля 2020 г</w:t>
      </w:r>
      <w:r w:rsidR="000E5557">
        <w:t xml:space="preserve">ода № </w:t>
      </w:r>
      <w:r w:rsidRPr="008D081A">
        <w:t xml:space="preserve">95); </w:t>
      </w:r>
    </w:p>
    <w:p w14:paraId="6119F58E" w14:textId="5929EC82" w:rsidR="00353DA1" w:rsidRPr="008D081A" w:rsidRDefault="00353DA1" w:rsidP="008D081A">
      <w:pPr>
        <w:ind w:firstLine="567"/>
      </w:pPr>
      <w:r w:rsidRPr="008D081A">
        <w:t xml:space="preserve">- </w:t>
      </w:r>
      <w:r w:rsidR="000E5557">
        <w:t>«</w:t>
      </w:r>
      <w:r w:rsidRPr="008D081A">
        <w:t>Правила составления отчетности о результатах контрольной деятельности</w:t>
      </w:r>
      <w:r w:rsidR="004020A0">
        <w:t>»</w:t>
      </w:r>
      <w:r w:rsidRPr="008D081A">
        <w:t xml:space="preserve"> (утвержденные постановлением Правительства Российской Федерации от 16 сентября 2020 г</w:t>
      </w:r>
      <w:r w:rsidR="000E5557">
        <w:t>ода №</w:t>
      </w:r>
      <w:r w:rsidRPr="008D081A">
        <w:t xml:space="preserve"> 1478);</w:t>
      </w:r>
    </w:p>
    <w:p w14:paraId="3BEE37B5" w14:textId="63971AA5" w:rsidR="00353DA1" w:rsidRPr="008D081A" w:rsidRDefault="00353DA1" w:rsidP="008D081A">
      <w:pPr>
        <w:ind w:firstLine="567"/>
      </w:pPr>
      <w:r w:rsidRPr="008D081A">
        <w:t xml:space="preserve">- </w:t>
      </w:r>
      <w:r w:rsidR="004020A0">
        <w:t>«</w:t>
      </w:r>
      <w:r w:rsidRPr="008D081A">
        <w:t xml:space="preserve">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w:t>
      </w:r>
      <w:r w:rsidRPr="008D081A">
        <w:lastRenderedPageBreak/>
        <w:t>внутреннего государственного (муниципального) финансового контроля</w:t>
      </w:r>
      <w:r w:rsidR="004020A0">
        <w:t>»</w:t>
      </w:r>
      <w:r w:rsidRPr="008D081A">
        <w:t xml:space="preserve"> (утверждены постановлением Правительства Российской Федерации от 06 февраля 2020 г</w:t>
      </w:r>
      <w:r w:rsidR="000E5557">
        <w:t>ода</w:t>
      </w:r>
      <w:r w:rsidRPr="008D081A">
        <w:t xml:space="preserve"> </w:t>
      </w:r>
      <w:r w:rsidR="004020A0">
        <w:t>№</w:t>
      </w:r>
      <w:r w:rsidRPr="008D081A">
        <w:t xml:space="preserve"> 100); </w:t>
      </w:r>
    </w:p>
    <w:p w14:paraId="3CDBDC8B" w14:textId="77820ACF" w:rsidR="00353DA1" w:rsidRPr="008D081A" w:rsidRDefault="00353DA1" w:rsidP="008D081A">
      <w:pPr>
        <w:ind w:firstLine="567"/>
      </w:pPr>
      <w:r w:rsidRPr="008D081A">
        <w:t xml:space="preserve">- </w:t>
      </w:r>
      <w:r w:rsidR="004020A0">
        <w:t>«</w:t>
      </w:r>
      <w:r w:rsidRPr="008D081A">
        <w:t>Планирование проверок, ревизий и обследований</w:t>
      </w:r>
      <w:r w:rsidR="004020A0">
        <w:t>»</w:t>
      </w:r>
      <w:r w:rsidRPr="008D081A">
        <w:t xml:space="preserve"> (утвержденным постановлением Правительства Российской Федерации от 27 февраля 2020 г</w:t>
      </w:r>
      <w:r w:rsidR="000E5557">
        <w:t>ода</w:t>
      </w:r>
      <w:r w:rsidRPr="008D081A">
        <w:t xml:space="preserve"> </w:t>
      </w:r>
      <w:r w:rsidR="000E5557">
        <w:t>№</w:t>
      </w:r>
      <w:r w:rsidRPr="008D081A">
        <w:t xml:space="preserve"> 208); </w:t>
      </w:r>
    </w:p>
    <w:p w14:paraId="59A88667" w14:textId="002A1474" w:rsidR="00353DA1" w:rsidRPr="008D081A" w:rsidRDefault="00353DA1" w:rsidP="008D081A">
      <w:pPr>
        <w:ind w:firstLine="567"/>
      </w:pPr>
      <w:r w:rsidRPr="008D081A">
        <w:t xml:space="preserve">- </w:t>
      </w:r>
      <w:r w:rsidR="004020A0">
        <w:t>«</w:t>
      </w:r>
      <w:r w:rsidRPr="008D081A">
        <w:t>Реализация результатов проверок, ревизий и обследований</w:t>
      </w:r>
      <w:r w:rsidR="004020A0">
        <w:t>»</w:t>
      </w:r>
      <w:r w:rsidRPr="008D081A">
        <w:t xml:space="preserve"> (утвержденным постановлением Правительства Российской Федерации от 23 июля 2020 г</w:t>
      </w:r>
      <w:r w:rsidR="000E5557">
        <w:t>ода</w:t>
      </w:r>
      <w:r w:rsidRPr="008D081A">
        <w:t xml:space="preserve"> </w:t>
      </w:r>
      <w:r w:rsidR="004020A0">
        <w:t>№</w:t>
      </w:r>
      <w:r w:rsidRPr="008D081A">
        <w:t xml:space="preserve"> 1095); </w:t>
      </w:r>
    </w:p>
    <w:p w14:paraId="31390951" w14:textId="5BFAE953" w:rsidR="00353DA1" w:rsidRPr="008D081A" w:rsidRDefault="00353DA1" w:rsidP="008D081A">
      <w:pPr>
        <w:ind w:firstLine="567"/>
      </w:pPr>
      <w:r w:rsidRPr="008D081A">
        <w:t xml:space="preserve">- </w:t>
      </w:r>
      <w:r w:rsidR="000E5557">
        <w:t>«</w:t>
      </w:r>
      <w:r w:rsidRPr="008D081A">
        <w:t>Проведение проверок, ревизий и обследований и оформление их результатов</w:t>
      </w:r>
      <w:r w:rsidR="000E5557">
        <w:t>»</w:t>
      </w:r>
      <w:r w:rsidRPr="008D081A">
        <w:t xml:space="preserve"> (утвержденным постановлением Правительства Российской Федерации от 17 августа 2020 г</w:t>
      </w:r>
      <w:r w:rsidR="000E5557">
        <w:t>ода №</w:t>
      </w:r>
      <w:r w:rsidRPr="008D081A">
        <w:t xml:space="preserve"> 1235);</w:t>
      </w:r>
    </w:p>
    <w:p w14:paraId="213B53DB" w14:textId="653478B9" w:rsidR="0031201F" w:rsidRPr="008D081A" w:rsidRDefault="00353DA1" w:rsidP="008D081A">
      <w:pPr>
        <w:ind w:firstLine="567"/>
      </w:pPr>
      <w:r w:rsidRPr="008D081A">
        <w:t xml:space="preserve">- </w:t>
      </w:r>
      <w:r w:rsidR="000E5557">
        <w:t>«</w:t>
      </w:r>
      <w:r w:rsidRPr="008D081A">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r w:rsidR="000E5557">
        <w:t>»</w:t>
      </w:r>
      <w:r w:rsidRPr="008D081A">
        <w:t xml:space="preserve"> (утвержденным постановлением Правительства Российской Федерации от 17 августа 2020 г</w:t>
      </w:r>
      <w:r w:rsidR="000E5557">
        <w:t>ода</w:t>
      </w:r>
      <w:r w:rsidRPr="008D081A">
        <w:t xml:space="preserve"> </w:t>
      </w:r>
      <w:r w:rsidR="000E5557">
        <w:t>№</w:t>
      </w:r>
      <w:r w:rsidRPr="008D081A">
        <w:t xml:space="preserve"> 1237)</w:t>
      </w:r>
      <w:r w:rsidR="0031201F" w:rsidRPr="008D081A">
        <w:t>.</w:t>
      </w:r>
    </w:p>
    <w:p w14:paraId="2E9F5BAD" w14:textId="081825EB" w:rsidR="00780F17" w:rsidRPr="008D081A" w:rsidRDefault="0031201F" w:rsidP="008D081A">
      <w:pPr>
        <w:ind w:firstLine="567"/>
      </w:pPr>
      <w:r w:rsidRPr="008D081A">
        <w:t>На проверку представлен план проведения ревизий и проверок Финансового управления ОА ГО "Жатай" на 202</w:t>
      </w:r>
      <w:r w:rsidR="00A91BB7" w:rsidRPr="008D081A">
        <w:t>1</w:t>
      </w:r>
      <w:r w:rsidRPr="008D081A">
        <w:t xml:space="preserve"> год, утвержденный распоряжением ОА ГО "Жатай" от </w:t>
      </w:r>
      <w:r w:rsidR="00A91BB7" w:rsidRPr="008D081A">
        <w:t>28 декабря</w:t>
      </w:r>
      <w:r w:rsidRPr="008D081A">
        <w:t xml:space="preserve"> 2020 года № </w:t>
      </w:r>
      <w:r w:rsidR="00A91BB7" w:rsidRPr="008D081A">
        <w:t>1051</w:t>
      </w:r>
      <w:r w:rsidRPr="008D081A">
        <w:t>-р</w:t>
      </w:r>
      <w:r w:rsidR="00A91BB7" w:rsidRPr="008D081A">
        <w:t xml:space="preserve"> «Об утверждении плана проведения ревизий и проверок  финансово-экономического управления Окружной Администрации ГО «Жатай» на 2021 год»</w:t>
      </w:r>
      <w:r w:rsidRPr="008D081A">
        <w:t xml:space="preserve">, включающий </w:t>
      </w:r>
      <w:r w:rsidR="00353DA1" w:rsidRPr="008D081A">
        <w:t>10 мероприяти</w:t>
      </w:r>
      <w:r w:rsidR="00780F17" w:rsidRPr="008D081A">
        <w:t xml:space="preserve">й. </w:t>
      </w:r>
      <w:r w:rsidRPr="008D081A">
        <w:t>В течение 202</w:t>
      </w:r>
      <w:r w:rsidR="00780F17" w:rsidRPr="008D081A">
        <w:t>1</w:t>
      </w:r>
      <w:r w:rsidRPr="008D081A">
        <w:t xml:space="preserve"> года в план было внесено </w:t>
      </w:r>
      <w:r w:rsidR="00780F17" w:rsidRPr="008D081A">
        <w:t>4</w:t>
      </w:r>
      <w:r w:rsidRPr="008D081A">
        <w:t xml:space="preserve"> изменения</w:t>
      </w:r>
      <w:r w:rsidR="00780F17" w:rsidRPr="008D081A">
        <w:t>. Распоряжением АО ГО «Жатай» от 01 сентября 2021 года № 720-о «Об утверждении плана проведения  ревизий и проверок финансово-экономического управления Окружной Администрации ГО «Жатай» на 2021 год» отменено действие распоряжения ОА ГО "Жатай" от 28 декабря 2020 года № 1051-р и утвержден новый план, состоящий из 11 мероприятий.</w:t>
      </w:r>
    </w:p>
    <w:p w14:paraId="6F617025" w14:textId="4909E44F" w:rsidR="00780F17" w:rsidRPr="008D081A" w:rsidRDefault="00066AC3" w:rsidP="008D081A">
      <w:pPr>
        <w:ind w:firstLine="567"/>
      </w:pPr>
      <w:bookmarkStart w:id="39" w:name="_Hlk102551009"/>
      <w:r w:rsidRPr="008D081A">
        <w:t>Согласно Отчета в</w:t>
      </w:r>
      <w:r w:rsidR="00E912F0" w:rsidRPr="008D081A">
        <w:t xml:space="preserve"> течение 2021 года фактически проведено 7 мероприятий, </w:t>
      </w:r>
      <w:r w:rsidR="007A27A3" w:rsidRPr="008D081A">
        <w:t xml:space="preserve">в том числе 6 контрольных мероприятий, </w:t>
      </w:r>
      <w:r w:rsidR="00E912F0" w:rsidRPr="008D081A">
        <w:t xml:space="preserve">общий объем проверенных средств </w:t>
      </w:r>
      <w:r w:rsidR="007A27A3" w:rsidRPr="008D081A">
        <w:t>278 114,4 тыс. рублей. Объем выявленных нарушений 1 434,8 тыс. рублей, в том числе по источникам: внебюджетные средства – 1 424,3 тыс. рублей, средства республиканского бюджета РС (Я) – 10,5 тыс. рублей. Восстановлено средств в размере 0,6 тыс. рублей. 4 мероприятия имеют срок проведения проверки 4 квартал 2021 года – 1 квартал 2022 года.</w:t>
      </w:r>
    </w:p>
    <w:bookmarkEnd w:id="39"/>
    <w:p w14:paraId="7CD83248" w14:textId="784DAC9D" w:rsidR="007A27A3" w:rsidRPr="008D081A" w:rsidRDefault="007A27A3" w:rsidP="008D081A">
      <w:pPr>
        <w:ind w:firstLine="567"/>
        <w:rPr>
          <w:highlight w:val="yellow"/>
        </w:rPr>
      </w:pPr>
      <w:r w:rsidRPr="008D081A">
        <w:t xml:space="preserve">Распоряжением ОА ГО «Жатай» от 28 декабря 2020 года № 1050-р «Об утверждении плана проведения </w:t>
      </w:r>
      <w:bookmarkStart w:id="40" w:name="_Hlk102551061"/>
      <w:r w:rsidRPr="008D081A">
        <w:t>контроля в сфере закупок товаров, работ и услуг</w:t>
      </w:r>
      <w:bookmarkEnd w:id="40"/>
      <w:r w:rsidRPr="008D081A">
        <w:t xml:space="preserve"> финансово-экономического управления Окружной Администрации ГО «Жатай» на 2021 год» утвержден План в количестве 4 мероприятий.</w:t>
      </w:r>
    </w:p>
    <w:p w14:paraId="6B615F5F" w14:textId="61BB286F" w:rsidR="007A27A3" w:rsidRPr="008D081A" w:rsidRDefault="00066AC3" w:rsidP="008D081A">
      <w:pPr>
        <w:ind w:firstLine="567"/>
      </w:pPr>
      <w:bookmarkStart w:id="41" w:name="_Hlk102551022"/>
      <w:r w:rsidRPr="008D081A">
        <w:t>Согласно Отчета в течение 2021 года фактически проведено 4 мероприятия, в том числе 1 ГРБС и 3 муниципальных бюджетных учреждения. Выявлено 3 нарушения, которые были устранены (отсутствие в ЕГИС плана – графика закупок, информации об исполнении муниципальных контрактов).</w:t>
      </w:r>
    </w:p>
    <w:bookmarkEnd w:id="41"/>
    <w:p w14:paraId="5AAC5900" w14:textId="79B5C364" w:rsidR="0031201F" w:rsidRPr="008D081A" w:rsidRDefault="0031201F" w:rsidP="008D081A">
      <w:pPr>
        <w:pStyle w:val="af2"/>
        <w:rPr>
          <w:sz w:val="24"/>
          <w:szCs w:val="24"/>
        </w:rPr>
      </w:pPr>
      <w:r w:rsidRPr="008D081A">
        <w:rPr>
          <w:sz w:val="24"/>
          <w:szCs w:val="24"/>
        </w:rPr>
        <w:t xml:space="preserve">В целях устранения выявленных замечаний </w:t>
      </w:r>
      <w:r w:rsidR="0016776B" w:rsidRPr="008D081A">
        <w:rPr>
          <w:sz w:val="24"/>
          <w:szCs w:val="24"/>
        </w:rPr>
        <w:t>р</w:t>
      </w:r>
      <w:r w:rsidRPr="008D081A">
        <w:rPr>
          <w:sz w:val="24"/>
          <w:szCs w:val="24"/>
        </w:rPr>
        <w:t>уководителям проверенных учреждений направлены акты об устранении замечаний финансово-бюджетной дисциплины.</w:t>
      </w:r>
      <w:r w:rsidRPr="008D081A">
        <w:rPr>
          <w:color w:val="FF0000"/>
          <w:sz w:val="24"/>
          <w:szCs w:val="24"/>
        </w:rPr>
        <w:t xml:space="preserve"> </w:t>
      </w:r>
    </w:p>
    <w:p w14:paraId="20DF398E" w14:textId="77777777" w:rsidR="0031201F" w:rsidRPr="008D081A" w:rsidRDefault="0031201F" w:rsidP="008D081A">
      <w:pPr>
        <w:autoSpaceDE w:val="0"/>
        <w:autoSpaceDN w:val="0"/>
        <w:adjustRightInd w:val="0"/>
        <w:ind w:firstLine="567"/>
      </w:pPr>
      <w:r w:rsidRPr="008D081A">
        <w:t>Согласно полученной информации руководителями проверенных учреждений</w:t>
      </w:r>
      <w:r w:rsidRPr="008D081A">
        <w:rPr>
          <w:color w:val="FF0000"/>
        </w:rPr>
        <w:t xml:space="preserve"> </w:t>
      </w:r>
      <w:r w:rsidRPr="008D081A">
        <w:t>приняты меры по устранению замечаний, выявленных в ходе контрольно-ревизионной работы.</w:t>
      </w:r>
    </w:p>
    <w:p w14:paraId="2EAFCD49" w14:textId="77777777" w:rsidR="0031201F" w:rsidRPr="008D081A" w:rsidRDefault="0031201F" w:rsidP="008D081A">
      <w:pPr>
        <w:pStyle w:val="ac"/>
        <w:tabs>
          <w:tab w:val="left" w:pos="0"/>
        </w:tabs>
        <w:spacing w:before="0"/>
        <w:ind w:left="0" w:firstLine="567"/>
        <w:rPr>
          <w:rFonts w:ascii="Times New Roman" w:hAnsi="Times New Roman" w:cs="Times New Roman"/>
          <w:highlight w:val="yellow"/>
        </w:rPr>
      </w:pPr>
    </w:p>
    <w:p w14:paraId="2963350D" w14:textId="0CEBBB27" w:rsidR="004A1C99" w:rsidRPr="008D081A" w:rsidRDefault="006C7D51" w:rsidP="008D081A">
      <w:pPr>
        <w:tabs>
          <w:tab w:val="left" w:pos="3828"/>
          <w:tab w:val="left" w:pos="4111"/>
        </w:tabs>
        <w:ind w:firstLine="567"/>
        <w:rPr>
          <w:i/>
          <w:u w:val="single"/>
        </w:rPr>
      </w:pPr>
      <w:r w:rsidRPr="008D081A">
        <w:rPr>
          <w:rFonts w:eastAsia="Times New Roman"/>
          <w:i/>
          <w:color w:val="000000" w:themeColor="text1"/>
          <w:u w:val="single"/>
          <w:lang w:eastAsia="ru-RU"/>
        </w:rPr>
        <w:t xml:space="preserve">2.17. </w:t>
      </w:r>
      <w:r w:rsidR="004A1C99" w:rsidRPr="008D081A">
        <w:rPr>
          <w:rFonts w:eastAsia="Times New Roman"/>
          <w:i/>
          <w:color w:val="000000" w:themeColor="text1"/>
          <w:u w:val="single"/>
          <w:lang w:eastAsia="ru-RU"/>
        </w:rPr>
        <w:t>Проект решения Окружного Совета депутатов ГО "Жатай" "</w:t>
      </w:r>
      <w:r w:rsidR="004A1C99" w:rsidRPr="008D081A">
        <w:rPr>
          <w:i/>
          <w:u w:val="single"/>
        </w:rPr>
        <w:t>Об утверждении годового отчета об исполнении бюджета Городского округа «Жатай» за 202</w:t>
      </w:r>
      <w:r w:rsidR="00A809A1" w:rsidRPr="008D081A">
        <w:rPr>
          <w:i/>
          <w:u w:val="single"/>
        </w:rPr>
        <w:t>1</w:t>
      </w:r>
      <w:r w:rsidR="004A1C99" w:rsidRPr="008D081A">
        <w:rPr>
          <w:i/>
          <w:u w:val="single"/>
        </w:rPr>
        <w:t xml:space="preserve"> год"</w:t>
      </w:r>
    </w:p>
    <w:p w14:paraId="5DF6EACB" w14:textId="46CFFB84" w:rsidR="00D71270" w:rsidRPr="008D081A" w:rsidRDefault="004A1C99" w:rsidP="008D081A">
      <w:pPr>
        <w:shd w:val="clear" w:color="auto" w:fill="FFFFFF" w:themeFill="background1"/>
        <w:ind w:firstLine="567"/>
      </w:pPr>
      <w:r w:rsidRPr="008D081A">
        <w:rPr>
          <w:rFonts w:eastAsia="Times New Roman"/>
          <w:color w:val="000000" w:themeColor="text1"/>
          <w:lang w:eastAsia="ru-RU"/>
        </w:rPr>
        <w:t xml:space="preserve">В соответствии со </w:t>
      </w:r>
      <w:proofErr w:type="spellStart"/>
      <w:r w:rsidRPr="008D081A">
        <w:rPr>
          <w:rFonts w:eastAsia="Times New Roman"/>
          <w:color w:val="000000" w:themeColor="text1"/>
          <w:lang w:eastAsia="ru-RU"/>
        </w:rPr>
        <w:t>ст.ст</w:t>
      </w:r>
      <w:proofErr w:type="spellEnd"/>
      <w:r w:rsidRPr="008D081A">
        <w:rPr>
          <w:rFonts w:eastAsia="Times New Roman"/>
          <w:color w:val="000000" w:themeColor="text1"/>
          <w:lang w:eastAsia="ru-RU"/>
        </w:rPr>
        <w:t xml:space="preserve">. 264,5, 264.6 БК РФ и </w:t>
      </w:r>
      <w:proofErr w:type="spellStart"/>
      <w:r w:rsidRPr="008D081A">
        <w:rPr>
          <w:rFonts w:eastAsia="Times New Roman"/>
          <w:color w:val="000000" w:themeColor="text1"/>
          <w:lang w:eastAsia="ru-RU"/>
        </w:rPr>
        <w:t>ст.ст</w:t>
      </w:r>
      <w:proofErr w:type="spellEnd"/>
      <w:r w:rsidR="006C7D51" w:rsidRPr="008D081A">
        <w:rPr>
          <w:rFonts w:eastAsia="Times New Roman"/>
          <w:color w:val="000000" w:themeColor="text1"/>
          <w:lang w:eastAsia="ru-RU"/>
        </w:rPr>
        <w:t>.</w:t>
      </w:r>
      <w:r w:rsidRPr="008D081A">
        <w:rPr>
          <w:rFonts w:eastAsia="Times New Roman"/>
          <w:color w:val="000000" w:themeColor="text1"/>
          <w:lang w:eastAsia="ru-RU"/>
        </w:rPr>
        <w:t xml:space="preserve"> 44, 45, 46 Положения о бюджетном процессе ОА ГО </w:t>
      </w:r>
      <w:r w:rsidR="004977AE">
        <w:rPr>
          <w:rFonts w:eastAsia="Times New Roman"/>
          <w:color w:val="000000" w:themeColor="text1"/>
          <w:lang w:eastAsia="ru-RU"/>
        </w:rPr>
        <w:t>«</w:t>
      </w:r>
      <w:r w:rsidRPr="008D081A">
        <w:rPr>
          <w:rFonts w:eastAsia="Times New Roman"/>
          <w:color w:val="000000" w:themeColor="text1"/>
          <w:lang w:eastAsia="ru-RU"/>
        </w:rPr>
        <w:t>Жатай</w:t>
      </w:r>
      <w:r w:rsidR="004977AE">
        <w:rPr>
          <w:rFonts w:eastAsia="Times New Roman"/>
          <w:color w:val="000000" w:themeColor="text1"/>
          <w:lang w:eastAsia="ru-RU"/>
        </w:rPr>
        <w:t>»</w:t>
      </w:r>
      <w:r w:rsidRPr="008D081A">
        <w:rPr>
          <w:rFonts w:eastAsia="Times New Roman"/>
          <w:color w:val="000000" w:themeColor="text1"/>
          <w:lang w:eastAsia="ru-RU"/>
        </w:rPr>
        <w:t xml:space="preserve"> </w:t>
      </w:r>
      <w:r w:rsidR="004977AE">
        <w:rPr>
          <w:rFonts w:eastAsia="Times New Roman"/>
          <w:color w:val="000000" w:themeColor="text1"/>
          <w:lang w:eastAsia="ru-RU"/>
        </w:rPr>
        <w:t>для дачи заключения</w:t>
      </w:r>
      <w:r w:rsidRPr="008D081A">
        <w:rPr>
          <w:rFonts w:eastAsia="Times New Roman"/>
          <w:color w:val="000000" w:themeColor="text1"/>
          <w:lang w:eastAsia="ru-RU"/>
        </w:rPr>
        <w:t xml:space="preserve"> представлен Проект </w:t>
      </w:r>
      <w:r w:rsidR="007575DF" w:rsidRPr="008D081A">
        <w:rPr>
          <w:rFonts w:eastAsia="Times New Roman"/>
          <w:color w:val="000000" w:themeColor="text1"/>
          <w:lang w:eastAsia="ru-RU"/>
        </w:rPr>
        <w:t xml:space="preserve">решения Окружного Совета депутатов ГО </w:t>
      </w:r>
      <w:r w:rsidR="004977AE">
        <w:rPr>
          <w:rFonts w:eastAsia="Times New Roman"/>
          <w:color w:val="000000" w:themeColor="text1"/>
          <w:lang w:eastAsia="ru-RU"/>
        </w:rPr>
        <w:t>«</w:t>
      </w:r>
      <w:r w:rsidR="007575DF" w:rsidRPr="008D081A">
        <w:rPr>
          <w:rFonts w:eastAsia="Times New Roman"/>
          <w:color w:val="000000" w:themeColor="text1"/>
          <w:lang w:eastAsia="ru-RU"/>
        </w:rPr>
        <w:t>Жатай</w:t>
      </w:r>
      <w:r w:rsidR="004977AE">
        <w:rPr>
          <w:rFonts w:eastAsia="Times New Roman"/>
          <w:color w:val="000000" w:themeColor="text1"/>
          <w:lang w:eastAsia="ru-RU"/>
        </w:rPr>
        <w:t>» «</w:t>
      </w:r>
      <w:r w:rsidR="007575DF" w:rsidRPr="008D081A">
        <w:t>Об утверждении годового отчета об исполнении бюджета Городского округа «Жатай» за 202</w:t>
      </w:r>
      <w:r w:rsidR="00A809A1" w:rsidRPr="008D081A">
        <w:t>1</w:t>
      </w:r>
      <w:r w:rsidR="007575DF" w:rsidRPr="008D081A">
        <w:t xml:space="preserve"> год</w:t>
      </w:r>
      <w:r w:rsidR="004977AE">
        <w:t>»</w:t>
      </w:r>
      <w:r w:rsidR="007575DF" w:rsidRPr="008D081A">
        <w:t>.</w:t>
      </w:r>
    </w:p>
    <w:p w14:paraId="649A5AFD" w14:textId="6E466CCB" w:rsidR="007575DF" w:rsidRPr="008D081A" w:rsidRDefault="007575DF" w:rsidP="008D081A">
      <w:pPr>
        <w:shd w:val="clear" w:color="auto" w:fill="FFFFFF" w:themeFill="background1"/>
        <w:ind w:firstLine="567"/>
      </w:pPr>
      <w:r w:rsidRPr="008D081A">
        <w:t xml:space="preserve">Проверкой установлено, проект решения ОСД составлен </w:t>
      </w:r>
      <w:r w:rsidR="00C86FCB" w:rsidRPr="008D081A">
        <w:t xml:space="preserve">в </w:t>
      </w:r>
      <w:r w:rsidRPr="008D081A">
        <w:t xml:space="preserve">соответствии с требованиями БК РФ и Положения о бюджетном процессе и </w:t>
      </w:r>
      <w:r w:rsidR="00A809A1" w:rsidRPr="008D081A">
        <w:t xml:space="preserve">предлагает к утверждению следующие </w:t>
      </w:r>
      <w:r w:rsidRPr="008D081A">
        <w:t>показатели:</w:t>
      </w:r>
    </w:p>
    <w:p w14:paraId="1EC88B07" w14:textId="672D60DF" w:rsidR="00A809A1" w:rsidRPr="008D081A" w:rsidRDefault="00A809A1" w:rsidP="008D081A">
      <w:pPr>
        <w:shd w:val="clear" w:color="auto" w:fill="FFFFFF" w:themeFill="background1"/>
        <w:ind w:firstLine="567"/>
      </w:pPr>
      <w:r w:rsidRPr="008D081A">
        <w:t>- доходов бюджета в соответствии с классификацией доходов бюджетов (приложение №1);</w:t>
      </w:r>
    </w:p>
    <w:p w14:paraId="638242FE" w14:textId="47426356" w:rsidR="00A809A1" w:rsidRPr="008D081A" w:rsidRDefault="00A809A1" w:rsidP="008D081A">
      <w:pPr>
        <w:shd w:val="clear" w:color="auto" w:fill="FFFFFF" w:themeFill="background1"/>
        <w:ind w:firstLine="567"/>
      </w:pPr>
      <w:r w:rsidRPr="008D081A">
        <w:lastRenderedPageBreak/>
        <w:t>- бюджета по ведомственной структуре, по разделам и подразделам, по кодам целевых статей и видов классификации расходов бюджета (приложение № 2);</w:t>
      </w:r>
    </w:p>
    <w:p w14:paraId="03C8BE8A" w14:textId="471003C2" w:rsidR="00A809A1" w:rsidRPr="008D081A" w:rsidRDefault="00A809A1" w:rsidP="008D081A">
      <w:pPr>
        <w:shd w:val="clear" w:color="auto" w:fill="FFFFFF" w:themeFill="background1"/>
        <w:ind w:firstLine="567"/>
      </w:pPr>
      <w:r w:rsidRPr="008D081A">
        <w:t>- распределение бюджетных ассигнований по целевым статьям и группам видов расходов на реализацию муниципальных программ (приложение № 3);</w:t>
      </w:r>
    </w:p>
    <w:p w14:paraId="4C6D173F" w14:textId="55A644D6" w:rsidR="00A809A1" w:rsidRPr="008D081A" w:rsidRDefault="00A809A1" w:rsidP="008D081A">
      <w:pPr>
        <w:shd w:val="clear" w:color="auto" w:fill="FFFFFF" w:themeFill="background1"/>
        <w:ind w:firstLine="567"/>
      </w:pPr>
      <w:r w:rsidRPr="008D081A">
        <w:t>- показатели источников финансирования дефицита бюджета по кодам классификации</w:t>
      </w:r>
      <w:r w:rsidR="00727CEB" w:rsidRPr="008D081A">
        <w:t xml:space="preserve"> источников финансирования дефицита бюджетов (№ 4).</w:t>
      </w:r>
    </w:p>
    <w:p w14:paraId="6C8307BD" w14:textId="407E1299" w:rsidR="00A809A1" w:rsidRPr="008D081A" w:rsidRDefault="00727CEB" w:rsidP="008D081A">
      <w:pPr>
        <w:shd w:val="clear" w:color="auto" w:fill="FFFFFF" w:themeFill="background1"/>
        <w:ind w:firstLine="567"/>
      </w:pPr>
      <w:r w:rsidRPr="008D081A">
        <w:t>Одновременно с проектом решения ОСД в соответствии со ст.</w:t>
      </w:r>
      <w:r w:rsidR="00D52E10" w:rsidRPr="008D081A">
        <w:t>46 Положения о бюджетном процессе представлены следующие дополнительные материалы:</w:t>
      </w:r>
    </w:p>
    <w:p w14:paraId="21F7A155" w14:textId="77777777" w:rsidR="007575DF" w:rsidRPr="008D081A" w:rsidRDefault="007575DF" w:rsidP="008D081A">
      <w:pPr>
        <w:shd w:val="clear" w:color="auto" w:fill="FFFFFF" w:themeFill="background1"/>
        <w:ind w:firstLine="567"/>
      </w:pPr>
      <w:r w:rsidRPr="008D081A">
        <w:t>пояснительная записка об исполнении бюджета ГО "Жатай";</w:t>
      </w:r>
    </w:p>
    <w:p w14:paraId="33F4F60C" w14:textId="77777777" w:rsidR="007575DF" w:rsidRPr="008D081A" w:rsidRDefault="007575DF" w:rsidP="008D081A">
      <w:pPr>
        <w:shd w:val="clear" w:color="auto" w:fill="FFFFFF" w:themeFill="background1"/>
        <w:ind w:firstLine="567"/>
        <w:rPr>
          <w:rFonts w:eastAsia="Times New Roman"/>
          <w:color w:val="000000" w:themeColor="text1"/>
          <w:lang w:eastAsia="ru-RU"/>
        </w:rPr>
      </w:pPr>
      <w:r w:rsidRPr="008D081A">
        <w:rPr>
          <w:rFonts w:eastAsia="Times New Roman"/>
          <w:color w:val="000000" w:themeColor="text1"/>
          <w:lang w:eastAsia="ru-RU"/>
        </w:rPr>
        <w:t>отчет о расходовании средств резервного фонда администрации ГО;</w:t>
      </w:r>
    </w:p>
    <w:p w14:paraId="578FFEBA" w14:textId="77777777" w:rsidR="007575DF" w:rsidRPr="008D081A" w:rsidRDefault="007575DF" w:rsidP="008D081A">
      <w:pPr>
        <w:shd w:val="clear" w:color="auto" w:fill="FFFFFF" w:themeFill="background1"/>
        <w:ind w:firstLine="567"/>
        <w:rPr>
          <w:rFonts w:eastAsia="Times New Roman"/>
          <w:color w:val="000000" w:themeColor="text1"/>
          <w:lang w:eastAsia="ru-RU"/>
        </w:rPr>
      </w:pPr>
      <w:r w:rsidRPr="008D081A">
        <w:rPr>
          <w:rFonts w:eastAsia="Times New Roman"/>
          <w:color w:val="000000" w:themeColor="text1"/>
          <w:lang w:eastAsia="ru-RU"/>
        </w:rPr>
        <w:t>отчет о предоставлении и погашении бюджетных кредитов;</w:t>
      </w:r>
    </w:p>
    <w:p w14:paraId="4A2C13A4" w14:textId="77777777" w:rsidR="007575DF" w:rsidRPr="008D081A" w:rsidRDefault="007575DF" w:rsidP="008D081A">
      <w:pPr>
        <w:shd w:val="clear" w:color="auto" w:fill="FFFFFF" w:themeFill="background1"/>
        <w:ind w:firstLine="567"/>
        <w:rPr>
          <w:rFonts w:eastAsia="Times New Roman"/>
          <w:color w:val="000000" w:themeColor="text1"/>
          <w:lang w:eastAsia="ru-RU"/>
        </w:rPr>
      </w:pPr>
      <w:r w:rsidRPr="008D081A">
        <w:rPr>
          <w:rFonts w:eastAsia="Times New Roman"/>
          <w:color w:val="000000" w:themeColor="text1"/>
          <w:lang w:eastAsia="ru-RU"/>
        </w:rPr>
        <w:t>отчет о предоставленных муниципальных гарантиях и движении обязательств по ним;</w:t>
      </w:r>
    </w:p>
    <w:p w14:paraId="17FA4DE7" w14:textId="77777777" w:rsidR="007575DF" w:rsidRPr="008D081A" w:rsidRDefault="007575DF" w:rsidP="008D081A">
      <w:pPr>
        <w:shd w:val="clear" w:color="auto" w:fill="FFFFFF" w:themeFill="background1"/>
        <w:ind w:firstLine="567"/>
        <w:rPr>
          <w:rFonts w:eastAsia="Times New Roman"/>
          <w:color w:val="000000" w:themeColor="text1"/>
          <w:lang w:eastAsia="ru-RU"/>
        </w:rPr>
      </w:pPr>
      <w:r w:rsidRPr="008D081A">
        <w:rPr>
          <w:rFonts w:eastAsia="Times New Roman"/>
          <w:color w:val="000000" w:themeColor="text1"/>
          <w:lang w:eastAsia="ru-RU"/>
        </w:rPr>
        <w:t>отчет о муниципальных заимствованиях по видам заимствований;</w:t>
      </w:r>
    </w:p>
    <w:p w14:paraId="788B49CB" w14:textId="77777777" w:rsidR="007575DF" w:rsidRPr="008D081A" w:rsidRDefault="007575DF" w:rsidP="008D081A">
      <w:pPr>
        <w:shd w:val="clear" w:color="auto" w:fill="FFFFFF" w:themeFill="background1"/>
        <w:ind w:firstLine="567"/>
        <w:rPr>
          <w:rFonts w:eastAsia="Times New Roman"/>
          <w:color w:val="000000" w:themeColor="text1"/>
          <w:lang w:eastAsia="ru-RU"/>
        </w:rPr>
      </w:pPr>
      <w:r w:rsidRPr="008D081A">
        <w:rPr>
          <w:rFonts w:eastAsia="Times New Roman"/>
          <w:color w:val="000000" w:themeColor="text1"/>
          <w:lang w:eastAsia="ru-RU"/>
        </w:rPr>
        <w:t>отчет о структуре и состоянии муниципального долга;</w:t>
      </w:r>
    </w:p>
    <w:p w14:paraId="129AD767" w14:textId="08452486" w:rsidR="007575DF" w:rsidRPr="008D081A" w:rsidRDefault="007575DF" w:rsidP="008D081A">
      <w:pPr>
        <w:shd w:val="clear" w:color="auto" w:fill="FFFFFF" w:themeFill="background1"/>
        <w:ind w:firstLine="567"/>
        <w:rPr>
          <w:rFonts w:eastAsia="Times New Roman"/>
          <w:color w:val="000000" w:themeColor="text1"/>
          <w:lang w:eastAsia="ru-RU"/>
        </w:rPr>
      </w:pPr>
      <w:r w:rsidRPr="008D081A">
        <w:rPr>
          <w:rFonts w:eastAsia="Times New Roman"/>
          <w:color w:val="000000" w:themeColor="text1"/>
          <w:lang w:eastAsia="ru-RU"/>
        </w:rPr>
        <w:t>отчет об использовании средств Дорожного фонда</w:t>
      </w:r>
      <w:r w:rsidR="00D52E10" w:rsidRPr="008D081A">
        <w:rPr>
          <w:rFonts w:eastAsia="Times New Roman"/>
          <w:color w:val="000000" w:themeColor="text1"/>
          <w:lang w:eastAsia="ru-RU"/>
        </w:rPr>
        <w:t>;</w:t>
      </w:r>
    </w:p>
    <w:p w14:paraId="5F96E78B" w14:textId="312D4B7F" w:rsidR="00280608" w:rsidRPr="008D081A" w:rsidRDefault="00280608" w:rsidP="008D081A">
      <w:pPr>
        <w:shd w:val="clear" w:color="auto" w:fill="FFFFFF" w:themeFill="background1"/>
        <w:ind w:firstLine="567"/>
        <w:rPr>
          <w:rFonts w:eastAsia="Times New Roman"/>
          <w:color w:val="000000" w:themeColor="text1"/>
          <w:lang w:eastAsia="ru-RU"/>
        </w:rPr>
      </w:pPr>
      <w:r w:rsidRPr="008D081A">
        <w:rPr>
          <w:rFonts w:eastAsia="Times New Roman"/>
          <w:color w:val="000000" w:themeColor="text1"/>
          <w:lang w:eastAsia="ru-RU"/>
        </w:rPr>
        <w:t>реестр расходных обязательств;</w:t>
      </w:r>
    </w:p>
    <w:p w14:paraId="66E06EA9" w14:textId="5946B9B8" w:rsidR="00280608" w:rsidRPr="008D081A" w:rsidRDefault="00280608" w:rsidP="008D081A">
      <w:pPr>
        <w:shd w:val="clear" w:color="auto" w:fill="FFFFFF" w:themeFill="background1"/>
        <w:ind w:firstLine="567"/>
        <w:rPr>
          <w:rFonts w:eastAsia="Times New Roman"/>
          <w:color w:val="000000" w:themeColor="text1"/>
          <w:lang w:eastAsia="ru-RU"/>
        </w:rPr>
      </w:pPr>
      <w:r w:rsidRPr="008D081A">
        <w:rPr>
          <w:rFonts w:eastAsia="Times New Roman"/>
          <w:color w:val="000000" w:themeColor="text1"/>
          <w:lang w:eastAsia="ru-RU"/>
        </w:rPr>
        <w:t>исполнение по муниципальным программам;</w:t>
      </w:r>
    </w:p>
    <w:p w14:paraId="27DBE246" w14:textId="4EA44C20" w:rsidR="00280608" w:rsidRPr="008D081A" w:rsidRDefault="00280608" w:rsidP="008D081A">
      <w:pPr>
        <w:shd w:val="clear" w:color="auto" w:fill="FFFFFF" w:themeFill="background1"/>
        <w:ind w:firstLine="567"/>
        <w:rPr>
          <w:rFonts w:eastAsia="Times New Roman"/>
          <w:color w:val="000000" w:themeColor="text1"/>
          <w:lang w:eastAsia="ru-RU"/>
        </w:rPr>
      </w:pPr>
      <w:r w:rsidRPr="008D081A">
        <w:rPr>
          <w:rFonts w:eastAsia="Times New Roman"/>
          <w:color w:val="000000" w:themeColor="text1"/>
          <w:lang w:eastAsia="ru-RU"/>
        </w:rPr>
        <w:t>исполнение по непрограммным расходам.</w:t>
      </w:r>
    </w:p>
    <w:p w14:paraId="37494D47" w14:textId="77777777" w:rsidR="0008220E" w:rsidRPr="008D081A" w:rsidRDefault="0008220E" w:rsidP="008D081A">
      <w:pPr>
        <w:pStyle w:val="1"/>
        <w:numPr>
          <w:ilvl w:val="0"/>
          <w:numId w:val="0"/>
        </w:numPr>
        <w:spacing w:before="0" w:line="240" w:lineRule="auto"/>
        <w:ind w:firstLine="567"/>
        <w:outlineLvl w:val="9"/>
        <w:rPr>
          <w:rFonts w:cs="Times New Roman"/>
          <w:sz w:val="24"/>
          <w:szCs w:val="24"/>
          <w:highlight w:val="yellow"/>
        </w:rPr>
      </w:pPr>
    </w:p>
    <w:p w14:paraId="365BAA3F" w14:textId="77777777" w:rsidR="000E5557" w:rsidRPr="000E5557" w:rsidRDefault="000E5557" w:rsidP="000E5557">
      <w:pPr>
        <w:pStyle w:val="1"/>
        <w:numPr>
          <w:ilvl w:val="0"/>
          <w:numId w:val="0"/>
        </w:numPr>
        <w:spacing w:before="0" w:line="240" w:lineRule="auto"/>
        <w:ind w:firstLine="567"/>
        <w:rPr>
          <w:rFonts w:cs="Times New Roman"/>
          <w:bCs w:val="0"/>
          <w:sz w:val="24"/>
          <w:szCs w:val="24"/>
        </w:rPr>
      </w:pPr>
      <w:r w:rsidRPr="000E5557">
        <w:rPr>
          <w:rFonts w:cs="Times New Roman"/>
          <w:bCs w:val="0"/>
          <w:sz w:val="24"/>
          <w:szCs w:val="24"/>
        </w:rPr>
        <w:t>3. Выводы:</w:t>
      </w:r>
    </w:p>
    <w:p w14:paraId="759EF38C" w14:textId="415CF99E" w:rsidR="000E5557" w:rsidRPr="00BE7371" w:rsidRDefault="000E5557" w:rsidP="000E5557">
      <w:pPr>
        <w:pStyle w:val="1"/>
        <w:numPr>
          <w:ilvl w:val="0"/>
          <w:numId w:val="0"/>
        </w:numPr>
        <w:spacing w:before="0" w:line="240" w:lineRule="auto"/>
        <w:ind w:firstLine="567"/>
        <w:rPr>
          <w:rFonts w:cs="Times New Roman"/>
          <w:b w:val="0"/>
          <w:sz w:val="24"/>
          <w:szCs w:val="24"/>
        </w:rPr>
      </w:pPr>
      <w:r>
        <w:rPr>
          <w:rFonts w:cs="Times New Roman"/>
          <w:b w:val="0"/>
          <w:sz w:val="24"/>
          <w:szCs w:val="24"/>
        </w:rPr>
        <w:t>3.</w:t>
      </w:r>
      <w:r w:rsidRPr="00BE7371">
        <w:rPr>
          <w:rFonts w:cs="Times New Roman"/>
          <w:b w:val="0"/>
          <w:sz w:val="24"/>
          <w:szCs w:val="24"/>
        </w:rPr>
        <w:t xml:space="preserve">1. Годовой отчет об исполнении </w:t>
      </w:r>
      <w:r w:rsidRPr="00BE7371">
        <w:rPr>
          <w:rFonts w:cs="Times New Roman"/>
          <w:b w:val="0"/>
          <w:color w:val="000000"/>
          <w:sz w:val="24"/>
          <w:szCs w:val="24"/>
          <w:shd w:val="clear" w:color="auto" w:fill="FFFFFF"/>
        </w:rPr>
        <w:t xml:space="preserve">бюджета ГО </w:t>
      </w:r>
      <w:r w:rsidR="00A62A23">
        <w:rPr>
          <w:rFonts w:cs="Times New Roman"/>
          <w:b w:val="0"/>
          <w:color w:val="000000"/>
          <w:sz w:val="24"/>
          <w:szCs w:val="24"/>
          <w:shd w:val="clear" w:color="auto" w:fill="FFFFFF"/>
        </w:rPr>
        <w:t>«</w:t>
      </w:r>
      <w:r w:rsidRPr="00BE7371">
        <w:rPr>
          <w:rFonts w:cs="Times New Roman"/>
          <w:b w:val="0"/>
          <w:color w:val="000000"/>
          <w:sz w:val="24"/>
          <w:szCs w:val="24"/>
          <w:shd w:val="clear" w:color="auto" w:fill="FFFFFF"/>
        </w:rPr>
        <w:t>Жатай</w:t>
      </w:r>
      <w:r w:rsidR="00A62A23">
        <w:rPr>
          <w:rFonts w:cs="Times New Roman"/>
          <w:b w:val="0"/>
          <w:color w:val="000000"/>
          <w:sz w:val="24"/>
          <w:szCs w:val="24"/>
          <w:shd w:val="clear" w:color="auto" w:fill="FFFFFF"/>
        </w:rPr>
        <w:t>»</w:t>
      </w:r>
      <w:r w:rsidRPr="00BE7371">
        <w:rPr>
          <w:rFonts w:cs="Times New Roman"/>
          <w:b w:val="0"/>
          <w:color w:val="000000"/>
          <w:sz w:val="24"/>
          <w:szCs w:val="24"/>
          <w:shd w:val="clear" w:color="auto" w:fill="FFFFFF"/>
        </w:rPr>
        <w:t xml:space="preserve"> составлен с соблюдением установленных бюджетным законодательством требований, </w:t>
      </w:r>
      <w:r w:rsidRPr="00BE7371">
        <w:rPr>
          <w:rFonts w:cs="Times New Roman"/>
          <w:b w:val="0"/>
          <w:sz w:val="24"/>
          <w:szCs w:val="24"/>
        </w:rPr>
        <w:t>выборочной проверкой соблюдения контрольных соотношений между формами бюджетной отчетности нарушений не установлено.</w:t>
      </w:r>
    </w:p>
    <w:p w14:paraId="6DF238B1" w14:textId="77777777" w:rsidR="000E5557" w:rsidRPr="00BE7371" w:rsidRDefault="000E5557" w:rsidP="000E5557">
      <w:pPr>
        <w:pStyle w:val="a2"/>
        <w:rPr>
          <w:bCs/>
          <w:szCs w:val="24"/>
          <w:lang w:eastAsia="en-US"/>
        </w:rPr>
      </w:pPr>
      <w:r w:rsidRPr="00BE7371">
        <w:rPr>
          <w:bCs/>
          <w:szCs w:val="24"/>
        </w:rPr>
        <w:t>В соответствии с п.5 ст.264.2 Бюджетного Кодекса РФ и приказом Минфина России от 28 декабря 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ОА ГО «Жатай» предоставлены соответствующие формы отчетности об исполнении бюджета ГО «Жатай» за 2020 год.</w:t>
      </w:r>
    </w:p>
    <w:p w14:paraId="0075E1CE" w14:textId="707C5843" w:rsidR="000E5557" w:rsidRPr="00BE7371" w:rsidRDefault="000E5557" w:rsidP="000E5557">
      <w:pPr>
        <w:pStyle w:val="1"/>
        <w:numPr>
          <w:ilvl w:val="0"/>
          <w:numId w:val="0"/>
        </w:numPr>
        <w:spacing w:before="0" w:line="240" w:lineRule="auto"/>
        <w:ind w:firstLine="567"/>
        <w:rPr>
          <w:rFonts w:cs="Times New Roman"/>
          <w:b w:val="0"/>
          <w:sz w:val="24"/>
          <w:szCs w:val="24"/>
          <w:shd w:val="clear" w:color="auto" w:fill="FFFFFF"/>
        </w:rPr>
      </w:pPr>
      <w:r>
        <w:rPr>
          <w:rFonts w:cs="Times New Roman"/>
          <w:b w:val="0"/>
          <w:sz w:val="24"/>
          <w:szCs w:val="24"/>
          <w:shd w:val="clear" w:color="auto" w:fill="FFFFFF"/>
        </w:rPr>
        <w:t>3.</w:t>
      </w:r>
      <w:r w:rsidRPr="00BE7371">
        <w:rPr>
          <w:rFonts w:cs="Times New Roman"/>
          <w:b w:val="0"/>
          <w:sz w:val="24"/>
          <w:szCs w:val="24"/>
          <w:shd w:val="clear" w:color="auto" w:fill="FFFFFF"/>
        </w:rPr>
        <w:t>2. По итогам проверки подтверждается достоверность г</w:t>
      </w:r>
      <w:r w:rsidRPr="00BE7371">
        <w:rPr>
          <w:rFonts w:cs="Times New Roman"/>
          <w:b w:val="0"/>
          <w:sz w:val="24"/>
          <w:szCs w:val="24"/>
        </w:rPr>
        <w:t xml:space="preserve">одового отчета об исполнении </w:t>
      </w:r>
      <w:r w:rsidRPr="00BE7371">
        <w:rPr>
          <w:rFonts w:cs="Times New Roman"/>
          <w:b w:val="0"/>
          <w:sz w:val="24"/>
          <w:szCs w:val="24"/>
          <w:shd w:val="clear" w:color="auto" w:fill="FFFFFF"/>
        </w:rPr>
        <w:t xml:space="preserve">бюджета ГО </w:t>
      </w:r>
      <w:r w:rsidR="00A62A23">
        <w:rPr>
          <w:rFonts w:cs="Times New Roman"/>
          <w:b w:val="0"/>
          <w:sz w:val="24"/>
          <w:szCs w:val="24"/>
          <w:shd w:val="clear" w:color="auto" w:fill="FFFFFF"/>
        </w:rPr>
        <w:t>«</w:t>
      </w:r>
      <w:r w:rsidRPr="00BE7371">
        <w:rPr>
          <w:rFonts w:cs="Times New Roman"/>
          <w:b w:val="0"/>
          <w:sz w:val="24"/>
          <w:szCs w:val="24"/>
          <w:shd w:val="clear" w:color="auto" w:fill="FFFFFF"/>
        </w:rPr>
        <w:t>Жатай</w:t>
      </w:r>
      <w:r w:rsidR="00A62A23">
        <w:rPr>
          <w:rFonts w:cs="Times New Roman"/>
          <w:b w:val="0"/>
          <w:sz w:val="24"/>
          <w:szCs w:val="24"/>
          <w:shd w:val="clear" w:color="auto" w:fill="FFFFFF"/>
        </w:rPr>
        <w:t>»</w:t>
      </w:r>
      <w:r w:rsidRPr="00BE7371">
        <w:rPr>
          <w:rFonts w:cs="Times New Roman"/>
          <w:b w:val="0"/>
          <w:sz w:val="24"/>
          <w:szCs w:val="24"/>
          <w:shd w:val="clear" w:color="auto" w:fill="FFFFFF"/>
        </w:rPr>
        <w:t xml:space="preserve">.  </w:t>
      </w:r>
    </w:p>
    <w:p w14:paraId="456446EB" w14:textId="5D1553CC" w:rsidR="000E5557" w:rsidRPr="00BE7371" w:rsidRDefault="000E5557" w:rsidP="000E5557">
      <w:pPr>
        <w:pStyle w:val="1"/>
        <w:numPr>
          <w:ilvl w:val="0"/>
          <w:numId w:val="0"/>
        </w:numPr>
        <w:spacing w:before="0" w:line="240" w:lineRule="auto"/>
        <w:ind w:firstLine="567"/>
        <w:rPr>
          <w:rFonts w:cs="Times New Roman"/>
          <w:b w:val="0"/>
          <w:sz w:val="24"/>
          <w:szCs w:val="24"/>
        </w:rPr>
      </w:pPr>
      <w:r>
        <w:rPr>
          <w:rFonts w:cs="Times New Roman"/>
          <w:b w:val="0"/>
          <w:sz w:val="24"/>
          <w:szCs w:val="24"/>
        </w:rPr>
        <w:t>3.</w:t>
      </w:r>
      <w:r w:rsidRPr="00BE7371">
        <w:rPr>
          <w:rFonts w:cs="Times New Roman"/>
          <w:b w:val="0"/>
          <w:sz w:val="24"/>
          <w:szCs w:val="24"/>
        </w:rPr>
        <w:t>3. Текстовая часть Решения ОСД о бюджете на 2021 год содержит основные характеристики бюджета, в соответствии с положениями статьи 184.1 Бюджетного кодекса РФ:</w:t>
      </w:r>
    </w:p>
    <w:p w14:paraId="33019039" w14:textId="77777777" w:rsidR="000E5557" w:rsidRPr="00BE7371" w:rsidRDefault="000E5557" w:rsidP="000E5557">
      <w:pPr>
        <w:ind w:firstLine="567"/>
        <w:rPr>
          <w:bCs/>
        </w:rPr>
      </w:pPr>
      <w:r w:rsidRPr="00BE7371">
        <w:rPr>
          <w:bCs/>
        </w:rPr>
        <w:t>Общий объем доходов с учетом уточнений утвержден в размере 858 157,3 тыс. рублей, общий объем расходов 886 784,4 тыс. рублей, дефицит 28 627,1 тыс. рублей, предельный объем расходов на обслуживание муниципального долга установлен в сумме 76,6 рублей, верхний предел муниципального внутреннего долга на 01 января 2021 года установлен в размере 3 960,0, предельный объем внутреннего долга на 01 января 2022 года в размере 35 000,0 рублей.</w:t>
      </w:r>
    </w:p>
    <w:p w14:paraId="5E069A65" w14:textId="5829A4B5" w:rsidR="000E5557" w:rsidRPr="00BE7371" w:rsidRDefault="000E5557" w:rsidP="000E5557">
      <w:pPr>
        <w:ind w:firstLine="567"/>
        <w:rPr>
          <w:bCs/>
        </w:rPr>
      </w:pPr>
      <w:r>
        <w:rPr>
          <w:bCs/>
        </w:rPr>
        <w:t>3.</w:t>
      </w:r>
      <w:r w:rsidRPr="00BE7371">
        <w:rPr>
          <w:bCs/>
        </w:rPr>
        <w:t xml:space="preserve">4. Структура доходной части бюджета ГО соответствует по видам налоговых и неналоговых доходов и безвозмездных поступлений, зачисляемых в местный бюджет, положениям бюджетного законодательства, нормативы отчислений соблюдены. </w:t>
      </w:r>
    </w:p>
    <w:p w14:paraId="3E5DFDAB" w14:textId="77777777" w:rsidR="000E5557" w:rsidRPr="00BE7371" w:rsidRDefault="000E5557" w:rsidP="000E5557">
      <w:pPr>
        <w:ind w:firstLine="567"/>
        <w:rPr>
          <w:bCs/>
        </w:rPr>
      </w:pPr>
      <w:r w:rsidRPr="00BE7371">
        <w:rPr>
          <w:bCs/>
        </w:rPr>
        <w:t xml:space="preserve">Доходная часть бюджета ГО утверждена в объеме 782 604,0 тыс. рублей, в том числе: налоговые и неналоговые доходы в размере 136 605,1 тыс. рублей налоговые доходы 123 711,5 тыс. рублей, неналоговые доходы 12 893,6 тыс. рублей); </w:t>
      </w:r>
    </w:p>
    <w:p w14:paraId="36D94EF5" w14:textId="77777777" w:rsidR="000E5557" w:rsidRPr="00BE7371" w:rsidRDefault="000E5557" w:rsidP="000E5557">
      <w:pPr>
        <w:ind w:firstLine="567"/>
        <w:rPr>
          <w:bCs/>
        </w:rPr>
      </w:pPr>
      <w:r w:rsidRPr="00BE7371">
        <w:rPr>
          <w:bCs/>
        </w:rPr>
        <w:t xml:space="preserve">- безвозмездные поступления в размере – 645 998,9 тыс. рублей, в том числе: дотация на выравнивание бюджетной обеспеченности – 165 692,0 тыс. рублей, субсидии - 235 466,8 тыс. рублей, субвенции – 244 840,1 тыс. рублей. </w:t>
      </w:r>
    </w:p>
    <w:p w14:paraId="49B6CB92" w14:textId="0E247FEB" w:rsidR="000E5557" w:rsidRPr="00BE7371" w:rsidRDefault="000E5557" w:rsidP="000E5557">
      <w:pPr>
        <w:ind w:firstLine="567"/>
        <w:rPr>
          <w:bCs/>
        </w:rPr>
      </w:pPr>
      <w:r w:rsidRPr="00BE7371">
        <w:rPr>
          <w:bCs/>
        </w:rPr>
        <w:t xml:space="preserve">В течение 2021 года внесены изменения и дополнения следующими решениями: от 10 июня 2021 года № 21-1, от 28 октября 2021 года № 26-8, от 29 декабря 2021 года № 30-1. В результате внесения изменений и дополнений в бюджет ГО на 2021 год доходная часть </w:t>
      </w:r>
      <w:r w:rsidRPr="00BE7371">
        <w:rPr>
          <w:bCs/>
        </w:rPr>
        <w:lastRenderedPageBreak/>
        <w:t>бюджета по сравнению с первоначальными значениями увеличилась на 9,6% и составила 858 157,3 тыс. рублей, расходная часть увеличилась на 13,3% и составила 886 784,4 тыс. рублей. Дефицит бюджета составил 28 627,1 тыс. рублей (за счет изменения остатков средств бюджета).</w:t>
      </w:r>
    </w:p>
    <w:p w14:paraId="04AC6D38" w14:textId="77777777" w:rsidR="000E5557" w:rsidRPr="00BE7371" w:rsidRDefault="000E5557" w:rsidP="000E5557">
      <w:pPr>
        <w:ind w:firstLine="567"/>
        <w:rPr>
          <w:bCs/>
        </w:rPr>
      </w:pPr>
      <w:r w:rsidRPr="00BE7371">
        <w:rPr>
          <w:bCs/>
        </w:rPr>
        <w:t xml:space="preserve">Согласно отчету об исполнении бюджета (ф. 0503117) ОА ГО «Жатай» исполнение бюджетных назначений по доходам составило в общей сумме 6 99 728,8 тыс. рублей или 102,6% от Плана по Сводной бюджетной росписи (далее – СБР), в том числе: налоговые и неналоговые доходы в общей сумме 164 748,8 тыс. рублей (115,3%), безвозмездные поступления 534 979,9 тыс. рублей (99,2%). </w:t>
      </w:r>
    </w:p>
    <w:p w14:paraId="65E6B444" w14:textId="77777777" w:rsidR="000E5557" w:rsidRPr="00BE7371" w:rsidRDefault="000E5557" w:rsidP="000E5557">
      <w:pPr>
        <w:ind w:firstLine="567"/>
        <w:rPr>
          <w:bCs/>
        </w:rPr>
      </w:pPr>
      <w:r w:rsidRPr="00BE7371">
        <w:rPr>
          <w:bCs/>
        </w:rPr>
        <w:t xml:space="preserve">В соответствии с Решением ОСД АО ГО «Жатай» является главным администратором доходов бюджета ГО «Жатай». Оценка исполнения бюджетных полномочий главного администратора бюджетных средств показала, что утвержденные бюджетные полномочия в целом соответствуют требованиям бюджетного законодательства (ст. 160.1 Бюджетного кодекса РФ) и муниципальных правовых актов по организации бюджетного процесса. </w:t>
      </w:r>
    </w:p>
    <w:p w14:paraId="5E9E7403" w14:textId="2E119AE7" w:rsidR="000E5557" w:rsidRPr="00BE7371" w:rsidRDefault="000E5557" w:rsidP="000E5557">
      <w:pPr>
        <w:pStyle w:val="affb"/>
        <w:spacing w:line="240" w:lineRule="auto"/>
        <w:ind w:firstLine="567"/>
        <w:rPr>
          <w:bCs/>
          <w:sz w:val="24"/>
        </w:rPr>
      </w:pPr>
      <w:r>
        <w:rPr>
          <w:bCs/>
          <w:sz w:val="24"/>
        </w:rPr>
        <w:t>3.</w:t>
      </w:r>
      <w:r w:rsidRPr="00BE7371">
        <w:rPr>
          <w:bCs/>
          <w:sz w:val="24"/>
        </w:rPr>
        <w:t>5. Формирование и исполнение доходной части местного бюджета и расходной части бюджета ГО осуществлялось с учетом Основных направлений налоговой и бюджетной политики.</w:t>
      </w:r>
    </w:p>
    <w:p w14:paraId="7FD572B9" w14:textId="2A0D6FD3" w:rsidR="000E5557" w:rsidRPr="00BE7371" w:rsidRDefault="000E5557" w:rsidP="000E5557">
      <w:pPr>
        <w:ind w:firstLine="567"/>
        <w:rPr>
          <w:bCs/>
        </w:rPr>
      </w:pPr>
      <w:r w:rsidRPr="00BE7371">
        <w:rPr>
          <w:bCs/>
        </w:rPr>
        <w:t>В соответствии со ст. 17 Положения о бюджетном процессе и Основных направлений налоговой и бюджетной политики бюджет ГО сформирован и утвержден в форме программного бюджета. Так в структуре расходов исполнение по программным расходам составляет 91,4%, а непрограммным расходам 8,6% соответственно.</w:t>
      </w:r>
    </w:p>
    <w:p w14:paraId="3A9F2908" w14:textId="2C651772" w:rsidR="000E5557" w:rsidRPr="00BE7371" w:rsidRDefault="00B922D5" w:rsidP="000E5557">
      <w:pPr>
        <w:ind w:firstLine="567"/>
        <w:rPr>
          <w:bCs/>
        </w:rPr>
      </w:pPr>
      <w:r>
        <w:rPr>
          <w:rFonts w:eastAsia="Calibri"/>
          <w:bCs/>
        </w:rPr>
        <w:t>3.</w:t>
      </w:r>
      <w:r w:rsidR="000E5557" w:rsidRPr="00BE7371">
        <w:rPr>
          <w:rFonts w:eastAsia="Calibri"/>
          <w:bCs/>
        </w:rPr>
        <w:t xml:space="preserve">6. </w:t>
      </w:r>
      <w:r w:rsidR="000E5557" w:rsidRPr="00BE7371">
        <w:rPr>
          <w:bCs/>
        </w:rPr>
        <w:t xml:space="preserve">Решением ОСД о бюджете на 2021 год утверждены бюджетные назначения по расходам в общей сумме 782 604,0 тыс. рублей, с учетом внесенных изменений и дополнений объем расходов составил 886 784,4 тыс. рублей. </w:t>
      </w:r>
    </w:p>
    <w:p w14:paraId="20E9A4DC" w14:textId="7A18966C" w:rsidR="000E5557" w:rsidRPr="00BE7371" w:rsidRDefault="000E5557" w:rsidP="000E5557">
      <w:pPr>
        <w:ind w:firstLine="567"/>
        <w:rPr>
          <w:bCs/>
        </w:rPr>
      </w:pPr>
      <w:r w:rsidRPr="00BE7371">
        <w:rPr>
          <w:bCs/>
        </w:rPr>
        <w:t xml:space="preserve">Расходы в соответствии со сводной бюджетной росписью с изменениями по состоянию на 31.12.2021 года составили 710 867,8 тыс. рублей, что не соответствует объему бюджетных назначений, утвержденному Решением </w:t>
      </w:r>
      <w:r w:rsidR="00A62A23">
        <w:rPr>
          <w:bCs/>
        </w:rPr>
        <w:t xml:space="preserve">ОСД </w:t>
      </w:r>
      <w:r w:rsidRPr="00BE7371">
        <w:rPr>
          <w:bCs/>
        </w:rPr>
        <w:t>о бюджете на 2021 год. Отклонение составляет 179 158,3 тыс. рублей, или снижение на 20,1%.</w:t>
      </w:r>
      <w:r w:rsidR="00B922D5">
        <w:rPr>
          <w:bCs/>
        </w:rPr>
        <w:t xml:space="preserve"> </w:t>
      </w:r>
      <w:r w:rsidRPr="00BE7371">
        <w:rPr>
          <w:bCs/>
        </w:rPr>
        <w:t xml:space="preserve">ОА ГО </w:t>
      </w:r>
      <w:r w:rsidR="00B922D5">
        <w:rPr>
          <w:bCs/>
        </w:rPr>
        <w:t>«</w:t>
      </w:r>
      <w:r w:rsidRPr="00BE7371">
        <w:rPr>
          <w:bCs/>
        </w:rPr>
        <w:t>Жатай</w:t>
      </w:r>
      <w:r w:rsidR="00B922D5">
        <w:rPr>
          <w:bCs/>
        </w:rPr>
        <w:t>»</w:t>
      </w:r>
      <w:r w:rsidRPr="00BE7371">
        <w:rPr>
          <w:bCs/>
        </w:rPr>
        <w:t xml:space="preserve"> бюджетные ассигнования исполнены в сумме 682 112,2 тыс. рублей, что составляет 96% от уточненного плана по СБР.</w:t>
      </w:r>
    </w:p>
    <w:p w14:paraId="74D72F7F" w14:textId="0F725616" w:rsidR="000E5557" w:rsidRPr="00BE7371" w:rsidRDefault="00B922D5" w:rsidP="000E5557">
      <w:pPr>
        <w:ind w:firstLine="567"/>
        <w:rPr>
          <w:bCs/>
        </w:rPr>
      </w:pPr>
      <w:r>
        <w:rPr>
          <w:bCs/>
        </w:rPr>
        <w:t>3.</w:t>
      </w:r>
      <w:r w:rsidR="000E5557" w:rsidRPr="00BE7371">
        <w:rPr>
          <w:bCs/>
        </w:rPr>
        <w:t>7. Решением ОСД о бюджете на 2021 год объем публично-нормативных обязательств утвержден в общем объеме 6 004,6 тыс. рублей (п.4 ст. 3), решением ОСД от 29 декабря 2021 года № 30-1 объем публично-нормативных обязательств увеличен до 7 322,3 тыс. рублей, или на 21,9% от первоначального плана (1 317,7 тыс. рублей)</w:t>
      </w:r>
      <w:r>
        <w:rPr>
          <w:bCs/>
        </w:rPr>
        <w:t xml:space="preserve">. </w:t>
      </w:r>
      <w:r w:rsidR="000E5557" w:rsidRPr="00BE7371">
        <w:rPr>
          <w:bCs/>
        </w:rPr>
        <w:t>Исполнение по публично-нормативным обязательствам составило 6 778,9 тыс. рублей, или 92,6% от уточненного плана, неисполнение в полном объеме обусловлено отсутствием потребности.</w:t>
      </w:r>
    </w:p>
    <w:p w14:paraId="7E4621EE" w14:textId="46C7E975" w:rsidR="000E5557" w:rsidRPr="00BE7371" w:rsidRDefault="00B922D5" w:rsidP="000E5557">
      <w:pPr>
        <w:tabs>
          <w:tab w:val="left" w:pos="0"/>
          <w:tab w:val="left" w:pos="540"/>
          <w:tab w:val="left" w:pos="1620"/>
        </w:tabs>
        <w:ind w:firstLine="567"/>
        <w:rPr>
          <w:rFonts w:eastAsia="MS Mincho"/>
          <w:bCs/>
          <w:lang w:eastAsia="ja-JP"/>
        </w:rPr>
      </w:pPr>
      <w:r>
        <w:rPr>
          <w:bCs/>
        </w:rPr>
        <w:t>3.</w:t>
      </w:r>
      <w:r w:rsidR="000E5557" w:rsidRPr="00BE7371">
        <w:rPr>
          <w:bCs/>
        </w:rPr>
        <w:t xml:space="preserve">8. </w:t>
      </w:r>
      <w:r w:rsidR="000E5557" w:rsidRPr="00BE7371">
        <w:rPr>
          <w:rFonts w:eastAsia="MS Mincho"/>
          <w:bCs/>
          <w:lang w:eastAsia="ja-JP"/>
        </w:rPr>
        <w:t>Решением ОСД о бюджете на 2021 год финансирование программных мероприятий за счет средств бюджета запланировано по 18 МП на общую сумму 828 740,5 тыс. рублей, что соответствует паспортам МП, в течение года произведено сокращение объема финансирования на 179 158,9 тыс. рублей, или на 21,6%, исполнение составило 623 226,6 тыс. рублей, или 95,9% от плана по СБР.</w:t>
      </w:r>
    </w:p>
    <w:p w14:paraId="63909EF8" w14:textId="7228F571" w:rsidR="000E5557" w:rsidRPr="00BE7371" w:rsidRDefault="000E5557" w:rsidP="000E5557">
      <w:pPr>
        <w:tabs>
          <w:tab w:val="left" w:pos="0"/>
          <w:tab w:val="left" w:pos="540"/>
          <w:tab w:val="left" w:pos="1620"/>
        </w:tabs>
        <w:ind w:firstLine="567"/>
        <w:rPr>
          <w:rFonts w:eastAsia="MS Mincho"/>
          <w:bCs/>
          <w:lang w:eastAsia="ja-JP"/>
        </w:rPr>
      </w:pPr>
      <w:r w:rsidRPr="00BE7371">
        <w:rPr>
          <w:rFonts w:eastAsia="MS Mincho"/>
          <w:bCs/>
          <w:lang w:eastAsia="ja-JP"/>
        </w:rPr>
        <w:t xml:space="preserve">В течение 2021 года сокращенный объем финансирования по МП за счет всех источников составил 719 402,6 тыс. рублей, в том числе из средств бюджета ГО </w:t>
      </w:r>
      <w:r w:rsidR="00A62A23">
        <w:rPr>
          <w:rFonts w:eastAsia="MS Mincho"/>
          <w:bCs/>
          <w:lang w:eastAsia="ja-JP"/>
        </w:rPr>
        <w:t xml:space="preserve">- </w:t>
      </w:r>
      <w:r w:rsidRPr="00BE7371">
        <w:rPr>
          <w:rFonts w:eastAsia="MS Mincho"/>
          <w:bCs/>
          <w:lang w:eastAsia="ja-JP"/>
        </w:rPr>
        <w:t xml:space="preserve">296 858,6 тыс. рублей, </w:t>
      </w:r>
      <w:r w:rsidR="00A62A23">
        <w:rPr>
          <w:rFonts w:eastAsia="MS Mincho"/>
          <w:bCs/>
          <w:lang w:eastAsia="ja-JP"/>
        </w:rPr>
        <w:t xml:space="preserve">ГБ - </w:t>
      </w:r>
      <w:r w:rsidRPr="00BE7371">
        <w:rPr>
          <w:rFonts w:eastAsia="MS Mincho"/>
          <w:bCs/>
          <w:lang w:eastAsia="ja-JP"/>
        </w:rPr>
        <w:t xml:space="preserve">335 108,6 тыс. рублей, </w:t>
      </w:r>
      <w:r w:rsidR="00A62A23">
        <w:rPr>
          <w:rFonts w:eastAsia="MS Mincho"/>
          <w:bCs/>
          <w:lang w:eastAsia="ja-JP"/>
        </w:rPr>
        <w:t xml:space="preserve">ФБ - </w:t>
      </w:r>
      <w:r w:rsidRPr="00BE7371">
        <w:rPr>
          <w:rFonts w:eastAsia="MS Mincho"/>
          <w:bCs/>
          <w:lang w:eastAsia="ja-JP"/>
        </w:rPr>
        <w:t>17 615,0 тыс. рублей и прочих источников 69 820,4 тыс. рублей. К</w:t>
      </w:r>
      <w:r w:rsidRPr="00BE7371">
        <w:rPr>
          <w:rFonts w:eastAsia="Calibri"/>
          <w:bCs/>
        </w:rPr>
        <w:t>ассовое исполнение мероприятий программ за счет всех источников финансирования составило 693 042,6 тыс. рублей</w:t>
      </w:r>
      <w:r w:rsidR="00A62A23">
        <w:rPr>
          <w:rFonts w:eastAsia="Calibri"/>
          <w:bCs/>
        </w:rPr>
        <w:t xml:space="preserve">, или </w:t>
      </w:r>
      <w:r w:rsidRPr="00BE7371">
        <w:rPr>
          <w:rFonts w:eastAsia="Calibri"/>
          <w:bCs/>
        </w:rPr>
        <w:t xml:space="preserve">96,3%, </w:t>
      </w:r>
      <w:r w:rsidRPr="00BE7371">
        <w:rPr>
          <w:rFonts w:eastAsia="MS Mincho"/>
          <w:bCs/>
          <w:lang w:eastAsia="ja-JP"/>
        </w:rPr>
        <w:t xml:space="preserve">в том числе </w:t>
      </w:r>
      <w:r w:rsidR="00A62A23">
        <w:rPr>
          <w:rFonts w:eastAsia="MS Mincho"/>
          <w:bCs/>
          <w:lang w:eastAsia="ja-JP"/>
        </w:rPr>
        <w:t>за счет</w:t>
      </w:r>
      <w:r w:rsidRPr="00BE7371">
        <w:rPr>
          <w:rFonts w:eastAsia="MS Mincho"/>
          <w:bCs/>
          <w:lang w:eastAsia="ja-JP"/>
        </w:rPr>
        <w:t xml:space="preserve"> средств бюджета ГО </w:t>
      </w:r>
      <w:r w:rsidR="00A62A23">
        <w:rPr>
          <w:rFonts w:eastAsia="MS Mincho"/>
          <w:bCs/>
          <w:lang w:eastAsia="ja-JP"/>
        </w:rPr>
        <w:t xml:space="preserve">- </w:t>
      </w:r>
      <w:r w:rsidRPr="00BE7371">
        <w:rPr>
          <w:rFonts w:eastAsia="MS Mincho"/>
          <w:bCs/>
          <w:lang w:eastAsia="ja-JP"/>
        </w:rPr>
        <w:t xml:space="preserve">285 622,8 тыс. рублей (96,2%), </w:t>
      </w:r>
      <w:r w:rsidR="00A62A23">
        <w:rPr>
          <w:rFonts w:eastAsia="MS Mincho"/>
          <w:bCs/>
          <w:lang w:eastAsia="ja-JP"/>
        </w:rPr>
        <w:t xml:space="preserve">ГБ - </w:t>
      </w:r>
      <w:r w:rsidRPr="00BE7371">
        <w:rPr>
          <w:rFonts w:eastAsia="MS Mincho"/>
          <w:bCs/>
          <w:lang w:eastAsia="ja-JP"/>
        </w:rPr>
        <w:t xml:space="preserve">321 986,7 тыс. рублей (96,1%), </w:t>
      </w:r>
      <w:r w:rsidR="00A62A23">
        <w:rPr>
          <w:rFonts w:eastAsia="MS Mincho"/>
          <w:bCs/>
          <w:lang w:eastAsia="ja-JP"/>
        </w:rPr>
        <w:t>ФБ - 1</w:t>
      </w:r>
      <w:r w:rsidRPr="00BE7371">
        <w:rPr>
          <w:rFonts w:eastAsia="MS Mincho"/>
          <w:bCs/>
          <w:lang w:eastAsia="ja-JP"/>
        </w:rPr>
        <w:t>5 617,1 тыс. рублей (88,7%) и прочих источников 69 816,0 тыс. рублей (99,9%)</w:t>
      </w:r>
      <w:r w:rsidRPr="00BE7371">
        <w:rPr>
          <w:rFonts w:eastAsia="Calibri"/>
          <w:bCs/>
        </w:rPr>
        <w:t xml:space="preserve">. </w:t>
      </w:r>
    </w:p>
    <w:p w14:paraId="3E2F8582" w14:textId="689026FB" w:rsidR="000E5557" w:rsidRPr="00BE7371" w:rsidRDefault="000E5557" w:rsidP="000E5557">
      <w:pPr>
        <w:tabs>
          <w:tab w:val="left" w:pos="0"/>
          <w:tab w:val="left" w:pos="540"/>
          <w:tab w:val="left" w:pos="1620"/>
        </w:tabs>
        <w:ind w:firstLine="567"/>
        <w:rPr>
          <w:rFonts w:eastAsia="Calibri"/>
          <w:bCs/>
          <w:lang w:eastAsia="ru-RU"/>
        </w:rPr>
      </w:pPr>
      <w:r w:rsidRPr="00BE7371">
        <w:rPr>
          <w:rFonts w:eastAsia="Calibri"/>
          <w:bCs/>
          <w:lang w:eastAsia="ru-RU"/>
        </w:rPr>
        <w:t xml:space="preserve">Финансирование за счет средств ГБ имеет наибольший удельный вес в общем объеме финансирования МП – 46,6%, бюджет ГО - 41,3%, </w:t>
      </w:r>
      <w:r w:rsidR="00A62A23">
        <w:rPr>
          <w:rFonts w:eastAsia="Calibri"/>
          <w:bCs/>
          <w:lang w:eastAsia="ru-RU"/>
        </w:rPr>
        <w:t xml:space="preserve">ФБ </w:t>
      </w:r>
      <w:r w:rsidRPr="00BE7371">
        <w:rPr>
          <w:rFonts w:eastAsia="Calibri"/>
          <w:bCs/>
          <w:lang w:eastAsia="ru-RU"/>
        </w:rPr>
        <w:t>– 2,4%, внебюджетные источники (далее - ВБ) – 9,7%.</w:t>
      </w:r>
    </w:p>
    <w:p w14:paraId="402197E8" w14:textId="77777777" w:rsidR="000E5557" w:rsidRPr="00BE7371" w:rsidRDefault="000E5557" w:rsidP="000E5557">
      <w:pPr>
        <w:ind w:firstLine="567"/>
        <w:rPr>
          <w:rFonts w:eastAsia="Times New Roman"/>
          <w:bCs/>
        </w:rPr>
      </w:pPr>
      <w:r w:rsidRPr="00BE7371">
        <w:rPr>
          <w:rFonts w:eastAsia="Times New Roman"/>
          <w:bCs/>
        </w:rPr>
        <w:t xml:space="preserve">В результате проведенной оценки эффективности реализации МП ГО «Жатай» за 2021 год сформирован рейтинг эффективности муниципальных программ, в результате которого </w:t>
      </w:r>
      <w:r w:rsidRPr="00BE7371">
        <w:rPr>
          <w:rFonts w:eastAsia="Times New Roman"/>
          <w:bCs/>
        </w:rPr>
        <w:lastRenderedPageBreak/>
        <w:t>МП имеют следующую оценку: высокая – 13 программ; средняя – 1 программа; удовлетворительная – 1 программа; неудовлетворительная - 1 программа; без оценки – 2 программы.</w:t>
      </w:r>
    </w:p>
    <w:p w14:paraId="63CD644A" w14:textId="77777777" w:rsidR="000E5557" w:rsidRPr="00BE7371" w:rsidRDefault="000E5557" w:rsidP="000E5557">
      <w:pPr>
        <w:pStyle w:val="a7"/>
        <w:spacing w:before="0" w:after="0"/>
        <w:ind w:firstLine="567"/>
        <w:contextualSpacing/>
        <w:rPr>
          <w:bCs/>
        </w:rPr>
      </w:pPr>
      <w:r w:rsidRPr="00BE7371">
        <w:rPr>
          <w:bCs/>
        </w:rPr>
        <w:t>По МП «Развитие жилищно-коммунального хозяйства Городского округа «Жатай» на 2020-2022 годы Контрольно-счетной палатой установлено недостоверное отображение выполнения планового индикатора Строительство КОС - 1 объект (100%). По факту объект не введен в эксплуатацию в декабре 2021 года, срок сдачи объекта перенесен на июль 2022 года, соответственно показатель не выполнен. Учитывая изложенное, расчет эффективности МП произведен не верно.</w:t>
      </w:r>
    </w:p>
    <w:p w14:paraId="598D4FE3" w14:textId="77D5D635" w:rsidR="000E5557" w:rsidRPr="00BE7371" w:rsidRDefault="00B922D5" w:rsidP="000E5557">
      <w:pPr>
        <w:autoSpaceDE w:val="0"/>
        <w:autoSpaceDN w:val="0"/>
        <w:adjustRightInd w:val="0"/>
        <w:ind w:firstLine="567"/>
        <w:rPr>
          <w:bCs/>
        </w:rPr>
      </w:pPr>
      <w:r>
        <w:rPr>
          <w:bCs/>
        </w:rPr>
        <w:t>3.</w:t>
      </w:r>
      <w:r w:rsidR="000E5557" w:rsidRPr="00BE7371">
        <w:rPr>
          <w:bCs/>
        </w:rPr>
        <w:t>9. Решением ОСД о бюджете на 2021 год объем резервного фонда ОА ГО «Жатай» утвержден в размере 550,0 тыс. рублей, что не превышает предельное значение, установленное п. 3 ст. 81 БК РФ и не может превышать 3 процента утвержденного решениями о бюджете общего объема расходов (23 478,1 тыс. рублей). В течение 2021 года средства резервного фонда использованы в объеме 55,4 тыс. рублей на основании распоряжения Главы ГО «Жатай» от 15 октября 2021 года № 886-р.</w:t>
      </w:r>
    </w:p>
    <w:p w14:paraId="1D3E8B9D" w14:textId="77777777" w:rsidR="000E5557" w:rsidRPr="00BE7371" w:rsidRDefault="000E5557" w:rsidP="000E5557">
      <w:pPr>
        <w:ind w:firstLine="567"/>
        <w:rPr>
          <w:bCs/>
        </w:rPr>
      </w:pPr>
      <w:r w:rsidRPr="00BE7371">
        <w:rPr>
          <w:bCs/>
        </w:rPr>
        <w:t>Проверкой не установлено нарушений Порядка формирования и расходования средств резервного фонда ОА ГО «Жатай» при использовании средств резервного фонда.</w:t>
      </w:r>
    </w:p>
    <w:p w14:paraId="2F85C96D" w14:textId="58F24678" w:rsidR="000E5557" w:rsidRPr="00BE7371" w:rsidRDefault="00B922D5" w:rsidP="000E5557">
      <w:pPr>
        <w:ind w:firstLine="567"/>
        <w:rPr>
          <w:bCs/>
        </w:rPr>
      </w:pPr>
      <w:r>
        <w:rPr>
          <w:bCs/>
        </w:rPr>
        <w:t>3.</w:t>
      </w:r>
      <w:r w:rsidR="000E5557" w:rsidRPr="00BE7371">
        <w:rPr>
          <w:bCs/>
        </w:rPr>
        <w:t xml:space="preserve">10. </w:t>
      </w:r>
      <w:r w:rsidR="000E5557" w:rsidRPr="00BE7371">
        <w:rPr>
          <w:rFonts w:eastAsia="Times New Roman"/>
          <w:bCs/>
          <w:lang w:eastAsia="ru-RU"/>
        </w:rPr>
        <w:t xml:space="preserve">Решением ОСД о бюджете </w:t>
      </w:r>
      <w:r w:rsidR="00A62A23">
        <w:rPr>
          <w:rFonts w:eastAsia="Times New Roman"/>
          <w:bCs/>
          <w:lang w:eastAsia="ru-RU"/>
        </w:rPr>
        <w:t xml:space="preserve">на 2021 год </w:t>
      </w:r>
      <w:r w:rsidR="000E5557" w:rsidRPr="00BE7371">
        <w:rPr>
          <w:rFonts w:eastAsia="Times New Roman"/>
          <w:bCs/>
          <w:lang w:eastAsia="ru-RU"/>
        </w:rPr>
        <w:t>(п.5 ст.3) утвержден о</w:t>
      </w:r>
      <w:r w:rsidR="000E5557" w:rsidRPr="00BE7371">
        <w:rPr>
          <w:bCs/>
        </w:rPr>
        <w:t>бъем бюджетных ассигнований муниципального дорожного фонда в размере 11 370,0 тыс. рублей. Решением ОСД от 29 декабря 2021 года № 30-1 объем средств дорожного фонда увеличен на 1 204,6тыс. рублей, или на 10,6% и составил 12 574,6 тыс. рублей (увеличение объема бюджетных ассигнований за счет средств местного бюджета в результате экономии). Уточненный план по СБР составил 12 696,8 тыс. рублей.</w:t>
      </w:r>
      <w:r>
        <w:rPr>
          <w:bCs/>
        </w:rPr>
        <w:t xml:space="preserve"> </w:t>
      </w:r>
      <w:r w:rsidR="000E5557" w:rsidRPr="00BE7371">
        <w:rPr>
          <w:bCs/>
        </w:rPr>
        <w:t xml:space="preserve">Исполнение согласно Отчета об использовании средств Дорожного фонда составило 12 696,8 тыс. рублей, или 100% от уточненного плана. </w:t>
      </w:r>
    </w:p>
    <w:p w14:paraId="3A8D32B7" w14:textId="5D127449" w:rsidR="000E5557" w:rsidRPr="00BE7371" w:rsidRDefault="00B922D5" w:rsidP="000E5557">
      <w:pPr>
        <w:pStyle w:val="ac"/>
        <w:tabs>
          <w:tab w:val="left" w:pos="0"/>
        </w:tabs>
        <w:spacing w:before="0"/>
        <w:ind w:left="0" w:firstLine="567"/>
        <w:rPr>
          <w:rFonts w:ascii="Times New Roman" w:hAnsi="Times New Roman" w:cs="Times New Roman"/>
          <w:bCs/>
        </w:rPr>
      </w:pPr>
      <w:r>
        <w:rPr>
          <w:rFonts w:ascii="Times New Roman" w:hAnsi="Times New Roman" w:cs="Times New Roman"/>
          <w:bCs/>
        </w:rPr>
        <w:t>3.</w:t>
      </w:r>
      <w:r w:rsidR="000E5557" w:rsidRPr="00BE7371">
        <w:rPr>
          <w:rFonts w:ascii="Times New Roman" w:hAnsi="Times New Roman" w:cs="Times New Roman"/>
          <w:bCs/>
        </w:rPr>
        <w:t>11. В соответствии с п.3 ст. 69.2 БК РФ постановлением ОА ГО «Жатай» от 28 декабря 2020 года № 96-г утвержден Порядок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(далее – Порядок формирования).</w:t>
      </w:r>
    </w:p>
    <w:p w14:paraId="55DF6155" w14:textId="77777777" w:rsidR="000E5557" w:rsidRPr="00BE7371" w:rsidRDefault="000E5557" w:rsidP="000E5557">
      <w:pPr>
        <w:widowControl w:val="0"/>
        <w:ind w:firstLine="567"/>
        <w:rPr>
          <w:bCs/>
        </w:rPr>
      </w:pPr>
      <w:r w:rsidRPr="00BE7371">
        <w:rPr>
          <w:bCs/>
        </w:rPr>
        <w:t>В соответствии с п. 8 Порядка формирования муниципальное задание (далее – МЗ) в части муниципальных услуг, оказываемых муниципальными учреждениями Городского округа «Жатай», формируется в соответствии с общероссийскими базовыми (отраслевыми) перечнями (классификаторами) муниципальных услуг, оказываемых физическим и юридическим лицам, формирование. Также ОА ГО «Жатай» вправе формировать муниципальное задание на оказание муниципальных услуг и выполнение работ муниципальными учреждениями ГО Жатай»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Республики Саха (Якутия).</w:t>
      </w:r>
    </w:p>
    <w:p w14:paraId="75A5E553" w14:textId="77777777" w:rsidR="000E5557" w:rsidRPr="00BE7371" w:rsidRDefault="000E5557" w:rsidP="000E5557">
      <w:pPr>
        <w:widowControl w:val="0"/>
        <w:ind w:firstLine="567"/>
        <w:rPr>
          <w:rStyle w:val="2f0"/>
          <w:rFonts w:eastAsiaTheme="minorEastAsia"/>
          <w:bCs/>
        </w:rPr>
      </w:pPr>
      <w:r w:rsidRPr="00BE7371">
        <w:rPr>
          <w:bCs/>
        </w:rPr>
        <w:t>Пунктом 9 Порядка формирования закреплено, что реестр муниципальных заданий размещается на официальном сайте ОА ГО «Жатай»</w:t>
      </w:r>
      <w:r w:rsidRPr="00BE7371">
        <w:rPr>
          <w:rStyle w:val="2f0"/>
          <w:rFonts w:eastAsiaTheme="minorEastAsia"/>
          <w:bCs/>
        </w:rPr>
        <w:t>.</w:t>
      </w:r>
    </w:p>
    <w:p w14:paraId="785B8D1F" w14:textId="77777777" w:rsidR="000E5557" w:rsidRPr="00BE7371" w:rsidRDefault="000E5557" w:rsidP="000E5557">
      <w:pPr>
        <w:widowControl w:val="0"/>
        <w:ind w:firstLine="567"/>
        <w:rPr>
          <w:bCs/>
        </w:rPr>
      </w:pPr>
      <w:r w:rsidRPr="00BE7371">
        <w:rPr>
          <w:rStyle w:val="2f0"/>
          <w:rFonts w:eastAsiaTheme="minorEastAsia"/>
          <w:bCs/>
          <w:u w:val="none"/>
        </w:rPr>
        <w:t>ОА ГО «Жатай» информация о размещении на официальном сайте ОА ГО «Жатай» реестра муниципальных заданий бюджетных учреждений культуры не предоставлена.</w:t>
      </w:r>
    </w:p>
    <w:p w14:paraId="6B41D4B9" w14:textId="77777777" w:rsidR="000E5557" w:rsidRPr="00BE7371" w:rsidRDefault="000E5557" w:rsidP="000E5557">
      <w:pPr>
        <w:pStyle w:val="ac"/>
        <w:tabs>
          <w:tab w:val="left" w:pos="0"/>
        </w:tabs>
        <w:spacing w:before="0"/>
        <w:ind w:left="0" w:firstLine="567"/>
        <w:rPr>
          <w:rFonts w:ascii="Times New Roman" w:hAnsi="Times New Roman" w:cs="Times New Roman"/>
          <w:bCs/>
        </w:rPr>
      </w:pPr>
      <w:r w:rsidRPr="00BE7371">
        <w:rPr>
          <w:rFonts w:ascii="Times New Roman" w:hAnsi="Times New Roman" w:cs="Times New Roman"/>
          <w:bCs/>
        </w:rPr>
        <w:t xml:space="preserve">В нарушение п. 5 Порядка формирования МЗ, МЗ для учреждений образования утверждены позже на 13 рабочих дней, для учреждений культуры на 4 рабочих дня. </w:t>
      </w:r>
    </w:p>
    <w:p w14:paraId="578A9DCA" w14:textId="77777777" w:rsidR="000E5557" w:rsidRPr="00BE7371" w:rsidRDefault="000E5557" w:rsidP="000E5557">
      <w:pPr>
        <w:ind w:firstLine="567"/>
        <w:rPr>
          <w:rFonts w:eastAsia="Times New Roman"/>
          <w:bCs/>
          <w:lang w:eastAsia="ru-RU"/>
        </w:rPr>
      </w:pPr>
      <w:r w:rsidRPr="00BE7371">
        <w:rPr>
          <w:bCs/>
        </w:rPr>
        <w:t>В соответствии с п. 6 ч. 2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Минфина России от 21 июля 2011 года № 86н, на официальном сайте размещается информация о деятельности учреждения, в том числе по Плановым показателям деятельности и Фактическим показателям деятельности.</w:t>
      </w:r>
    </w:p>
    <w:p w14:paraId="7BD42D77" w14:textId="77777777" w:rsidR="000E5557" w:rsidRPr="00BE7371" w:rsidRDefault="000E5557" w:rsidP="000E5557">
      <w:pPr>
        <w:ind w:firstLine="567"/>
        <w:rPr>
          <w:rFonts w:eastAsia="Times New Roman"/>
          <w:bCs/>
          <w:lang w:eastAsia="ru-RU"/>
        </w:rPr>
      </w:pPr>
      <w:r w:rsidRPr="00BE7371">
        <w:rPr>
          <w:rFonts w:eastAsia="Times New Roman"/>
          <w:bCs/>
          <w:lang w:eastAsia="ru-RU"/>
        </w:rPr>
        <w:lastRenderedPageBreak/>
        <w:t xml:space="preserve">В ходе проведения проверки нарушения не установлены. </w:t>
      </w:r>
    </w:p>
    <w:p w14:paraId="15E11B54" w14:textId="4D221FD2" w:rsidR="000E5557" w:rsidRPr="00BE7371" w:rsidRDefault="000E5557" w:rsidP="000E5557">
      <w:pPr>
        <w:pStyle w:val="ConsPlusNormal"/>
        <w:tabs>
          <w:tab w:val="left" w:pos="851"/>
          <w:tab w:val="left" w:pos="1134"/>
        </w:tabs>
        <w:ind w:firstLine="567"/>
        <w:jc w:val="both"/>
        <w:outlineLvl w:val="3"/>
        <w:rPr>
          <w:rFonts w:ascii="Times New Roman" w:hAnsi="Times New Roman" w:cs="Times New Roman"/>
          <w:bCs/>
          <w:sz w:val="24"/>
          <w:szCs w:val="24"/>
        </w:rPr>
      </w:pPr>
      <w:r w:rsidRPr="00BE7371">
        <w:rPr>
          <w:rFonts w:ascii="Times New Roman" w:hAnsi="Times New Roman" w:cs="Times New Roman"/>
          <w:bCs/>
          <w:sz w:val="24"/>
          <w:szCs w:val="24"/>
        </w:rPr>
        <w:t>Муниципальные задания сформированы на очередной финансовый год и плановый период в соответствии с утвержденным бюджетом на 202</w:t>
      </w:r>
      <w:r w:rsidR="00B922D5">
        <w:rPr>
          <w:rFonts w:ascii="Times New Roman" w:hAnsi="Times New Roman" w:cs="Times New Roman"/>
          <w:bCs/>
          <w:sz w:val="24"/>
          <w:szCs w:val="24"/>
        </w:rPr>
        <w:t>1</w:t>
      </w:r>
      <w:r w:rsidRPr="00BE7371">
        <w:rPr>
          <w:rFonts w:ascii="Times New Roman" w:hAnsi="Times New Roman" w:cs="Times New Roman"/>
          <w:bCs/>
          <w:sz w:val="24"/>
          <w:szCs w:val="24"/>
        </w:rPr>
        <w:t xml:space="preserve"> год. </w:t>
      </w:r>
    </w:p>
    <w:p w14:paraId="77E22AF9" w14:textId="77777777" w:rsidR="000E5557" w:rsidRPr="00BE7371" w:rsidRDefault="000E5557" w:rsidP="000E5557">
      <w:pPr>
        <w:pStyle w:val="ConsPlusNormal"/>
        <w:tabs>
          <w:tab w:val="left" w:pos="851"/>
          <w:tab w:val="left" w:pos="1134"/>
        </w:tabs>
        <w:ind w:firstLine="567"/>
        <w:jc w:val="both"/>
        <w:outlineLvl w:val="3"/>
        <w:rPr>
          <w:rFonts w:ascii="Times New Roman" w:hAnsi="Times New Roman" w:cs="Times New Roman"/>
          <w:bCs/>
          <w:sz w:val="24"/>
          <w:szCs w:val="24"/>
        </w:rPr>
      </w:pPr>
      <w:r w:rsidRPr="00BE7371">
        <w:rPr>
          <w:rFonts w:ascii="Times New Roman" w:hAnsi="Times New Roman" w:cs="Times New Roman"/>
          <w:bCs/>
          <w:sz w:val="24"/>
          <w:szCs w:val="24"/>
        </w:rPr>
        <w:t>Данные муниципальных заданий по образовательным учреждениям и учреждениям культуры соответствуют требованиям п.1 ст.69.1 БК РФ – установлены показатели, характеризующие качество и объем оказываемых услуг; порядок контроля за исполнением муниципального задания, в т.ч. условия и порядок его досрочного прекращения; требования к отчетности об исполнении муниципального задания.</w:t>
      </w:r>
    </w:p>
    <w:p w14:paraId="3A977AE8" w14:textId="77777777" w:rsidR="000E5557" w:rsidRPr="00BE7371" w:rsidRDefault="000E5557" w:rsidP="000E5557">
      <w:pPr>
        <w:ind w:firstLine="567"/>
        <w:rPr>
          <w:bCs/>
        </w:rPr>
      </w:pPr>
      <w:r w:rsidRPr="00BE7371">
        <w:rPr>
          <w:bCs/>
        </w:rPr>
        <w:t>При сопоставлении объемов финансового обеспечения Соглашений на выполнение муниципальных заданий, с учетом дополнений, с показателями Отчета об исполнении бюджета (ф. 0503117) расхождения по объемам субсидии не установлены.</w:t>
      </w:r>
    </w:p>
    <w:p w14:paraId="6052F836" w14:textId="77777777" w:rsidR="000E5557" w:rsidRPr="00BE7371" w:rsidRDefault="000E5557" w:rsidP="000E5557">
      <w:pPr>
        <w:ind w:firstLine="567"/>
        <w:rPr>
          <w:bCs/>
        </w:rPr>
      </w:pPr>
      <w:r w:rsidRPr="00BE7371">
        <w:rPr>
          <w:bCs/>
        </w:rPr>
        <w:t>При сопоставлении объемов финансового обеспечения Соглашений на выполнение муниципальных заданий, с учетом дополнений, с показателями Отчетов об исполнении учреждением Плана финансово-хозяйственной деятельности (ф. 0503737), размещенных на официальном сайте https://bus.gov.ru/ расхождения не установлены.</w:t>
      </w:r>
    </w:p>
    <w:p w14:paraId="6A0918F7" w14:textId="014305B2" w:rsidR="000E5557" w:rsidRPr="00BE7371" w:rsidRDefault="000E5557" w:rsidP="000E5557">
      <w:pPr>
        <w:pStyle w:val="ac"/>
        <w:spacing w:before="0"/>
        <w:ind w:left="0" w:firstLine="567"/>
        <w:rPr>
          <w:rFonts w:ascii="Times New Roman" w:hAnsi="Times New Roman" w:cs="Times New Roman"/>
          <w:bCs/>
        </w:rPr>
      </w:pPr>
      <w:r w:rsidRPr="00BE7371">
        <w:rPr>
          <w:rFonts w:ascii="Times New Roman" w:hAnsi="Times New Roman" w:cs="Times New Roman"/>
          <w:bCs/>
        </w:rPr>
        <w:t xml:space="preserve">В соответствии с Положением о порядке контроля за исполнением муниципального задания, утвержденным постановлением ОА ГО «Жатай» от 15 марта 2012 года № 17-г, Структурными подразделениями ОА ГО </w:t>
      </w:r>
      <w:r w:rsidR="00A62A23">
        <w:rPr>
          <w:rFonts w:ascii="Times New Roman" w:hAnsi="Times New Roman" w:cs="Times New Roman"/>
          <w:bCs/>
        </w:rPr>
        <w:t>«</w:t>
      </w:r>
      <w:r w:rsidRPr="00BE7371">
        <w:rPr>
          <w:rFonts w:ascii="Times New Roman" w:hAnsi="Times New Roman" w:cs="Times New Roman"/>
          <w:bCs/>
        </w:rPr>
        <w:t>Жатай» не произведен контроль за исполнением муниципального задания.</w:t>
      </w:r>
    </w:p>
    <w:p w14:paraId="7A0FA467" w14:textId="77777777" w:rsidR="000E5557" w:rsidRPr="00BE7371" w:rsidRDefault="000E5557" w:rsidP="000E5557">
      <w:pPr>
        <w:ind w:firstLine="567"/>
        <w:rPr>
          <w:bCs/>
        </w:rPr>
      </w:pPr>
      <w:r w:rsidRPr="00BE7371">
        <w:rPr>
          <w:bCs/>
        </w:rPr>
        <w:t>Согласно п. 6 Положения о порядке проведения контроля за исполнением муниципального задания, утвержденного постановлением ОА ГО "Жатай" от 15 марта 2012 года № 17-г (далее - Положение о контроле), контроль за выполнением муниципального задания осуществляется с использованием основных методов: анализ отчетной информации (ежегодный), опрос населения, сплошное статистическое наблюдение (статистическое наблюдение, осуществляемое в отношении каждого подведомственного учреждения, предоставляющего соответствующие муниципальные услуги) и проведение контрольных мероприятий (плановых и внеплановых проверок).</w:t>
      </w:r>
    </w:p>
    <w:p w14:paraId="4522FA1B" w14:textId="77777777" w:rsidR="000E5557" w:rsidRPr="00BE7371" w:rsidRDefault="000E5557" w:rsidP="000E5557">
      <w:pPr>
        <w:pStyle w:val="ac"/>
        <w:spacing w:before="0"/>
        <w:ind w:left="0" w:firstLine="567"/>
        <w:rPr>
          <w:rFonts w:ascii="Times New Roman" w:hAnsi="Times New Roman" w:cs="Times New Roman"/>
          <w:bCs/>
        </w:rPr>
      </w:pPr>
      <w:r w:rsidRPr="00BE7371">
        <w:rPr>
          <w:rFonts w:ascii="Times New Roman" w:hAnsi="Times New Roman" w:cs="Times New Roman"/>
          <w:bCs/>
        </w:rPr>
        <w:t>В нарушение п. 7 Положения о контроле не проведен опрос населения о качестве предоставляемых муниципальных услуг (информация не представлена).</w:t>
      </w:r>
    </w:p>
    <w:p w14:paraId="69E1ACDB" w14:textId="77777777" w:rsidR="000E5557" w:rsidRPr="00BE7371" w:rsidRDefault="000E5557" w:rsidP="000E5557">
      <w:pPr>
        <w:pStyle w:val="ac"/>
        <w:spacing w:before="0"/>
        <w:ind w:left="0" w:firstLine="567"/>
        <w:rPr>
          <w:rFonts w:ascii="Times New Roman" w:hAnsi="Times New Roman" w:cs="Times New Roman"/>
          <w:bCs/>
        </w:rPr>
      </w:pPr>
      <w:r w:rsidRPr="00BE7371">
        <w:rPr>
          <w:rFonts w:ascii="Times New Roman" w:hAnsi="Times New Roman" w:cs="Times New Roman"/>
          <w:bCs/>
        </w:rPr>
        <w:t>В нарушение п. 8 Положения о контроле не проведено сплошное статистическое наблюдение (информация не представлена).</w:t>
      </w:r>
    </w:p>
    <w:p w14:paraId="11B13F9A" w14:textId="77777777" w:rsidR="000E5557" w:rsidRPr="00BE7371" w:rsidRDefault="000E5557" w:rsidP="000E5557">
      <w:pPr>
        <w:pStyle w:val="ac"/>
        <w:spacing w:before="0"/>
        <w:ind w:left="0" w:firstLine="567"/>
        <w:rPr>
          <w:rFonts w:ascii="Times New Roman" w:hAnsi="Times New Roman" w:cs="Times New Roman"/>
          <w:bCs/>
        </w:rPr>
      </w:pPr>
      <w:r w:rsidRPr="00BE7371">
        <w:rPr>
          <w:rFonts w:ascii="Times New Roman" w:hAnsi="Times New Roman" w:cs="Times New Roman"/>
          <w:bCs/>
        </w:rPr>
        <w:t>В нарушение п. 9 Положения о контроле не проведены контрольные мероприятия в отношении подведомственных учреждений (информация не представлена).</w:t>
      </w:r>
    </w:p>
    <w:p w14:paraId="57E1BBF4" w14:textId="719D124B" w:rsidR="000E5557" w:rsidRPr="00BE7371" w:rsidRDefault="00B922D5" w:rsidP="000E5557">
      <w:pPr>
        <w:autoSpaceDE w:val="0"/>
        <w:autoSpaceDN w:val="0"/>
        <w:adjustRightInd w:val="0"/>
        <w:ind w:firstLine="567"/>
        <w:rPr>
          <w:bCs/>
        </w:rPr>
      </w:pPr>
      <w:r>
        <w:rPr>
          <w:bCs/>
        </w:rPr>
        <w:t>3.</w:t>
      </w:r>
      <w:r w:rsidR="000E5557" w:rsidRPr="00BE7371">
        <w:rPr>
          <w:bCs/>
        </w:rPr>
        <w:t>12. По состоянию на 31.12.2021 года дебиторская задолженность сократилась на 10 145,6 тыс. рублей тыс. рублей или на 11,3%. По данным отчета ф. 0503169 просроченная дебиторская задолженность на 01.01.2022 г. составляет 7 353,5 тыс. рублей, из них 7 168,5 тыс. рублей по доходам,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184,9 тыс. рублей по доходам, получаемых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p w14:paraId="09F464A6" w14:textId="77777777" w:rsidR="000E5557" w:rsidRPr="00BE7371" w:rsidRDefault="000E5557" w:rsidP="000E5557">
      <w:pPr>
        <w:ind w:firstLine="567"/>
        <w:rPr>
          <w:bCs/>
        </w:rPr>
      </w:pPr>
      <w:r w:rsidRPr="00BE7371">
        <w:rPr>
          <w:bCs/>
        </w:rPr>
        <w:t>По состоянию на 31.12.2021 года кредиторская задолженность увеличилась на 10 051,2 тыс. рублей или в три раза, что составляет 2% от общей суммы расходов за 2021 год. По данным отчета ф.0503169 просроченная кредиторская задолженность отсутствует</w:t>
      </w:r>
    </w:p>
    <w:p w14:paraId="657F3F28" w14:textId="001A907F" w:rsidR="000E5557" w:rsidRPr="00BE7371" w:rsidRDefault="00B922D5" w:rsidP="000E5557">
      <w:pPr>
        <w:pStyle w:val="affb"/>
        <w:spacing w:line="240" w:lineRule="auto"/>
        <w:ind w:firstLine="567"/>
        <w:rPr>
          <w:bCs/>
          <w:sz w:val="24"/>
        </w:rPr>
      </w:pPr>
      <w:r>
        <w:rPr>
          <w:bCs/>
          <w:sz w:val="24"/>
        </w:rPr>
        <w:t>3.</w:t>
      </w:r>
      <w:r w:rsidR="000E5557" w:rsidRPr="00BE7371">
        <w:rPr>
          <w:bCs/>
          <w:sz w:val="24"/>
        </w:rPr>
        <w:t xml:space="preserve">13. </w:t>
      </w:r>
      <w:r w:rsidR="000E5557" w:rsidRPr="00BE7371">
        <w:rPr>
          <w:rFonts w:eastAsia="Calibri"/>
          <w:bCs/>
          <w:sz w:val="24"/>
          <w:lang w:eastAsia="ru-RU"/>
        </w:rPr>
        <w:t xml:space="preserve">Решением ОСД от 19 декабря 2019 года № 3-4 утверждено Положение </w:t>
      </w:r>
      <w:r w:rsidR="000E5557" w:rsidRPr="00BE7371">
        <w:rPr>
          <w:bCs/>
          <w:sz w:val="24"/>
        </w:rPr>
        <w:t xml:space="preserve">О порядке учета имущества и ведения Реестра имущества, находящегося в собственности городского округа </w:t>
      </w:r>
      <w:r w:rsidR="00ED6A81">
        <w:rPr>
          <w:bCs/>
          <w:sz w:val="24"/>
        </w:rPr>
        <w:t>«</w:t>
      </w:r>
      <w:r w:rsidR="000E5557" w:rsidRPr="00BE7371">
        <w:rPr>
          <w:bCs/>
          <w:sz w:val="24"/>
        </w:rPr>
        <w:t>Жатай</w:t>
      </w:r>
      <w:r w:rsidR="00ED6A81">
        <w:rPr>
          <w:bCs/>
          <w:sz w:val="24"/>
        </w:rPr>
        <w:t>»</w:t>
      </w:r>
      <w:r w:rsidR="000E5557" w:rsidRPr="00BE7371">
        <w:rPr>
          <w:bCs/>
          <w:sz w:val="24"/>
        </w:rPr>
        <w:t>.</w:t>
      </w:r>
      <w:r>
        <w:rPr>
          <w:bCs/>
          <w:sz w:val="24"/>
        </w:rPr>
        <w:t xml:space="preserve"> </w:t>
      </w:r>
      <w:r w:rsidR="000E5557" w:rsidRPr="00BE7371">
        <w:rPr>
          <w:bCs/>
          <w:sz w:val="24"/>
        </w:rPr>
        <w:t>За 2021 год в бюджет ГО «Жатай» поступило доходов от использования имущества, находящегося в государственной и муниципальной собственности в размере 15 551,9 тыс. рублей, или 135,8% от прогнозного плана поступления по доходам.</w:t>
      </w:r>
    </w:p>
    <w:p w14:paraId="6154F2D6" w14:textId="499333DE" w:rsidR="000E5557" w:rsidRPr="00BE7371" w:rsidRDefault="00B922D5" w:rsidP="000E5557">
      <w:pPr>
        <w:pStyle w:val="affb"/>
        <w:spacing w:line="240" w:lineRule="auto"/>
        <w:ind w:firstLine="567"/>
        <w:rPr>
          <w:bCs/>
          <w:sz w:val="24"/>
        </w:rPr>
      </w:pPr>
      <w:r>
        <w:rPr>
          <w:bCs/>
          <w:sz w:val="24"/>
        </w:rPr>
        <w:t xml:space="preserve">3. </w:t>
      </w:r>
      <w:r w:rsidR="000E5557" w:rsidRPr="00BE7371">
        <w:rPr>
          <w:bCs/>
          <w:sz w:val="24"/>
        </w:rPr>
        <w:t xml:space="preserve">14. Решением ОСД о бюджете </w:t>
      </w:r>
      <w:r w:rsidR="00ED6A81">
        <w:rPr>
          <w:bCs/>
          <w:sz w:val="24"/>
        </w:rPr>
        <w:t xml:space="preserve">на 2021 год </w:t>
      </w:r>
      <w:r w:rsidR="000E5557" w:rsidRPr="00BE7371">
        <w:rPr>
          <w:bCs/>
          <w:sz w:val="24"/>
        </w:rPr>
        <w:t xml:space="preserve">размер дефицита установлен – 0,0 тыс. </w:t>
      </w:r>
      <w:r w:rsidR="000E5557" w:rsidRPr="00BE7371">
        <w:rPr>
          <w:bCs/>
          <w:sz w:val="24"/>
        </w:rPr>
        <w:lastRenderedPageBreak/>
        <w:t>рублей. Уточненный размер дефицита в соответствии с решением ОСД составил 28 627,1 тыс. рублей, источниками финансирования дефицита утверждены снижение остатков на счетах местного бюджета в размере 31 267,1 тыс. рублей, также предусмотрено погашение бюджетного кредита в размере 2 640,0 тыс. рублей. Уточненный размер дефицита не превысил ограничения, установленные частью 3 статьи 92.1 Бюджетного кодекса РФ.</w:t>
      </w:r>
    </w:p>
    <w:p w14:paraId="12F4E4B8" w14:textId="77777777" w:rsidR="000E5557" w:rsidRPr="00BE7371" w:rsidRDefault="000E5557" w:rsidP="000E5557">
      <w:pPr>
        <w:ind w:firstLine="567"/>
        <w:rPr>
          <w:rFonts w:eastAsia="Times New Roman"/>
          <w:bCs/>
          <w:lang w:eastAsia="ru-RU"/>
        </w:rPr>
      </w:pPr>
      <w:r w:rsidRPr="00BE7371">
        <w:rPr>
          <w:rFonts w:eastAsia="Times New Roman"/>
          <w:bCs/>
          <w:lang w:eastAsia="ru-RU"/>
        </w:rPr>
        <w:t>Согласно Отчету об исполнении бюджета (ф. 0503117) фактическое исполнение бюджета осуществлено с профицитом в размере 17 616,6 тыс. рублей.</w:t>
      </w:r>
    </w:p>
    <w:p w14:paraId="57F72CAD" w14:textId="7D85EEE5" w:rsidR="000E5557" w:rsidRPr="00BE7371" w:rsidRDefault="00B922D5" w:rsidP="000E5557">
      <w:pPr>
        <w:pStyle w:val="ac"/>
        <w:widowControl w:val="0"/>
        <w:tabs>
          <w:tab w:val="left" w:pos="993"/>
        </w:tabs>
        <w:autoSpaceDE w:val="0"/>
        <w:autoSpaceDN w:val="0"/>
        <w:adjustRightInd w:val="0"/>
        <w:spacing w:before="0"/>
        <w:ind w:left="0" w:firstLine="567"/>
        <w:contextualSpacing/>
        <w:rPr>
          <w:rFonts w:ascii="Times New Roman" w:hAnsi="Times New Roman" w:cs="Times New Roman"/>
          <w:bCs/>
        </w:rPr>
      </w:pPr>
      <w:r>
        <w:rPr>
          <w:rFonts w:ascii="Times New Roman" w:hAnsi="Times New Roman" w:cs="Times New Roman"/>
          <w:bCs/>
        </w:rPr>
        <w:t>3.</w:t>
      </w:r>
      <w:r w:rsidR="000E5557" w:rsidRPr="00BE7371">
        <w:rPr>
          <w:rFonts w:ascii="Times New Roman" w:hAnsi="Times New Roman" w:cs="Times New Roman"/>
          <w:bCs/>
        </w:rPr>
        <w:t xml:space="preserve">15. Статьей 8 Решения ОСД о бюджете </w:t>
      </w:r>
      <w:r w:rsidR="00ED6A81">
        <w:rPr>
          <w:rFonts w:ascii="Times New Roman" w:hAnsi="Times New Roman" w:cs="Times New Roman"/>
          <w:bCs/>
        </w:rPr>
        <w:t xml:space="preserve">на 2021 год </w:t>
      </w:r>
      <w:r w:rsidR="000E5557" w:rsidRPr="00BE7371">
        <w:rPr>
          <w:rFonts w:ascii="Times New Roman" w:hAnsi="Times New Roman" w:cs="Times New Roman"/>
          <w:bCs/>
        </w:rPr>
        <w:t>верхний предел муниципального внутреннего долга Г</w:t>
      </w:r>
      <w:r w:rsidR="00ED6A81">
        <w:rPr>
          <w:rFonts w:ascii="Times New Roman" w:hAnsi="Times New Roman" w:cs="Times New Roman"/>
          <w:bCs/>
        </w:rPr>
        <w:t>О</w:t>
      </w:r>
      <w:r w:rsidR="000E5557" w:rsidRPr="00BE7371">
        <w:rPr>
          <w:rFonts w:ascii="Times New Roman" w:hAnsi="Times New Roman" w:cs="Times New Roman"/>
          <w:bCs/>
        </w:rPr>
        <w:t xml:space="preserve"> на 1 января 2022 года </w:t>
      </w:r>
      <w:r w:rsidR="00ED6A81">
        <w:rPr>
          <w:rFonts w:ascii="Times New Roman" w:hAnsi="Times New Roman" w:cs="Times New Roman"/>
          <w:bCs/>
        </w:rPr>
        <w:t xml:space="preserve">утвержден </w:t>
      </w:r>
      <w:r w:rsidR="000E5557" w:rsidRPr="00BE7371">
        <w:rPr>
          <w:rFonts w:ascii="Times New Roman" w:hAnsi="Times New Roman" w:cs="Times New Roman"/>
          <w:bCs/>
        </w:rPr>
        <w:t>в сумме 3 960,0 тысяч рублей, в том числе верхний предел муниципального внутреннего долга по муниципальным гарантиям ГО «Жатай» на 1 января 2022 года в сумме 0,0 тысяч рублей. Предельный объем внутреннего долга установлен в размере 35 000,0 тыс. рублей, что не превышает ограничения, установленные п.5 ст. 107 БК РФ.</w:t>
      </w:r>
    </w:p>
    <w:p w14:paraId="4079CDC7" w14:textId="6A59AC4F" w:rsidR="000E5557" w:rsidRPr="00BE7371" w:rsidRDefault="000E5557" w:rsidP="000E5557">
      <w:pPr>
        <w:pStyle w:val="ac"/>
        <w:widowControl w:val="0"/>
        <w:tabs>
          <w:tab w:val="left" w:pos="993"/>
        </w:tabs>
        <w:autoSpaceDE w:val="0"/>
        <w:autoSpaceDN w:val="0"/>
        <w:adjustRightInd w:val="0"/>
        <w:spacing w:before="0"/>
        <w:ind w:left="0" w:firstLine="567"/>
        <w:contextualSpacing/>
        <w:rPr>
          <w:rFonts w:ascii="Times New Roman" w:hAnsi="Times New Roman" w:cs="Times New Roman"/>
          <w:bCs/>
        </w:rPr>
      </w:pPr>
      <w:r w:rsidRPr="00BE7371">
        <w:rPr>
          <w:rFonts w:ascii="Times New Roman" w:hAnsi="Times New Roman" w:cs="Times New Roman"/>
          <w:bCs/>
        </w:rPr>
        <w:t>Статьей 7 Решения ОСД о бюджете</w:t>
      </w:r>
      <w:r w:rsidR="00ED6A81">
        <w:rPr>
          <w:rFonts w:ascii="Times New Roman" w:hAnsi="Times New Roman" w:cs="Times New Roman"/>
          <w:bCs/>
        </w:rPr>
        <w:t xml:space="preserve"> на 2021 год </w:t>
      </w:r>
      <w:r w:rsidRPr="00BE7371">
        <w:rPr>
          <w:rFonts w:ascii="Times New Roman" w:hAnsi="Times New Roman" w:cs="Times New Roman"/>
          <w:bCs/>
        </w:rPr>
        <w:t xml:space="preserve">утверждена программа муниципальных внутренних заимствований ГО «Жатай» на 2021 год в части погашения бюджетного кредита в размере 2 640,0 тыс. рублей (договор № 1-120 ДМО от 29.06.2020 года, срок возврата до 01.06.2023 года). Также ст.7 Решения ОСД о бюджете </w:t>
      </w:r>
      <w:r w:rsidR="00ED6A81">
        <w:rPr>
          <w:rFonts w:ascii="Times New Roman" w:hAnsi="Times New Roman" w:cs="Times New Roman"/>
          <w:bCs/>
        </w:rPr>
        <w:t xml:space="preserve">на 2021 год </w:t>
      </w:r>
      <w:r w:rsidRPr="00BE7371">
        <w:rPr>
          <w:rFonts w:ascii="Times New Roman" w:hAnsi="Times New Roman" w:cs="Times New Roman"/>
          <w:bCs/>
        </w:rPr>
        <w:t>установлено, что расходы по обслуживанию и погашению долговых обязательств ГО «Жатай» не подлежат сокращению, предельный объем расходов на обслуживание муниципального долга на 2021 год установлен в сумме 76,6 тыс. рублей. Кассовые расходы за 2021 год составили 54,5 тыс. рублей на основании акта-сверки с Министерством финансов РС(Я).</w:t>
      </w:r>
    </w:p>
    <w:p w14:paraId="1BD81879" w14:textId="77777777" w:rsidR="000E5557" w:rsidRPr="00BE7371" w:rsidRDefault="000E5557" w:rsidP="000E5557">
      <w:pPr>
        <w:pStyle w:val="ac"/>
        <w:widowControl w:val="0"/>
        <w:tabs>
          <w:tab w:val="left" w:pos="993"/>
        </w:tabs>
        <w:autoSpaceDE w:val="0"/>
        <w:autoSpaceDN w:val="0"/>
        <w:adjustRightInd w:val="0"/>
        <w:spacing w:before="0"/>
        <w:ind w:left="0" w:firstLine="567"/>
        <w:contextualSpacing/>
        <w:rPr>
          <w:rFonts w:ascii="Times New Roman" w:hAnsi="Times New Roman" w:cs="Times New Roman"/>
          <w:bCs/>
        </w:rPr>
      </w:pPr>
      <w:r w:rsidRPr="00BE7371">
        <w:rPr>
          <w:rFonts w:ascii="Times New Roman" w:hAnsi="Times New Roman" w:cs="Times New Roman"/>
          <w:bCs/>
        </w:rPr>
        <w:t xml:space="preserve">По состоянию на 01.01.2022 года муниципальный долг ГО «Жатай» составил 3 956,4 тыс. рублей и не превысил установленный Решением ОСД верхний предел муниципального долга в сумме 35 000,0 тыс. рублей. </w:t>
      </w:r>
    </w:p>
    <w:p w14:paraId="4C2F90E1" w14:textId="4847743D" w:rsidR="000E5557" w:rsidRPr="00BE7371" w:rsidRDefault="00B922D5" w:rsidP="000E5557">
      <w:pPr>
        <w:ind w:firstLine="567"/>
        <w:rPr>
          <w:bCs/>
        </w:rPr>
      </w:pPr>
      <w:r>
        <w:rPr>
          <w:bCs/>
        </w:rPr>
        <w:t>3.</w:t>
      </w:r>
      <w:r w:rsidR="000E5557" w:rsidRPr="00BE7371">
        <w:rPr>
          <w:bCs/>
        </w:rPr>
        <w:t>16. Согласно отчету ф.0505190 «Сведения о вложениях в объекты недвижимого имущества, объектах незавершенного строительства» по состоянию на 01.01. 2022 года стоимость незавершенного строительства на конец года составила 19 147,6 тыс. рублей. Стоимость незавершенного строительством объектов на 01.01.2021 года согласно счету 106 составляла 16 814,4 тыс. рублей. Увеличение стоимости объектов незавершенного строительства составило 5 674,2 тыс. рублей, что связано с выполнением работ по разработке рабочей документации к проекту "Реконструкция очистных сооружений в Городском округе "Жатай", снижение стоимости объектов незавершенного строительства на сумму 3 340,9 тыс. рублей в связи с принятием в имущество казны объекта «Переулок Матросова 17-Комсомольская».</w:t>
      </w:r>
    </w:p>
    <w:p w14:paraId="57D5E70C" w14:textId="411A9B94" w:rsidR="000E5557" w:rsidRPr="00BE7371" w:rsidRDefault="00B922D5" w:rsidP="000E5557">
      <w:pPr>
        <w:pStyle w:val="affb"/>
        <w:spacing w:line="240" w:lineRule="auto"/>
        <w:ind w:firstLine="567"/>
        <w:rPr>
          <w:bCs/>
          <w:sz w:val="24"/>
          <w:lang w:eastAsia="ru-RU"/>
        </w:rPr>
      </w:pPr>
      <w:r>
        <w:rPr>
          <w:bCs/>
          <w:sz w:val="24"/>
        </w:rPr>
        <w:t>3.</w:t>
      </w:r>
      <w:r w:rsidR="000E5557" w:rsidRPr="00BE7371">
        <w:rPr>
          <w:bCs/>
          <w:sz w:val="24"/>
        </w:rPr>
        <w:t xml:space="preserve">17. </w:t>
      </w:r>
      <w:r w:rsidR="000E5557" w:rsidRPr="00BE7371">
        <w:rPr>
          <w:bCs/>
          <w:sz w:val="24"/>
          <w:lang w:eastAsia="ru-RU"/>
        </w:rPr>
        <w:t xml:space="preserve">АО ГО «Жатай» в отчетном году проведены мероприятия направленные на выполнение условий соглашения о мерах по социально-экономическому развитию и оздоровлению государственных финансов Республики Саха (Якутия), утвержденных распоряжением Главы РС(Я) от 15 февраля 2021 года № 53-РГ и достигнуты определенные результаты. </w:t>
      </w:r>
    </w:p>
    <w:p w14:paraId="440D92FF" w14:textId="12653C89" w:rsidR="000E5557" w:rsidRPr="00BE7371" w:rsidRDefault="00B922D5" w:rsidP="000E5557">
      <w:pPr>
        <w:pStyle w:val="affb"/>
        <w:spacing w:line="240" w:lineRule="auto"/>
        <w:ind w:firstLine="567"/>
        <w:rPr>
          <w:rFonts w:eastAsiaTheme="minorHAnsi"/>
          <w:bCs/>
          <w:sz w:val="24"/>
        </w:rPr>
      </w:pPr>
      <w:r>
        <w:rPr>
          <w:bCs/>
          <w:sz w:val="24"/>
          <w:lang w:eastAsia="ru-RU"/>
        </w:rPr>
        <w:t>3.</w:t>
      </w:r>
      <w:r w:rsidR="000E5557" w:rsidRPr="00BE7371">
        <w:rPr>
          <w:bCs/>
          <w:sz w:val="24"/>
          <w:lang w:eastAsia="ru-RU"/>
        </w:rPr>
        <w:t xml:space="preserve">18. </w:t>
      </w:r>
      <w:r w:rsidR="000E5557" w:rsidRPr="00BE7371">
        <w:rPr>
          <w:rFonts w:eastAsiaTheme="minorHAnsi"/>
          <w:bCs/>
          <w:sz w:val="24"/>
        </w:rPr>
        <w:t>Во исполнение рекомендаций органам местного самоуправления изложенных в постановлении Правительства Республики Саха (Якутия) от 24 декабря 2020 года № 411 «О мерах по реализации Закона Республики Саха (Якутия) «О государственном бюджете Республики Саха (Якутия)на 2021 год и на плановый период 2022 и 2023 годов» ОА ГО "Жатай" представлена информация о проведении мероприятий:</w:t>
      </w:r>
    </w:p>
    <w:p w14:paraId="57CD2018" w14:textId="77777777" w:rsidR="000E5557" w:rsidRPr="00BE7371" w:rsidRDefault="000E5557" w:rsidP="000E5557">
      <w:pPr>
        <w:pStyle w:val="affb"/>
        <w:spacing w:line="240" w:lineRule="auto"/>
        <w:ind w:firstLine="567"/>
        <w:rPr>
          <w:rFonts w:eastAsiaTheme="minorHAnsi"/>
          <w:bCs/>
          <w:sz w:val="24"/>
        </w:rPr>
      </w:pPr>
      <w:r w:rsidRPr="00BE7371">
        <w:rPr>
          <w:rFonts w:eastAsiaTheme="minorHAnsi"/>
          <w:bCs/>
          <w:sz w:val="24"/>
        </w:rPr>
        <w:t>1) провести мероприятия по упорядочению структуры и сети муниципальных учреждений в соответствии с Методическими рекомендациями по нормированию фонда оплаты труда и численности муниципальных учреждений, установленными исполнительными органами государственной власти Республики Саха (Якутия), а также положениями Методических рекомендаций по формированию структуры государственных учреждений Республики Саха (Якутия), утвержденных распоряжением Правительства Республики Саха (Якутия) от 16 октября 2019 г. N 1355-р;</w:t>
      </w:r>
    </w:p>
    <w:p w14:paraId="7355224A" w14:textId="77777777" w:rsidR="000E5557" w:rsidRPr="00BE7371" w:rsidRDefault="000E5557" w:rsidP="000E5557">
      <w:pPr>
        <w:pStyle w:val="affb"/>
        <w:spacing w:line="240" w:lineRule="auto"/>
        <w:ind w:firstLine="567"/>
        <w:rPr>
          <w:rFonts w:eastAsiaTheme="minorHAnsi"/>
          <w:bCs/>
          <w:sz w:val="24"/>
        </w:rPr>
      </w:pPr>
      <w:r w:rsidRPr="00BE7371">
        <w:rPr>
          <w:rFonts w:eastAsiaTheme="minorHAnsi"/>
          <w:bCs/>
          <w:sz w:val="24"/>
        </w:rPr>
        <w:t>- реализация данных мероприятий не требуется;</w:t>
      </w:r>
    </w:p>
    <w:p w14:paraId="24116E77" w14:textId="77777777" w:rsidR="000E5557" w:rsidRPr="00BE7371" w:rsidRDefault="000E5557" w:rsidP="000E5557">
      <w:pPr>
        <w:pStyle w:val="affb"/>
        <w:spacing w:line="240" w:lineRule="auto"/>
        <w:ind w:firstLine="567"/>
        <w:rPr>
          <w:rFonts w:eastAsiaTheme="minorHAnsi"/>
          <w:bCs/>
          <w:sz w:val="24"/>
        </w:rPr>
      </w:pPr>
      <w:r w:rsidRPr="00BE7371">
        <w:rPr>
          <w:rFonts w:eastAsiaTheme="minorHAnsi"/>
          <w:bCs/>
          <w:sz w:val="24"/>
        </w:rPr>
        <w:lastRenderedPageBreak/>
        <w:t xml:space="preserve">Пунктом 5 Методических рекомендациях по формированию структуры государственных учреждений Республики Саха (Якутия), утвержденных распоряжением Правительства РС(Я) от 16 октября 2019 года № 1355-р, установлено «…в государственных учреждениях со штатной численностью менее 100 единиц структурные подразделения в форме управлений, департаментов не создаются». </w:t>
      </w:r>
    </w:p>
    <w:p w14:paraId="4BC78F31" w14:textId="77777777" w:rsidR="000E5557" w:rsidRPr="00BE7371" w:rsidRDefault="000E5557" w:rsidP="000E5557">
      <w:pPr>
        <w:pStyle w:val="affb"/>
        <w:spacing w:line="240" w:lineRule="auto"/>
        <w:ind w:firstLine="567"/>
        <w:rPr>
          <w:rFonts w:eastAsiaTheme="minorHAnsi"/>
          <w:bCs/>
          <w:sz w:val="24"/>
        </w:rPr>
      </w:pPr>
      <w:r w:rsidRPr="00BE7371">
        <w:rPr>
          <w:rFonts w:eastAsiaTheme="minorHAnsi"/>
          <w:bCs/>
          <w:sz w:val="24"/>
        </w:rPr>
        <w:t>В структуре Окружной администрации ГО «Жатай» с общей численностью 57 штатных единиц, утвержденной Решением ОСД от 19 декабря 2019 года № 3-9, имеется в наличии Управление культуры, спорта, молодежной и семейной политики, состоящее из 6 штатных единиц, в том числе имеется два руководителя: Начальник управления и начальник отдела Культуры.</w:t>
      </w:r>
    </w:p>
    <w:p w14:paraId="41CD1AF9" w14:textId="77777777" w:rsidR="000E5557" w:rsidRPr="00BE7371" w:rsidRDefault="000E5557" w:rsidP="000E5557">
      <w:pPr>
        <w:pStyle w:val="affb"/>
        <w:spacing w:line="240" w:lineRule="auto"/>
        <w:ind w:firstLine="567"/>
        <w:rPr>
          <w:rFonts w:eastAsiaTheme="minorHAnsi"/>
          <w:bCs/>
          <w:sz w:val="24"/>
        </w:rPr>
      </w:pPr>
      <w:r w:rsidRPr="00BE7371">
        <w:rPr>
          <w:rFonts w:eastAsiaTheme="minorHAnsi"/>
          <w:bCs/>
          <w:sz w:val="24"/>
        </w:rPr>
        <w:t>Следовательно, ОА ГО «Жатай» не проведены мероприятия по упорядочению структуры и сети муниципальных учреждений в соответствии с положениями Методических рекомендаций по формированию структуры государственных учреждений Республики Саха (Якутия), утвержденных распоряжением Правительства РС(Я) от 16 октября 2019 года № 1355-р.</w:t>
      </w:r>
    </w:p>
    <w:p w14:paraId="7490A9EE" w14:textId="77777777" w:rsidR="000E5557" w:rsidRPr="00BE7371" w:rsidRDefault="000E5557" w:rsidP="000E5557">
      <w:pPr>
        <w:pStyle w:val="affb"/>
        <w:spacing w:line="240" w:lineRule="auto"/>
        <w:ind w:firstLine="567"/>
        <w:rPr>
          <w:rFonts w:eastAsiaTheme="minorHAnsi"/>
          <w:bCs/>
          <w:sz w:val="24"/>
        </w:rPr>
      </w:pPr>
      <w:r w:rsidRPr="00BE7371">
        <w:rPr>
          <w:rFonts w:eastAsiaTheme="minorHAnsi"/>
          <w:bCs/>
          <w:sz w:val="24"/>
        </w:rPr>
        <w:t>По остальным пунктам проведена плановая работа в соответствии с рекомендациями.</w:t>
      </w:r>
    </w:p>
    <w:p w14:paraId="6CD409BE" w14:textId="56A499B7" w:rsidR="000E5557" w:rsidRPr="00BE7371" w:rsidRDefault="00B922D5" w:rsidP="000E5557">
      <w:pPr>
        <w:ind w:firstLine="567"/>
        <w:rPr>
          <w:bCs/>
        </w:rPr>
      </w:pPr>
      <w:r>
        <w:rPr>
          <w:bCs/>
          <w:lang w:eastAsia="ru-RU"/>
        </w:rPr>
        <w:t>3.</w:t>
      </w:r>
      <w:r w:rsidR="000E5557" w:rsidRPr="00BE7371">
        <w:rPr>
          <w:bCs/>
          <w:lang w:eastAsia="ru-RU"/>
        </w:rPr>
        <w:t xml:space="preserve">19. </w:t>
      </w:r>
      <w:r w:rsidR="000E5557" w:rsidRPr="00BE7371">
        <w:rPr>
          <w:bCs/>
        </w:rPr>
        <w:t>В 2021 году Финансово-экономически управлением ОА ГО «Жатай» реализация полномочий по внутреннему финансовому контролю осуществлялась на основании Положения «О порядке осуществления полномочий финансовым управлением внутреннего муниципального финансового контроля Окружной Администрации Городского округа «Жатай», утвержденного Постановлением ОА ГО «Жатай» от 21 ноября 2017 года № 67-г и Федеральных стандартов внутреннего муниципального финансового контроля.</w:t>
      </w:r>
    </w:p>
    <w:p w14:paraId="1D86A8A6" w14:textId="77777777" w:rsidR="000E5557" w:rsidRPr="00BE7371" w:rsidRDefault="000E5557" w:rsidP="000E5557">
      <w:pPr>
        <w:ind w:firstLine="567"/>
        <w:rPr>
          <w:bCs/>
        </w:rPr>
      </w:pPr>
      <w:r w:rsidRPr="00BE7371">
        <w:rPr>
          <w:bCs/>
        </w:rPr>
        <w:t>Согласно Отчета в течение 2021 года фактически проведено 7 мероприятий, в том числе 6 контрольных мероприятий, общий объем проверенных средств 278 114,4 тыс. рублей. Объем выявленных нарушений 1 434,8 тыс. рублей, в том числе по источникам: внебюджетные средства – 1 424,3 тыс. рублей, средства республиканского бюджета РС (Я) – 10,5 тыс. рублей. Восстановлено средств в размере 0,6 тыс. рублей. 4 мероприятия имеют срок проведения проверки 4 квартал 2021 года – 1 квартал 2022 года.</w:t>
      </w:r>
    </w:p>
    <w:p w14:paraId="5200AE10" w14:textId="77777777" w:rsidR="000E5557" w:rsidRPr="00BE7371" w:rsidRDefault="000E5557" w:rsidP="000E5557">
      <w:pPr>
        <w:ind w:firstLine="567"/>
        <w:rPr>
          <w:bCs/>
        </w:rPr>
      </w:pPr>
      <w:r w:rsidRPr="00BE7371">
        <w:rPr>
          <w:bCs/>
        </w:rPr>
        <w:t>Кроме того, в течение 2021 года фактически проведено 4 мероприятия по контролю в сфере закупок товаров, работ и услуг, в том числе 1 ГРБС и 3 муниципальных бюджетных учреждения. Выявлено 3 нарушения, которые были устранены (отсутствие в ЕГИС плана – графика закупок, информации об исполнении муниципальных контрактов).</w:t>
      </w:r>
    </w:p>
    <w:p w14:paraId="7F2279C5" w14:textId="2749C889" w:rsidR="000E5557" w:rsidRPr="00BE7371" w:rsidRDefault="00B922D5" w:rsidP="000E5557">
      <w:pPr>
        <w:tabs>
          <w:tab w:val="left" w:pos="3828"/>
          <w:tab w:val="left" w:pos="4111"/>
        </w:tabs>
        <w:ind w:firstLine="567"/>
        <w:rPr>
          <w:bCs/>
        </w:rPr>
      </w:pPr>
      <w:r>
        <w:rPr>
          <w:rFonts w:eastAsia="Times New Roman"/>
          <w:bCs/>
          <w:color w:val="000000" w:themeColor="text1"/>
          <w:lang w:eastAsia="ru-RU"/>
        </w:rPr>
        <w:t>3.</w:t>
      </w:r>
      <w:r w:rsidR="000E5557" w:rsidRPr="00BE7371">
        <w:rPr>
          <w:rFonts w:eastAsia="Times New Roman"/>
          <w:bCs/>
          <w:color w:val="000000" w:themeColor="text1"/>
          <w:lang w:eastAsia="ru-RU"/>
        </w:rPr>
        <w:t xml:space="preserve">20. В соответствии со </w:t>
      </w:r>
      <w:proofErr w:type="spellStart"/>
      <w:r w:rsidR="000E5557" w:rsidRPr="00BE7371">
        <w:rPr>
          <w:rFonts w:eastAsia="Times New Roman"/>
          <w:bCs/>
          <w:color w:val="000000" w:themeColor="text1"/>
          <w:lang w:eastAsia="ru-RU"/>
        </w:rPr>
        <w:t>ст.ст</w:t>
      </w:r>
      <w:proofErr w:type="spellEnd"/>
      <w:r w:rsidR="000E5557" w:rsidRPr="00BE7371">
        <w:rPr>
          <w:rFonts w:eastAsia="Times New Roman"/>
          <w:bCs/>
          <w:color w:val="000000" w:themeColor="text1"/>
          <w:lang w:eastAsia="ru-RU"/>
        </w:rPr>
        <w:t xml:space="preserve">. 264,5, 264.6 БК РФ и </w:t>
      </w:r>
      <w:proofErr w:type="spellStart"/>
      <w:r w:rsidR="000E5557" w:rsidRPr="00BE7371">
        <w:rPr>
          <w:rFonts w:eastAsia="Times New Roman"/>
          <w:bCs/>
          <w:color w:val="000000" w:themeColor="text1"/>
          <w:lang w:eastAsia="ru-RU"/>
        </w:rPr>
        <w:t>ст.ст</w:t>
      </w:r>
      <w:proofErr w:type="spellEnd"/>
      <w:r w:rsidR="000E5557" w:rsidRPr="00BE7371">
        <w:rPr>
          <w:rFonts w:eastAsia="Times New Roman"/>
          <w:bCs/>
          <w:color w:val="000000" w:themeColor="text1"/>
          <w:lang w:eastAsia="ru-RU"/>
        </w:rPr>
        <w:t>. 44, 45, 46 Положения о бюджетном процессе ОА ГО "Жатай" на проверку представлен Проект решения ОСД ГО «Жатай» «</w:t>
      </w:r>
      <w:r w:rsidR="000E5557" w:rsidRPr="00BE7371">
        <w:rPr>
          <w:bCs/>
        </w:rPr>
        <w:t>Об утверждении годового отчета об исполнении бюджета Городского округа «Жатай» за 2021 год».</w:t>
      </w:r>
    </w:p>
    <w:p w14:paraId="68A6723A" w14:textId="77777777" w:rsidR="000E5557" w:rsidRPr="00BE7371" w:rsidRDefault="000E5557" w:rsidP="000E5557">
      <w:pPr>
        <w:shd w:val="clear" w:color="auto" w:fill="FFFFFF" w:themeFill="background1"/>
        <w:ind w:firstLine="567"/>
        <w:rPr>
          <w:rFonts w:eastAsia="Times New Roman"/>
          <w:bCs/>
          <w:color w:val="000000" w:themeColor="text1"/>
          <w:lang w:eastAsia="ru-RU"/>
        </w:rPr>
      </w:pPr>
      <w:r w:rsidRPr="00BE7371">
        <w:rPr>
          <w:bCs/>
        </w:rPr>
        <w:t xml:space="preserve">Проверкой установлено, проект решения ОСД составлен в соответствии с требованиями Бюджетного кодекса РФ и Положения о бюджетном процессе. </w:t>
      </w:r>
    </w:p>
    <w:p w14:paraId="3F2B2B0A" w14:textId="70FF7285" w:rsidR="004A78DC" w:rsidRPr="007368C8" w:rsidRDefault="004A78DC" w:rsidP="00E21C84">
      <w:pPr>
        <w:pStyle w:val="affb"/>
        <w:spacing w:line="240" w:lineRule="auto"/>
        <w:ind w:firstLine="567"/>
        <w:rPr>
          <w:highlight w:val="yellow"/>
          <w:lang w:eastAsia="ru-RU"/>
        </w:rPr>
      </w:pPr>
    </w:p>
    <w:p w14:paraId="2D1030E7" w14:textId="498A5D20" w:rsidR="00D71270" w:rsidRPr="00F213E4" w:rsidRDefault="00B922D5" w:rsidP="00E21C84">
      <w:pPr>
        <w:ind w:firstLine="567"/>
        <w:rPr>
          <w:b/>
        </w:rPr>
      </w:pPr>
      <w:r w:rsidRPr="00F213E4">
        <w:rPr>
          <w:b/>
        </w:rPr>
        <w:t>4</w:t>
      </w:r>
      <w:r w:rsidR="00D71270" w:rsidRPr="00F213E4">
        <w:rPr>
          <w:b/>
        </w:rPr>
        <w:t>. Предложения:</w:t>
      </w:r>
    </w:p>
    <w:p w14:paraId="6130CF1B" w14:textId="2A41EF0B" w:rsidR="00D71270" w:rsidRPr="00F213E4" w:rsidRDefault="004A78DC" w:rsidP="00E21C84">
      <w:pPr>
        <w:ind w:firstLine="567"/>
      </w:pPr>
      <w:r w:rsidRPr="00F213E4">
        <w:t xml:space="preserve">Окружной </w:t>
      </w:r>
      <w:r w:rsidR="00D71270" w:rsidRPr="00F213E4">
        <w:t xml:space="preserve">Администрации </w:t>
      </w:r>
      <w:r w:rsidRPr="00F213E4">
        <w:t xml:space="preserve">ГО </w:t>
      </w:r>
      <w:r w:rsidR="00ED6A81">
        <w:t>«</w:t>
      </w:r>
      <w:r w:rsidRPr="00F213E4">
        <w:t>Жатай</w:t>
      </w:r>
      <w:r w:rsidR="00ED6A81">
        <w:t>»</w:t>
      </w:r>
      <w:r w:rsidR="00D71270" w:rsidRPr="00F213E4">
        <w:t>:</w:t>
      </w:r>
    </w:p>
    <w:p w14:paraId="288619B3" w14:textId="4AF89299" w:rsidR="00D71270" w:rsidRPr="00F213E4" w:rsidRDefault="000E7FF6" w:rsidP="00E21C84">
      <w:pPr>
        <w:ind w:firstLine="567"/>
      </w:pPr>
      <w:r w:rsidRPr="00F213E4">
        <w:t>4.</w:t>
      </w:r>
      <w:r w:rsidR="00D71270" w:rsidRPr="00F213E4">
        <w:t xml:space="preserve">1. </w:t>
      </w:r>
      <w:r w:rsidR="00520D07" w:rsidRPr="00F213E4">
        <w:t xml:space="preserve">В целях приведения в соответствие с </w:t>
      </w:r>
      <w:r w:rsidR="00C86FCB" w:rsidRPr="00F213E4">
        <w:t xml:space="preserve">положениями </w:t>
      </w:r>
      <w:r w:rsidR="00520D07" w:rsidRPr="00F213E4">
        <w:t>Бюджетн</w:t>
      </w:r>
      <w:r w:rsidR="00C86FCB" w:rsidRPr="00F213E4">
        <w:t>ого</w:t>
      </w:r>
      <w:r w:rsidR="00520D07" w:rsidRPr="00F213E4">
        <w:t xml:space="preserve"> кодекс</w:t>
      </w:r>
      <w:r w:rsidR="00C86FCB" w:rsidRPr="00F213E4">
        <w:t>а</w:t>
      </w:r>
      <w:r w:rsidR="00520D07" w:rsidRPr="00F213E4">
        <w:t xml:space="preserve"> РФ принять меры по внесению изменений и дополнений в</w:t>
      </w:r>
      <w:r w:rsidR="00B922D5" w:rsidRPr="00F213E4">
        <w:t xml:space="preserve"> нормативно-правовые акты, регулирующие осуществление бюджетного процесса в ГО «Жатай»</w:t>
      </w:r>
      <w:r w:rsidR="00520D07" w:rsidRPr="00F213E4">
        <w:t>.</w:t>
      </w:r>
      <w:r w:rsidR="00166356" w:rsidRPr="00F213E4">
        <w:t xml:space="preserve"> </w:t>
      </w:r>
      <w:r w:rsidRPr="00F213E4">
        <w:t xml:space="preserve">Актуализировать </w:t>
      </w:r>
      <w:r w:rsidRPr="00F213E4">
        <w:t>Порядок, устанавливающий и осуществляющий полномочия главных администраторов (администраторов) доходов бюджета, главного администратора (администратора) источников финансирования бюджета ГО «Жатай», находящихся в ведении Городского округа «Жатай»</w:t>
      </w:r>
      <w:r w:rsidRPr="00F213E4">
        <w:t xml:space="preserve">, утвержденный </w:t>
      </w:r>
      <w:r w:rsidR="00166356" w:rsidRPr="00F213E4">
        <w:t xml:space="preserve">постановлением ОА ГО «Жатай» от 09 апреля 2020 года № 27-р утвержден </w:t>
      </w:r>
    </w:p>
    <w:p w14:paraId="3B94A82B" w14:textId="171EFC73" w:rsidR="00520D07" w:rsidRPr="00F213E4" w:rsidRDefault="000E7FF6" w:rsidP="00E21C84">
      <w:pPr>
        <w:ind w:firstLine="567"/>
      </w:pPr>
      <w:r w:rsidRPr="00F213E4">
        <w:t>4.</w:t>
      </w:r>
      <w:r w:rsidR="00D71270" w:rsidRPr="00F213E4">
        <w:t xml:space="preserve">2. </w:t>
      </w:r>
      <w:r w:rsidR="00520D07" w:rsidRPr="00F213E4">
        <w:t>Актуализировать Положение о порядке контроля за исполнением муниципального задания, утвержденное постановлением Окружной администрации ГО "Жатай" от 15 марта 2012 года № 17-г.</w:t>
      </w:r>
    </w:p>
    <w:p w14:paraId="38065760" w14:textId="61CE86A2" w:rsidR="00D71270" w:rsidRPr="00F213E4" w:rsidRDefault="000E7FF6" w:rsidP="00E21C84">
      <w:pPr>
        <w:ind w:firstLine="567"/>
      </w:pPr>
      <w:r w:rsidRPr="00F213E4">
        <w:lastRenderedPageBreak/>
        <w:t>4.</w:t>
      </w:r>
      <w:r w:rsidR="00B922D5" w:rsidRPr="00F213E4">
        <w:t>3</w:t>
      </w:r>
      <w:r w:rsidR="00D71270" w:rsidRPr="00F213E4">
        <w:t xml:space="preserve">. </w:t>
      </w:r>
      <w:r w:rsidR="00584AA7" w:rsidRPr="00F213E4">
        <w:t xml:space="preserve">Усилить контроль за муниципальными бюджетными учреждениями в части своевременного размещения и достоверности информации на официальном сайте </w:t>
      </w:r>
      <w:hyperlink r:id="rId22" w:history="1">
        <w:r w:rsidRPr="00F213E4">
          <w:rPr>
            <w:rStyle w:val="a6"/>
          </w:rPr>
          <w:t>https://bus.gov.ru/</w:t>
        </w:r>
      </w:hyperlink>
      <w:r w:rsidR="00584AA7" w:rsidRPr="00F213E4">
        <w:t>.</w:t>
      </w:r>
    </w:p>
    <w:p w14:paraId="0C2A6E83" w14:textId="75A6245C" w:rsidR="000E7FF6" w:rsidRPr="00F213E4" w:rsidRDefault="000E7FF6" w:rsidP="00E21C84">
      <w:pPr>
        <w:ind w:firstLine="567"/>
      </w:pPr>
      <w:r w:rsidRPr="00F213E4">
        <w:t xml:space="preserve">4.4. Провести работу по изменению структуры Окружной администрации ГО «Жатай» в соответствии с </w:t>
      </w:r>
      <w:r w:rsidRPr="00F213E4">
        <w:rPr>
          <w:bCs/>
        </w:rPr>
        <w:t>Методически</w:t>
      </w:r>
      <w:r w:rsidRPr="00F213E4">
        <w:rPr>
          <w:bCs/>
        </w:rPr>
        <w:t>ми</w:t>
      </w:r>
      <w:r w:rsidRPr="00F213E4">
        <w:rPr>
          <w:bCs/>
        </w:rPr>
        <w:t xml:space="preserve"> рекомендация</w:t>
      </w:r>
      <w:r w:rsidRPr="00F213E4">
        <w:rPr>
          <w:bCs/>
        </w:rPr>
        <w:t>ми</w:t>
      </w:r>
      <w:r w:rsidRPr="00F213E4">
        <w:rPr>
          <w:bCs/>
        </w:rPr>
        <w:t xml:space="preserve"> по формированию структуры государственных учреждений Республики Саха (Якутия), утвержденны</w:t>
      </w:r>
      <w:r w:rsidRPr="00F213E4">
        <w:rPr>
          <w:bCs/>
        </w:rPr>
        <w:t>ми</w:t>
      </w:r>
      <w:r w:rsidRPr="00F213E4">
        <w:rPr>
          <w:bCs/>
        </w:rPr>
        <w:t xml:space="preserve"> распоряжением Правительства РС(Я) от 16 октября 2019 года № 1355-р</w:t>
      </w:r>
    </w:p>
    <w:p w14:paraId="6652D29E" w14:textId="77777777" w:rsidR="00584AA7" w:rsidRPr="00F213E4" w:rsidRDefault="00584AA7" w:rsidP="00E21C84">
      <w:pPr>
        <w:ind w:firstLine="567"/>
      </w:pPr>
    </w:p>
    <w:p w14:paraId="1266E1F3" w14:textId="608C237E" w:rsidR="00D71270" w:rsidRPr="00F213E4" w:rsidRDefault="00C13095" w:rsidP="00E21C84">
      <w:pPr>
        <w:ind w:firstLine="567"/>
      </w:pPr>
      <w:r w:rsidRPr="00F213E4">
        <w:t>Контрольно-с</w:t>
      </w:r>
      <w:r w:rsidR="00D71270" w:rsidRPr="00F213E4">
        <w:t xml:space="preserve">четная палата </w:t>
      </w:r>
      <w:r w:rsidRPr="00F213E4">
        <w:t xml:space="preserve">ГО </w:t>
      </w:r>
      <w:r w:rsidR="000E7FF6" w:rsidRPr="00F213E4">
        <w:t>«</w:t>
      </w:r>
      <w:r w:rsidRPr="00F213E4">
        <w:t>Жатай</w:t>
      </w:r>
      <w:r w:rsidR="000E7FF6" w:rsidRPr="00F213E4">
        <w:t>»</w:t>
      </w:r>
      <w:r w:rsidRPr="00F213E4">
        <w:t xml:space="preserve"> </w:t>
      </w:r>
      <w:r w:rsidR="00D71270" w:rsidRPr="00F213E4">
        <w:t xml:space="preserve">с учетом вышеизложенного, считает, что проект решения </w:t>
      </w:r>
      <w:r w:rsidR="00E21C84" w:rsidRPr="00F213E4">
        <w:t xml:space="preserve">Окружного Совета депутатов ГО </w:t>
      </w:r>
      <w:r w:rsidR="000E7FF6" w:rsidRPr="00F213E4">
        <w:t>«</w:t>
      </w:r>
      <w:r w:rsidR="00E21C84" w:rsidRPr="00F213E4">
        <w:t>Жатай</w:t>
      </w:r>
      <w:r w:rsidR="000E7FF6" w:rsidRPr="00F213E4">
        <w:t>»</w:t>
      </w:r>
      <w:r w:rsidR="00E21C84" w:rsidRPr="00F213E4">
        <w:t xml:space="preserve"> </w:t>
      </w:r>
      <w:r w:rsidR="000E7FF6" w:rsidRPr="00F213E4">
        <w:t>«</w:t>
      </w:r>
      <w:r w:rsidR="00E21C84" w:rsidRPr="00F213E4">
        <w:t>Об утверждении годового отчета об исполнении бюджета Городского округа «Жатай» за 202</w:t>
      </w:r>
      <w:r w:rsidR="000E7FF6" w:rsidRPr="00F213E4">
        <w:t>1</w:t>
      </w:r>
      <w:r w:rsidR="00E21C84" w:rsidRPr="00F213E4">
        <w:t xml:space="preserve"> год</w:t>
      </w:r>
      <w:r w:rsidR="000E7FF6" w:rsidRPr="00F213E4">
        <w:t>»</w:t>
      </w:r>
      <w:r w:rsidR="00D71270" w:rsidRPr="00F213E4">
        <w:t xml:space="preserve"> может быть в установленном порядке рассмотрен </w:t>
      </w:r>
      <w:r w:rsidR="00E21C84" w:rsidRPr="00F213E4">
        <w:t>Окружным Советом</w:t>
      </w:r>
      <w:r w:rsidR="00D71270" w:rsidRPr="00F213E4">
        <w:t xml:space="preserve"> депутатов с учетом предложений, изложенных в настоящем заключении.</w:t>
      </w:r>
    </w:p>
    <w:p w14:paraId="0FF6E5FF" w14:textId="77777777" w:rsidR="00D71270" w:rsidRPr="007368C8" w:rsidRDefault="00D71270" w:rsidP="00E21C84">
      <w:pPr>
        <w:ind w:firstLine="567"/>
        <w:rPr>
          <w:sz w:val="28"/>
          <w:szCs w:val="28"/>
          <w:highlight w:val="yellow"/>
        </w:rPr>
      </w:pPr>
    </w:p>
    <w:p w14:paraId="5D18CC43" w14:textId="77777777" w:rsidR="00E21C84" w:rsidRPr="007368C8" w:rsidRDefault="00E21C84" w:rsidP="00D71270">
      <w:pPr>
        <w:spacing w:line="312" w:lineRule="auto"/>
        <w:rPr>
          <w:sz w:val="28"/>
          <w:szCs w:val="28"/>
          <w:highlight w:val="yellow"/>
        </w:rPr>
      </w:pPr>
    </w:p>
    <w:p w14:paraId="1B6100B5" w14:textId="77777777" w:rsidR="0069712F" w:rsidRPr="00F213E4" w:rsidRDefault="00E21C84" w:rsidP="0069712F">
      <w:pPr>
        <w:ind w:firstLine="567"/>
      </w:pPr>
      <w:r w:rsidRPr="00F213E4">
        <w:t>Председатель</w:t>
      </w:r>
    </w:p>
    <w:p w14:paraId="7364D57A" w14:textId="77777777" w:rsidR="00E21C84" w:rsidRPr="00F213E4" w:rsidRDefault="00E21C84" w:rsidP="0069712F">
      <w:pPr>
        <w:ind w:firstLine="567"/>
      </w:pPr>
      <w:r w:rsidRPr="00F213E4">
        <w:t>Контрольно-счетной палаты</w:t>
      </w:r>
    </w:p>
    <w:p w14:paraId="7E5E8C39" w14:textId="7E552E53" w:rsidR="00E21C84" w:rsidRPr="00F213E4" w:rsidRDefault="00E21C84" w:rsidP="0069712F">
      <w:pPr>
        <w:ind w:firstLine="567"/>
      </w:pPr>
      <w:r w:rsidRPr="00F213E4">
        <w:t xml:space="preserve">ГО </w:t>
      </w:r>
      <w:r w:rsidR="00F213E4">
        <w:t>«</w:t>
      </w:r>
      <w:r w:rsidRPr="00F213E4">
        <w:t>Жатай</w:t>
      </w:r>
      <w:r w:rsidR="00F213E4">
        <w:t>»</w:t>
      </w:r>
      <w:r w:rsidRPr="00F213E4">
        <w:t xml:space="preserve"> </w:t>
      </w:r>
      <w:r w:rsidRPr="00F213E4">
        <w:tab/>
      </w:r>
      <w:r w:rsidRPr="00F213E4">
        <w:tab/>
      </w:r>
      <w:r w:rsidRPr="00F213E4">
        <w:tab/>
      </w:r>
      <w:r w:rsidRPr="00F213E4">
        <w:tab/>
      </w:r>
      <w:r w:rsidRPr="00F213E4">
        <w:tab/>
      </w:r>
      <w:r w:rsidRPr="00F213E4">
        <w:tab/>
      </w:r>
      <w:r w:rsidRPr="00F213E4">
        <w:tab/>
      </w:r>
      <w:r w:rsidRPr="00F213E4">
        <w:tab/>
      </w:r>
      <w:r w:rsidR="00C86FCB" w:rsidRPr="00F213E4">
        <w:tab/>
      </w:r>
      <w:r w:rsidR="00C86FCB" w:rsidRPr="00F213E4">
        <w:tab/>
      </w:r>
      <w:r w:rsidR="00C86FCB" w:rsidRPr="00F213E4">
        <w:tab/>
      </w:r>
      <w:r w:rsidR="00C86FCB" w:rsidRPr="00F213E4">
        <w:tab/>
      </w:r>
      <w:r w:rsidR="00C86FCB" w:rsidRPr="00F213E4">
        <w:tab/>
      </w:r>
      <w:r w:rsidR="00C86FCB" w:rsidRPr="00F213E4">
        <w:tab/>
      </w:r>
      <w:r w:rsidR="00C86FCB" w:rsidRPr="00F213E4">
        <w:tab/>
      </w:r>
      <w:r w:rsidR="00C86FCB" w:rsidRPr="00F213E4">
        <w:tab/>
      </w:r>
      <w:r w:rsidR="00C86FCB" w:rsidRPr="00F213E4">
        <w:tab/>
      </w:r>
      <w:r w:rsidR="00C86FCB" w:rsidRPr="00F213E4">
        <w:tab/>
      </w:r>
      <w:r w:rsidR="00C86FCB" w:rsidRPr="00F213E4">
        <w:tab/>
      </w:r>
      <w:r w:rsidRPr="00F213E4">
        <w:t>Н.В. Ротермель</w:t>
      </w:r>
    </w:p>
    <w:sectPr w:rsidR="00E21C84" w:rsidRPr="00F213E4" w:rsidSect="00542023">
      <w:footerReference w:type="default" r:id="rId2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D1C6A" w14:textId="77777777" w:rsidR="00522A05" w:rsidRDefault="00522A05" w:rsidP="00C81C1A">
      <w:r>
        <w:separator/>
      </w:r>
    </w:p>
  </w:endnote>
  <w:endnote w:type="continuationSeparator" w:id="0">
    <w:p w14:paraId="36644359" w14:textId="77777777" w:rsidR="00522A05" w:rsidRDefault="00522A05" w:rsidP="00C8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4393"/>
    </w:sdtPr>
    <w:sdtEndPr/>
    <w:sdtContent>
      <w:p w14:paraId="6FC4BF24" w14:textId="77777777" w:rsidR="00ED1F3A" w:rsidRDefault="00904D6C">
        <w:pPr>
          <w:pStyle w:val="af8"/>
          <w:jc w:val="right"/>
        </w:pPr>
        <w:r>
          <w:fldChar w:fldCharType="begin"/>
        </w:r>
        <w:r>
          <w:instrText xml:space="preserve"> PAGE   \* MERGEFORMAT </w:instrText>
        </w:r>
        <w:r>
          <w:fldChar w:fldCharType="separate"/>
        </w:r>
        <w:r w:rsidR="0008220E">
          <w:rPr>
            <w:noProof/>
          </w:rPr>
          <w:t>80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FE769" w14:textId="77777777" w:rsidR="00522A05" w:rsidRDefault="00522A05" w:rsidP="00C81C1A">
      <w:r>
        <w:separator/>
      </w:r>
    </w:p>
  </w:footnote>
  <w:footnote w:type="continuationSeparator" w:id="0">
    <w:p w14:paraId="70675674" w14:textId="77777777" w:rsidR="00522A05" w:rsidRDefault="00522A05" w:rsidP="00C81C1A">
      <w:r>
        <w:continuationSeparator/>
      </w:r>
    </w:p>
  </w:footnote>
  <w:footnote w:id="1">
    <w:p w14:paraId="03DC04FB" w14:textId="2719B295" w:rsidR="00CD7D78" w:rsidRPr="00CD7D78" w:rsidRDefault="00CD7D78">
      <w:pPr>
        <w:pStyle w:val="afb"/>
      </w:pPr>
      <w:r w:rsidRPr="00CD7D78">
        <w:rPr>
          <w:rStyle w:val="afd"/>
        </w:rPr>
        <w:footnoteRef/>
      </w:r>
      <w:r w:rsidRPr="00CD7D78">
        <w:t xml:space="preserve"> </w:t>
      </w:r>
      <w:hyperlink r:id="rId1" w:history="1">
        <w:r w:rsidRPr="00CD7D78">
          <w:rPr>
            <w:rStyle w:val="a6"/>
            <w:color w:val="auto"/>
          </w:rPr>
          <w:t>http://jhatay.ru/index.php/2016-01-24-15-52-49/munitsipalnye-uslugi/reestr-i-administrativnye-reglamenty-munitsipalnykh-uslug/item/6067-postanovlenie-28-dekabrya-2020-g-96-g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2FA"/>
    <w:multiLevelType w:val="hybridMultilevel"/>
    <w:tmpl w:val="42529D84"/>
    <w:lvl w:ilvl="0" w:tplc="0419000D">
      <w:start w:val="1"/>
      <w:numFmt w:val="bullet"/>
      <w:lvlText w:val=""/>
      <w:lvlJc w:val="left"/>
      <w:pPr>
        <w:ind w:left="939" w:hanging="360"/>
      </w:pPr>
      <w:rPr>
        <w:rFonts w:ascii="Wingdings" w:hAnsi="Wingdings" w:hint="default"/>
      </w:rPr>
    </w:lvl>
    <w:lvl w:ilvl="1" w:tplc="04190003" w:tentative="1">
      <w:start w:val="1"/>
      <w:numFmt w:val="bullet"/>
      <w:lvlText w:val="o"/>
      <w:lvlJc w:val="left"/>
      <w:pPr>
        <w:ind w:left="1659" w:hanging="360"/>
      </w:pPr>
      <w:rPr>
        <w:rFonts w:ascii="Courier New" w:hAnsi="Courier New" w:cs="Courier New" w:hint="default"/>
      </w:rPr>
    </w:lvl>
    <w:lvl w:ilvl="2" w:tplc="04190005" w:tentative="1">
      <w:start w:val="1"/>
      <w:numFmt w:val="bullet"/>
      <w:lvlText w:val=""/>
      <w:lvlJc w:val="left"/>
      <w:pPr>
        <w:ind w:left="2379" w:hanging="360"/>
      </w:pPr>
      <w:rPr>
        <w:rFonts w:ascii="Wingdings" w:hAnsi="Wingdings" w:hint="default"/>
      </w:rPr>
    </w:lvl>
    <w:lvl w:ilvl="3" w:tplc="04190001" w:tentative="1">
      <w:start w:val="1"/>
      <w:numFmt w:val="bullet"/>
      <w:lvlText w:val=""/>
      <w:lvlJc w:val="left"/>
      <w:pPr>
        <w:ind w:left="3099" w:hanging="360"/>
      </w:pPr>
      <w:rPr>
        <w:rFonts w:ascii="Symbol" w:hAnsi="Symbol" w:hint="default"/>
      </w:rPr>
    </w:lvl>
    <w:lvl w:ilvl="4" w:tplc="04190003" w:tentative="1">
      <w:start w:val="1"/>
      <w:numFmt w:val="bullet"/>
      <w:lvlText w:val="o"/>
      <w:lvlJc w:val="left"/>
      <w:pPr>
        <w:ind w:left="3819" w:hanging="360"/>
      </w:pPr>
      <w:rPr>
        <w:rFonts w:ascii="Courier New" w:hAnsi="Courier New" w:cs="Courier New" w:hint="default"/>
      </w:rPr>
    </w:lvl>
    <w:lvl w:ilvl="5" w:tplc="04190005" w:tentative="1">
      <w:start w:val="1"/>
      <w:numFmt w:val="bullet"/>
      <w:lvlText w:val=""/>
      <w:lvlJc w:val="left"/>
      <w:pPr>
        <w:ind w:left="4539" w:hanging="360"/>
      </w:pPr>
      <w:rPr>
        <w:rFonts w:ascii="Wingdings" w:hAnsi="Wingdings" w:hint="default"/>
      </w:rPr>
    </w:lvl>
    <w:lvl w:ilvl="6" w:tplc="04190001" w:tentative="1">
      <w:start w:val="1"/>
      <w:numFmt w:val="bullet"/>
      <w:lvlText w:val=""/>
      <w:lvlJc w:val="left"/>
      <w:pPr>
        <w:ind w:left="5259" w:hanging="360"/>
      </w:pPr>
      <w:rPr>
        <w:rFonts w:ascii="Symbol" w:hAnsi="Symbol" w:hint="default"/>
      </w:rPr>
    </w:lvl>
    <w:lvl w:ilvl="7" w:tplc="04190003" w:tentative="1">
      <w:start w:val="1"/>
      <w:numFmt w:val="bullet"/>
      <w:lvlText w:val="o"/>
      <w:lvlJc w:val="left"/>
      <w:pPr>
        <w:ind w:left="5979" w:hanging="360"/>
      </w:pPr>
      <w:rPr>
        <w:rFonts w:ascii="Courier New" w:hAnsi="Courier New" w:cs="Courier New" w:hint="default"/>
      </w:rPr>
    </w:lvl>
    <w:lvl w:ilvl="8" w:tplc="04190005" w:tentative="1">
      <w:start w:val="1"/>
      <w:numFmt w:val="bullet"/>
      <w:lvlText w:val=""/>
      <w:lvlJc w:val="left"/>
      <w:pPr>
        <w:ind w:left="6699" w:hanging="360"/>
      </w:pPr>
      <w:rPr>
        <w:rFonts w:ascii="Wingdings" w:hAnsi="Wingdings" w:hint="default"/>
      </w:rPr>
    </w:lvl>
  </w:abstractNum>
  <w:abstractNum w:abstractNumId="1" w15:restartNumberingAfterBreak="0">
    <w:nsid w:val="036312E4"/>
    <w:multiLevelType w:val="hybridMultilevel"/>
    <w:tmpl w:val="EDBE2266"/>
    <w:lvl w:ilvl="0" w:tplc="412466D8">
      <w:start w:val="1"/>
      <w:numFmt w:val="decimal"/>
      <w:lvlText w:val="%1."/>
      <w:lvlJc w:val="left"/>
      <w:pPr>
        <w:ind w:left="1069" w:hanging="360"/>
      </w:pPr>
      <w:rPr>
        <w:rFonts w:eastAsiaTheme="minorHAns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DD217A"/>
    <w:multiLevelType w:val="multilevel"/>
    <w:tmpl w:val="B54242C0"/>
    <w:lvl w:ilvl="0">
      <w:start w:val="1"/>
      <w:numFmt w:val="decimal"/>
      <w:lvlText w:val="%1."/>
      <w:lvlJc w:val="left"/>
      <w:pPr>
        <w:ind w:left="720" w:hanging="360"/>
      </w:pPr>
      <w:rPr>
        <w:rFonts w:hint="default"/>
      </w:rPr>
    </w:lvl>
    <w:lvl w:ilvl="1">
      <w:start w:val="6"/>
      <w:numFmt w:val="decimal"/>
      <w:isLgl/>
      <w:lvlText w:val="%1.%2."/>
      <w:lvlJc w:val="left"/>
      <w:pPr>
        <w:ind w:left="1004" w:hanging="720"/>
      </w:pPr>
      <w:rPr>
        <w:rFonts w:hint="default"/>
        <w:i/>
        <w:u w:val="single"/>
      </w:rPr>
    </w:lvl>
    <w:lvl w:ilvl="2">
      <w:start w:val="1"/>
      <w:numFmt w:val="decimal"/>
      <w:isLgl/>
      <w:lvlText w:val="%1.%2.%3."/>
      <w:lvlJc w:val="left"/>
      <w:pPr>
        <w:ind w:left="1494" w:hanging="720"/>
      </w:pPr>
      <w:rPr>
        <w:rFonts w:hint="default"/>
        <w:i/>
        <w:u w:val="single"/>
      </w:rPr>
    </w:lvl>
    <w:lvl w:ilvl="3">
      <w:start w:val="1"/>
      <w:numFmt w:val="decimal"/>
      <w:isLgl/>
      <w:lvlText w:val="%1.%2.%3.%4."/>
      <w:lvlJc w:val="left"/>
      <w:pPr>
        <w:ind w:left="2061" w:hanging="1080"/>
      </w:pPr>
      <w:rPr>
        <w:rFonts w:hint="default"/>
        <w:i/>
        <w:u w:val="single"/>
      </w:rPr>
    </w:lvl>
    <w:lvl w:ilvl="4">
      <w:start w:val="1"/>
      <w:numFmt w:val="decimal"/>
      <w:isLgl/>
      <w:lvlText w:val="%1.%2.%3.%4.%5."/>
      <w:lvlJc w:val="left"/>
      <w:pPr>
        <w:ind w:left="2268" w:hanging="1080"/>
      </w:pPr>
      <w:rPr>
        <w:rFonts w:hint="default"/>
        <w:i/>
        <w:u w:val="single"/>
      </w:rPr>
    </w:lvl>
    <w:lvl w:ilvl="5">
      <w:start w:val="1"/>
      <w:numFmt w:val="decimal"/>
      <w:isLgl/>
      <w:lvlText w:val="%1.%2.%3.%4.%5.%6."/>
      <w:lvlJc w:val="left"/>
      <w:pPr>
        <w:ind w:left="2835" w:hanging="1440"/>
      </w:pPr>
      <w:rPr>
        <w:rFonts w:hint="default"/>
        <w:i/>
        <w:u w:val="single"/>
      </w:rPr>
    </w:lvl>
    <w:lvl w:ilvl="6">
      <w:start w:val="1"/>
      <w:numFmt w:val="decimal"/>
      <w:isLgl/>
      <w:lvlText w:val="%1.%2.%3.%4.%5.%6.%7."/>
      <w:lvlJc w:val="left"/>
      <w:pPr>
        <w:ind w:left="3402" w:hanging="1800"/>
      </w:pPr>
      <w:rPr>
        <w:rFonts w:hint="default"/>
        <w:i/>
        <w:u w:val="single"/>
      </w:rPr>
    </w:lvl>
    <w:lvl w:ilvl="7">
      <w:start w:val="1"/>
      <w:numFmt w:val="decimal"/>
      <w:isLgl/>
      <w:lvlText w:val="%1.%2.%3.%4.%5.%6.%7.%8."/>
      <w:lvlJc w:val="left"/>
      <w:pPr>
        <w:ind w:left="3609" w:hanging="1800"/>
      </w:pPr>
      <w:rPr>
        <w:rFonts w:hint="default"/>
        <w:i/>
        <w:u w:val="single"/>
      </w:rPr>
    </w:lvl>
    <w:lvl w:ilvl="8">
      <w:start w:val="1"/>
      <w:numFmt w:val="decimal"/>
      <w:isLgl/>
      <w:lvlText w:val="%1.%2.%3.%4.%5.%6.%7.%8.%9."/>
      <w:lvlJc w:val="left"/>
      <w:pPr>
        <w:ind w:left="4176" w:hanging="2160"/>
      </w:pPr>
      <w:rPr>
        <w:rFonts w:hint="default"/>
        <w:i/>
        <w:u w:val="single"/>
      </w:rPr>
    </w:lvl>
  </w:abstractNum>
  <w:abstractNum w:abstractNumId="3" w15:restartNumberingAfterBreak="0">
    <w:nsid w:val="08C34130"/>
    <w:multiLevelType w:val="hybridMultilevel"/>
    <w:tmpl w:val="62340348"/>
    <w:lvl w:ilvl="0" w:tplc="3D729672">
      <w:start w:val="1"/>
      <w:numFmt w:val="decimal"/>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9CD2B0F"/>
    <w:multiLevelType w:val="multilevel"/>
    <w:tmpl w:val="E85CC70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BCA0494"/>
    <w:multiLevelType w:val="hybridMultilevel"/>
    <w:tmpl w:val="EED64228"/>
    <w:lvl w:ilvl="0" w:tplc="6A4690C8">
      <w:start w:val="5"/>
      <w:numFmt w:val="decimal"/>
      <w:lvlText w:val="%1."/>
      <w:lvlJc w:val="left"/>
      <w:pPr>
        <w:ind w:left="360" w:hanging="360"/>
      </w:pPr>
      <w:rPr>
        <w:rFonts w:hint="default"/>
        <w:b/>
      </w:rPr>
    </w:lvl>
    <w:lvl w:ilvl="1" w:tplc="04190019">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15:restartNumberingAfterBreak="0">
    <w:nsid w:val="109F64E4"/>
    <w:multiLevelType w:val="hybridMultilevel"/>
    <w:tmpl w:val="9EAA72BA"/>
    <w:lvl w:ilvl="0" w:tplc="C0589944">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21C5D6B"/>
    <w:multiLevelType w:val="multilevel"/>
    <w:tmpl w:val="97705038"/>
    <w:lvl w:ilvl="0">
      <w:start w:val="4"/>
      <w:numFmt w:val="decimal"/>
      <w:pStyle w:val="4"/>
      <w:lvlText w:val="%1."/>
      <w:lvlJc w:val="left"/>
      <w:pPr>
        <w:ind w:left="675" w:hanging="675"/>
      </w:pPr>
      <w:rPr>
        <w:rFonts w:hint="default"/>
      </w:rPr>
    </w:lvl>
    <w:lvl w:ilvl="1">
      <w:start w:val="2"/>
      <w:numFmt w:val="decimal"/>
      <w:lvlText w:val="%1.1."/>
      <w:lvlJc w:val="left"/>
      <w:pPr>
        <w:ind w:left="1074" w:hanging="720"/>
      </w:pPr>
      <w:rPr>
        <w:rFonts w:hint="default"/>
      </w:rPr>
    </w:lvl>
    <w:lvl w:ilvl="2">
      <w:start w:val="1"/>
      <w:numFmt w:val="decimal"/>
      <w:pStyle w:val="3"/>
      <w:lvlText w:val="%1.1.%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17124737"/>
    <w:multiLevelType w:val="hybridMultilevel"/>
    <w:tmpl w:val="D2686A40"/>
    <w:lvl w:ilvl="0" w:tplc="C0003C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AC939FE"/>
    <w:multiLevelType w:val="hybridMultilevel"/>
    <w:tmpl w:val="39D05396"/>
    <w:lvl w:ilvl="0" w:tplc="34F87C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B5549A0"/>
    <w:multiLevelType w:val="multilevel"/>
    <w:tmpl w:val="9F9A4A4E"/>
    <w:lvl w:ilvl="0">
      <w:numFmt w:val="bullet"/>
      <w:pStyle w:val="-"/>
      <w:lvlText w:val="-"/>
      <w:lvlJc w:val="left"/>
      <w:rPr>
        <w:rFonts w:ascii="Times New Roman" w:hAnsi="Times New Roman" w:cs="Times New Roman"/>
        <w:color w:val="auto"/>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1B9960B1"/>
    <w:multiLevelType w:val="hybridMultilevel"/>
    <w:tmpl w:val="8BACD726"/>
    <w:lvl w:ilvl="0" w:tplc="04190001">
      <w:start w:val="2"/>
      <w:numFmt w:val="bullet"/>
      <w:pStyle w:val="12"/>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CA2F80"/>
    <w:multiLevelType w:val="hybridMultilevel"/>
    <w:tmpl w:val="8F6ED2C4"/>
    <w:lvl w:ilvl="0" w:tplc="1DC8C246">
      <w:start w:val="1"/>
      <w:numFmt w:val="decimal"/>
      <w:lvlText w:val="%1)"/>
      <w:lvlJc w:val="left"/>
      <w:pPr>
        <w:ind w:left="360" w:hanging="360"/>
      </w:pPr>
      <w:rPr>
        <w:rFonts w:hint="default"/>
      </w:rPr>
    </w:lvl>
    <w:lvl w:ilvl="1" w:tplc="04190019">
      <w:start w:val="1"/>
      <w:numFmt w:val="lowerLetter"/>
      <w:lvlText w:val="%2."/>
      <w:lvlJc w:val="left"/>
      <w:pPr>
        <w:ind w:left="954"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0E412F9"/>
    <w:multiLevelType w:val="hybridMultilevel"/>
    <w:tmpl w:val="0B5C0B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1C70264"/>
    <w:multiLevelType w:val="hybridMultilevel"/>
    <w:tmpl w:val="ED542F20"/>
    <w:lvl w:ilvl="0" w:tplc="9DE4D0C8">
      <w:start w:val="1"/>
      <w:numFmt w:val="bullet"/>
      <w:pStyle w:val="a"/>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15:restartNumberingAfterBreak="0">
    <w:nsid w:val="2D141DE0"/>
    <w:multiLevelType w:val="hybridMultilevel"/>
    <w:tmpl w:val="EF040138"/>
    <w:lvl w:ilvl="0" w:tplc="BD944AC6">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6" w15:restartNumberingAfterBreak="0">
    <w:nsid w:val="2D2C1B50"/>
    <w:multiLevelType w:val="hybridMultilevel"/>
    <w:tmpl w:val="18EEC3E0"/>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15:restartNumberingAfterBreak="0">
    <w:nsid w:val="2D4A190D"/>
    <w:multiLevelType w:val="multilevel"/>
    <w:tmpl w:val="98D6E98E"/>
    <w:lvl w:ilvl="0">
      <w:start w:val="1"/>
      <w:numFmt w:val="decimal"/>
      <w:lvlText w:val="%1."/>
      <w:lvlJc w:val="left"/>
      <w:pPr>
        <w:ind w:left="1637" w:hanging="360"/>
      </w:pPr>
      <w:rPr>
        <w:rFonts w:cs="Times New Roman"/>
        <w:b/>
        <w:color w:val="auto"/>
      </w:rPr>
    </w:lvl>
    <w:lvl w:ilvl="1">
      <w:start w:val="1"/>
      <w:numFmt w:val="decimal"/>
      <w:pStyle w:val="2"/>
      <w:lvlText w:val="%1.%2."/>
      <w:lvlJc w:val="left"/>
      <w:pPr>
        <w:ind w:left="1218" w:hanging="432"/>
      </w:pPr>
      <w:rPr>
        <w:rFonts w:cs="Times New Roman"/>
        <w:b/>
        <w:color w:val="auto"/>
      </w:rPr>
    </w:lvl>
    <w:lvl w:ilvl="2">
      <w:start w:val="1"/>
      <w:numFmt w:val="decimal"/>
      <w:pStyle w:val="30"/>
      <w:lvlText w:val="%1.%2.%3."/>
      <w:lvlJc w:val="left"/>
      <w:pPr>
        <w:ind w:left="3340"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2F2F6141"/>
    <w:multiLevelType w:val="multilevel"/>
    <w:tmpl w:val="3AE61062"/>
    <w:lvl w:ilvl="0">
      <w:start w:val="1"/>
      <w:numFmt w:val="decimal"/>
      <w:lvlText w:val="%1."/>
      <w:lvlJc w:val="left"/>
      <w:pPr>
        <w:ind w:left="644" w:hanging="360"/>
      </w:pPr>
      <w:rPr>
        <w:rFonts w:eastAsiaTheme="minorEastAsia"/>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2F3B2BC3"/>
    <w:multiLevelType w:val="hybridMultilevel"/>
    <w:tmpl w:val="C3587C82"/>
    <w:lvl w:ilvl="0" w:tplc="21425D4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3A6E4D56"/>
    <w:multiLevelType w:val="hybridMultilevel"/>
    <w:tmpl w:val="E3C0EB7C"/>
    <w:lvl w:ilvl="0" w:tplc="694622D0">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1" w15:restartNumberingAfterBreak="0">
    <w:nsid w:val="3AA6289A"/>
    <w:multiLevelType w:val="hybridMultilevel"/>
    <w:tmpl w:val="DA42AACE"/>
    <w:lvl w:ilvl="0" w:tplc="02A01B98">
      <w:start w:val="1"/>
      <w:numFmt w:val="decimal"/>
      <w:pStyle w:val="120"/>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E6205B9"/>
    <w:multiLevelType w:val="hybridMultilevel"/>
    <w:tmpl w:val="AAD8CE8E"/>
    <w:lvl w:ilvl="0" w:tplc="873EEA92">
      <w:start w:val="1"/>
      <w:numFmt w:val="decimal"/>
      <w:lvlText w:val="%1."/>
      <w:lvlJc w:val="left"/>
      <w:pPr>
        <w:ind w:left="360"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3" w15:restartNumberingAfterBreak="0">
    <w:nsid w:val="41615A7E"/>
    <w:multiLevelType w:val="hybridMultilevel"/>
    <w:tmpl w:val="FD901F20"/>
    <w:lvl w:ilvl="0" w:tplc="5670875A">
      <w:start w:val="2"/>
      <w:numFmt w:val="decimal"/>
      <w:pStyle w:val="14"/>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D914E8"/>
    <w:multiLevelType w:val="multilevel"/>
    <w:tmpl w:val="94CA76EE"/>
    <w:lvl w:ilvl="0">
      <w:start w:val="1"/>
      <w:numFmt w:val="bullet"/>
      <w:lvlText w:val=""/>
      <w:lvlJc w:val="left"/>
      <w:pPr>
        <w:tabs>
          <w:tab w:val="num" w:pos="1500"/>
        </w:tabs>
        <w:ind w:left="1500" w:hanging="360"/>
      </w:pPr>
      <w:rPr>
        <w:rFonts w:ascii="Wingdings" w:hAnsi="Wingdings"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1CF4040"/>
    <w:multiLevelType w:val="multilevel"/>
    <w:tmpl w:val="55F298A0"/>
    <w:lvl w:ilvl="0">
      <w:start w:val="1"/>
      <w:numFmt w:val="decimal"/>
      <w:pStyle w:val="a0"/>
      <w:lvlText w:val="Таблица %1."/>
      <w:lvlJc w:val="center"/>
      <w:pPr>
        <w:tabs>
          <w:tab w:val="num" w:pos="142"/>
        </w:tabs>
        <w:ind w:left="-709" w:firstLine="709"/>
      </w:pPr>
      <w:rPr>
        <w:rFonts w:hint="default"/>
      </w:rPr>
    </w:lvl>
    <w:lvl w:ilvl="1">
      <w:start w:val="1"/>
      <w:numFmt w:val="lowerLetter"/>
      <w:lvlText w:val="%2."/>
      <w:lvlJc w:val="left"/>
      <w:pPr>
        <w:tabs>
          <w:tab w:val="num" w:pos="851"/>
        </w:tabs>
        <w:ind w:left="0" w:firstLine="709"/>
      </w:pPr>
      <w:rPr>
        <w:rFonts w:hint="default"/>
      </w:rPr>
    </w:lvl>
    <w:lvl w:ilvl="2">
      <w:start w:val="1"/>
      <w:numFmt w:val="lowerRoman"/>
      <w:lvlText w:val="%3."/>
      <w:lvlJc w:val="right"/>
      <w:pPr>
        <w:tabs>
          <w:tab w:val="num" w:pos="851"/>
        </w:tabs>
        <w:ind w:left="0" w:firstLine="709"/>
      </w:pPr>
      <w:rPr>
        <w:rFonts w:hint="default"/>
      </w:rPr>
    </w:lvl>
    <w:lvl w:ilvl="3">
      <w:start w:val="1"/>
      <w:numFmt w:val="decimal"/>
      <w:lvlText w:val="%4."/>
      <w:lvlJc w:val="left"/>
      <w:pPr>
        <w:tabs>
          <w:tab w:val="num" w:pos="851"/>
        </w:tabs>
        <w:ind w:left="0" w:firstLine="709"/>
      </w:pPr>
      <w:rPr>
        <w:rFonts w:hint="default"/>
      </w:rPr>
    </w:lvl>
    <w:lvl w:ilvl="4">
      <w:start w:val="1"/>
      <w:numFmt w:val="lowerLetter"/>
      <w:lvlText w:val="%5."/>
      <w:lvlJc w:val="left"/>
      <w:pPr>
        <w:tabs>
          <w:tab w:val="num" w:pos="851"/>
        </w:tabs>
        <w:ind w:left="0" w:firstLine="709"/>
      </w:pPr>
      <w:rPr>
        <w:rFonts w:hint="default"/>
      </w:rPr>
    </w:lvl>
    <w:lvl w:ilvl="5">
      <w:start w:val="1"/>
      <w:numFmt w:val="lowerRoman"/>
      <w:lvlText w:val="%6."/>
      <w:lvlJc w:val="right"/>
      <w:pPr>
        <w:tabs>
          <w:tab w:val="num" w:pos="851"/>
        </w:tabs>
        <w:ind w:left="0" w:firstLine="709"/>
      </w:pPr>
      <w:rPr>
        <w:rFonts w:hint="default"/>
      </w:rPr>
    </w:lvl>
    <w:lvl w:ilvl="6">
      <w:start w:val="1"/>
      <w:numFmt w:val="decimal"/>
      <w:lvlText w:val="%7."/>
      <w:lvlJc w:val="left"/>
      <w:pPr>
        <w:tabs>
          <w:tab w:val="num" w:pos="851"/>
        </w:tabs>
        <w:ind w:left="0" w:firstLine="709"/>
      </w:pPr>
      <w:rPr>
        <w:rFonts w:hint="default"/>
      </w:rPr>
    </w:lvl>
    <w:lvl w:ilvl="7">
      <w:start w:val="1"/>
      <w:numFmt w:val="lowerLetter"/>
      <w:lvlText w:val="%8."/>
      <w:lvlJc w:val="left"/>
      <w:pPr>
        <w:tabs>
          <w:tab w:val="num" w:pos="851"/>
        </w:tabs>
        <w:ind w:left="0" w:firstLine="709"/>
      </w:pPr>
      <w:rPr>
        <w:rFonts w:hint="default"/>
      </w:rPr>
    </w:lvl>
    <w:lvl w:ilvl="8">
      <w:start w:val="1"/>
      <w:numFmt w:val="lowerRoman"/>
      <w:lvlText w:val="%9."/>
      <w:lvlJc w:val="right"/>
      <w:pPr>
        <w:tabs>
          <w:tab w:val="num" w:pos="851"/>
        </w:tabs>
        <w:ind w:left="0" w:firstLine="709"/>
      </w:pPr>
      <w:rPr>
        <w:rFonts w:hint="default"/>
      </w:rPr>
    </w:lvl>
  </w:abstractNum>
  <w:abstractNum w:abstractNumId="26" w15:restartNumberingAfterBreak="0">
    <w:nsid w:val="528E47C1"/>
    <w:multiLevelType w:val="hybridMultilevel"/>
    <w:tmpl w:val="DB7474F8"/>
    <w:lvl w:ilvl="0" w:tplc="0419000D">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7" w15:restartNumberingAfterBreak="0">
    <w:nsid w:val="581F70D5"/>
    <w:multiLevelType w:val="multilevel"/>
    <w:tmpl w:val="F8D4A67C"/>
    <w:lvl w:ilvl="0">
      <w:start w:val="1"/>
      <w:numFmt w:val="decimal"/>
      <w:pStyle w:val="1"/>
      <w:lvlText w:val="%1."/>
      <w:lvlJc w:val="left"/>
      <w:pPr>
        <w:tabs>
          <w:tab w:val="num" w:pos="993"/>
        </w:tabs>
        <w:ind w:left="284" w:firstLine="709"/>
      </w:pPr>
      <w:rPr>
        <w:rFonts w:ascii="Times New Roman" w:hAnsi="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20"/>
      <w:lvlText w:val="%1.%2."/>
      <w:lvlJc w:val="left"/>
      <w:pPr>
        <w:tabs>
          <w:tab w:val="num" w:pos="709"/>
        </w:tabs>
        <w:ind w:left="0" w:firstLine="709"/>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31"/>
      <w:lvlText w:val="%1.%2.%3."/>
      <w:lvlJc w:val="left"/>
      <w:pPr>
        <w:tabs>
          <w:tab w:val="num" w:pos="0"/>
        </w:tabs>
        <w:ind w:left="-709" w:firstLine="709"/>
      </w:pPr>
      <w:rPr>
        <w:rFonts w:hint="default"/>
        <w:b/>
        <w:bCs w:val="0"/>
        <w:i w:val="0"/>
        <w:iCs w:val="0"/>
        <w:caps w:val="0"/>
        <w:smallCaps w:val="0"/>
        <w:strike w:val="0"/>
        <w:dstrike w:val="0"/>
        <w:snapToGrid w:val="0"/>
        <w:vanish w:val="0"/>
        <w:color w:val="000000"/>
        <w:spacing w:val="0"/>
        <w:w w:val="0"/>
        <w:kern w:val="0"/>
        <w:position w:val="0"/>
        <w:sz w:val="28"/>
        <w:szCs w:val="28"/>
        <w:u w:val="none"/>
        <w:effect w:val="none"/>
        <w:vertAlign w:val="baseline"/>
      </w:rPr>
    </w:lvl>
    <w:lvl w:ilvl="3">
      <w:start w:val="1"/>
      <w:numFmt w:val="decimal"/>
      <w:pStyle w:val="40"/>
      <w:lvlText w:val="%1.%2.%3.%4"/>
      <w:lvlJc w:val="left"/>
      <w:pPr>
        <w:tabs>
          <w:tab w:val="num" w:pos="709"/>
        </w:tabs>
        <w:ind w:left="0" w:firstLine="709"/>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lvlText w:val="%1.%2.%3.%4.%5"/>
      <w:lvlJc w:val="left"/>
      <w:pPr>
        <w:tabs>
          <w:tab w:val="num" w:pos="709"/>
        </w:tabs>
        <w:ind w:left="0" w:firstLine="709"/>
      </w:pPr>
      <w:rPr>
        <w:rFonts w:hint="default"/>
        <w:b/>
        <w:bCs w:val="0"/>
        <w:i w:val="0"/>
        <w:iCs w:val="0"/>
        <w:caps w:val="0"/>
        <w:smallCaps w:val="0"/>
        <w:strike w:val="0"/>
        <w:dstrike w:val="0"/>
        <w:vanish w:val="0"/>
        <w:color w:val="000000"/>
        <w:spacing w:val="0"/>
        <w:kern w:val="0"/>
        <w:position w:val="0"/>
        <w:sz w:val="28"/>
        <w:u w:val="none"/>
        <w:effect w:val="none"/>
        <w:vertAlign w:val="baseline"/>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28" w15:restartNumberingAfterBreak="0">
    <w:nsid w:val="5B6D36FE"/>
    <w:multiLevelType w:val="hybridMultilevel"/>
    <w:tmpl w:val="5CE414DA"/>
    <w:lvl w:ilvl="0" w:tplc="4CB050A6">
      <w:start w:val="12"/>
      <w:numFmt w:val="decimal"/>
      <w:lvlText w:val="%1."/>
      <w:lvlJc w:val="left"/>
      <w:pPr>
        <w:ind w:left="2139" w:hanging="360"/>
      </w:pPr>
    </w:lvl>
    <w:lvl w:ilvl="1" w:tplc="04190019">
      <w:start w:val="1"/>
      <w:numFmt w:val="lowerLetter"/>
      <w:lvlText w:val="%2."/>
      <w:lvlJc w:val="left"/>
      <w:pPr>
        <w:ind w:left="2859" w:hanging="360"/>
      </w:pPr>
    </w:lvl>
    <w:lvl w:ilvl="2" w:tplc="0419001B">
      <w:start w:val="1"/>
      <w:numFmt w:val="lowerRoman"/>
      <w:lvlText w:val="%3."/>
      <w:lvlJc w:val="right"/>
      <w:pPr>
        <w:ind w:left="3579" w:hanging="180"/>
      </w:pPr>
    </w:lvl>
    <w:lvl w:ilvl="3" w:tplc="0419000F">
      <w:start w:val="1"/>
      <w:numFmt w:val="decimal"/>
      <w:lvlText w:val="%4."/>
      <w:lvlJc w:val="left"/>
      <w:pPr>
        <w:ind w:left="4299" w:hanging="360"/>
      </w:pPr>
    </w:lvl>
    <w:lvl w:ilvl="4" w:tplc="04190019">
      <w:start w:val="1"/>
      <w:numFmt w:val="lowerLetter"/>
      <w:lvlText w:val="%5."/>
      <w:lvlJc w:val="left"/>
      <w:pPr>
        <w:ind w:left="5019" w:hanging="360"/>
      </w:pPr>
    </w:lvl>
    <w:lvl w:ilvl="5" w:tplc="0419001B">
      <w:start w:val="1"/>
      <w:numFmt w:val="lowerRoman"/>
      <w:lvlText w:val="%6."/>
      <w:lvlJc w:val="right"/>
      <w:pPr>
        <w:ind w:left="5739" w:hanging="180"/>
      </w:pPr>
    </w:lvl>
    <w:lvl w:ilvl="6" w:tplc="0419000F">
      <w:start w:val="1"/>
      <w:numFmt w:val="decimal"/>
      <w:lvlText w:val="%7."/>
      <w:lvlJc w:val="left"/>
      <w:pPr>
        <w:ind w:left="6459" w:hanging="360"/>
      </w:pPr>
    </w:lvl>
    <w:lvl w:ilvl="7" w:tplc="04190019">
      <w:start w:val="1"/>
      <w:numFmt w:val="lowerLetter"/>
      <w:lvlText w:val="%8."/>
      <w:lvlJc w:val="left"/>
      <w:pPr>
        <w:ind w:left="7179" w:hanging="360"/>
      </w:pPr>
    </w:lvl>
    <w:lvl w:ilvl="8" w:tplc="0419001B">
      <w:start w:val="1"/>
      <w:numFmt w:val="lowerRoman"/>
      <w:lvlText w:val="%9."/>
      <w:lvlJc w:val="right"/>
      <w:pPr>
        <w:ind w:left="7899" w:hanging="180"/>
      </w:pPr>
    </w:lvl>
  </w:abstractNum>
  <w:abstractNum w:abstractNumId="29" w15:restartNumberingAfterBreak="0">
    <w:nsid w:val="5EA81A6F"/>
    <w:multiLevelType w:val="hybridMultilevel"/>
    <w:tmpl w:val="58D0A68E"/>
    <w:lvl w:ilvl="0" w:tplc="7D6AC3F6">
      <w:start w:val="4"/>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0" w15:restartNumberingAfterBreak="0">
    <w:nsid w:val="5EB939AF"/>
    <w:multiLevelType w:val="hybridMultilevel"/>
    <w:tmpl w:val="C12C63C8"/>
    <w:lvl w:ilvl="0" w:tplc="06288E18">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F44A17"/>
    <w:multiLevelType w:val="multilevel"/>
    <w:tmpl w:val="4F583A9A"/>
    <w:lvl w:ilvl="0">
      <w:start w:val="1"/>
      <w:numFmt w:val="decimal"/>
      <w:pStyle w:val="10"/>
      <w:lvlText w:val="%1."/>
      <w:lvlJc w:val="left"/>
      <w:pPr>
        <w:ind w:left="0" w:firstLine="709"/>
      </w:pPr>
      <w:rPr>
        <w:rFonts w:ascii="Times New Roman" w:hAnsi="Times New Roman"/>
        <w:b w:val="0"/>
        <w:bCs w:val="0"/>
        <w:i w:val="0"/>
        <w:iCs w:val="0"/>
        <w:caps w:val="0"/>
        <w:smallCaps w:val="0"/>
        <w:strike w:val="0"/>
        <w:dstrike w:val="0"/>
        <w:noProof w:val="0"/>
        <w:vanish w:val="0"/>
        <w:spacing w:val="0"/>
        <w:kern w:val="0"/>
        <w:position w:val="0"/>
        <w:u w:val="none"/>
        <w:vertAlign w:val="baseline"/>
        <w:em w:val="none"/>
        <w:specVanish w:val="0"/>
      </w:rPr>
    </w:lvl>
    <w:lvl w:ilvl="1">
      <w:start w:val="1"/>
      <w:numFmt w:val="decimal"/>
      <w:pStyle w:val="21"/>
      <w:lvlText w:val="%1.%2."/>
      <w:lvlJc w:val="left"/>
      <w:pPr>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0" w:firstLine="709"/>
      </w:pPr>
      <w:rPr>
        <w:rFonts w:hint="default"/>
      </w:rPr>
    </w:lvl>
    <w:lvl w:ilvl="4">
      <w:start w:val="1"/>
      <w:numFmt w:val="decimal"/>
      <w:lvlText w:val="%1.%2.%3.%4.%5."/>
      <w:lvlJc w:val="left"/>
      <w:pPr>
        <w:ind w:left="0"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abstractNum w:abstractNumId="32" w15:restartNumberingAfterBreak="0">
    <w:nsid w:val="691050AF"/>
    <w:multiLevelType w:val="hybridMultilevel"/>
    <w:tmpl w:val="B47A5196"/>
    <w:lvl w:ilvl="0" w:tplc="B3AC50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15:restartNumberingAfterBreak="0">
    <w:nsid w:val="722A0447"/>
    <w:multiLevelType w:val="hybridMultilevel"/>
    <w:tmpl w:val="9B64BBF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73B95859"/>
    <w:multiLevelType w:val="hybridMultilevel"/>
    <w:tmpl w:val="349A6380"/>
    <w:lvl w:ilvl="0" w:tplc="9DE4D0C8">
      <w:start w:val="1"/>
      <w:numFmt w:val="bullet"/>
      <w:pStyle w:val="12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93F484A"/>
    <w:multiLevelType w:val="hybridMultilevel"/>
    <w:tmpl w:val="CA7808AA"/>
    <w:lvl w:ilvl="0" w:tplc="AF086B82">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6" w15:restartNumberingAfterBreak="0">
    <w:nsid w:val="7BFB158E"/>
    <w:multiLevelType w:val="hybridMultilevel"/>
    <w:tmpl w:val="2F509DAC"/>
    <w:lvl w:ilvl="0" w:tplc="808E4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D3C3199"/>
    <w:multiLevelType w:val="hybridMultilevel"/>
    <w:tmpl w:val="A7109E1A"/>
    <w:lvl w:ilvl="0" w:tplc="6C800CBA">
      <w:start w:val="1"/>
      <w:numFmt w:val="decimal"/>
      <w:lvlText w:val="%1."/>
      <w:lvlJc w:val="left"/>
      <w:pPr>
        <w:ind w:left="7874"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26180015">
    <w:abstractNumId w:val="34"/>
  </w:num>
  <w:num w:numId="2" w16cid:durableId="531259987">
    <w:abstractNumId w:val="21"/>
  </w:num>
  <w:num w:numId="3" w16cid:durableId="311495481">
    <w:abstractNumId w:val="11"/>
  </w:num>
  <w:num w:numId="4" w16cid:durableId="649596034">
    <w:abstractNumId w:val="23"/>
  </w:num>
  <w:num w:numId="5" w16cid:durableId="1219781282">
    <w:abstractNumId w:val="14"/>
  </w:num>
  <w:num w:numId="6" w16cid:durableId="1740904978">
    <w:abstractNumId w:val="17"/>
  </w:num>
  <w:num w:numId="7" w16cid:durableId="986740466">
    <w:abstractNumId w:val="10"/>
  </w:num>
  <w:num w:numId="8" w16cid:durableId="1956787053">
    <w:abstractNumId w:val="25"/>
  </w:num>
  <w:num w:numId="9" w16cid:durableId="318726613">
    <w:abstractNumId w:val="7"/>
  </w:num>
  <w:num w:numId="10" w16cid:durableId="1762754557">
    <w:abstractNumId w:val="31"/>
  </w:num>
  <w:num w:numId="11" w16cid:durableId="1010066242">
    <w:abstractNumId w:val="27"/>
  </w:num>
  <w:num w:numId="12" w16cid:durableId="948857563">
    <w:abstractNumId w:val="2"/>
  </w:num>
  <w:num w:numId="13" w16cid:durableId="9120865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597577">
    <w:abstractNumId w:val="4"/>
  </w:num>
  <w:num w:numId="15" w16cid:durableId="13739645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96436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1054240">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5765425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92863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11061042">
    <w:abstractNumId w:val="33"/>
  </w:num>
  <w:num w:numId="21" w16cid:durableId="309943482">
    <w:abstractNumId w:val="16"/>
  </w:num>
  <w:num w:numId="22" w16cid:durableId="9097734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25323293">
    <w:abstractNumId w:val="24"/>
  </w:num>
  <w:num w:numId="24" w16cid:durableId="13054290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512989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80599950">
    <w:abstractNumId w:val="0"/>
  </w:num>
  <w:num w:numId="27" w16cid:durableId="15602851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0215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70060578">
    <w:abstractNumId w:val="26"/>
  </w:num>
  <w:num w:numId="30" w16cid:durableId="1067917438">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085514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585930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458485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150467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63895524">
    <w:abstractNumId w:val="36"/>
  </w:num>
  <w:num w:numId="36" w16cid:durableId="951940916">
    <w:abstractNumId w:val="8"/>
  </w:num>
  <w:num w:numId="37" w16cid:durableId="126705434">
    <w:abstractNumId w:val="1"/>
  </w:num>
  <w:num w:numId="38" w16cid:durableId="1524172839">
    <w:abstractNumId w:val="30"/>
  </w:num>
  <w:num w:numId="39" w16cid:durableId="1652714234">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7EF0"/>
    <w:rsid w:val="00000112"/>
    <w:rsid w:val="00000188"/>
    <w:rsid w:val="0000550A"/>
    <w:rsid w:val="00007772"/>
    <w:rsid w:val="0001077F"/>
    <w:rsid w:val="00010827"/>
    <w:rsid w:val="000122DB"/>
    <w:rsid w:val="00015DE4"/>
    <w:rsid w:val="00045D7B"/>
    <w:rsid w:val="000527CC"/>
    <w:rsid w:val="00060392"/>
    <w:rsid w:val="00062078"/>
    <w:rsid w:val="00066AC3"/>
    <w:rsid w:val="00067822"/>
    <w:rsid w:val="000753A1"/>
    <w:rsid w:val="00075B26"/>
    <w:rsid w:val="00075D3E"/>
    <w:rsid w:val="00075F66"/>
    <w:rsid w:val="00076663"/>
    <w:rsid w:val="0008220E"/>
    <w:rsid w:val="0008304E"/>
    <w:rsid w:val="000843F5"/>
    <w:rsid w:val="000A336F"/>
    <w:rsid w:val="000A6D80"/>
    <w:rsid w:val="000B30A6"/>
    <w:rsid w:val="000B3B8A"/>
    <w:rsid w:val="000C0DC9"/>
    <w:rsid w:val="000C46B3"/>
    <w:rsid w:val="000C7A88"/>
    <w:rsid w:val="000D5527"/>
    <w:rsid w:val="000D6C9B"/>
    <w:rsid w:val="000E5557"/>
    <w:rsid w:val="000E7FF6"/>
    <w:rsid w:val="000F459E"/>
    <w:rsid w:val="0010128B"/>
    <w:rsid w:val="00102EF5"/>
    <w:rsid w:val="0011616A"/>
    <w:rsid w:val="0012143C"/>
    <w:rsid w:val="0014104C"/>
    <w:rsid w:val="00144B68"/>
    <w:rsid w:val="001523CE"/>
    <w:rsid w:val="00155217"/>
    <w:rsid w:val="001625BF"/>
    <w:rsid w:val="00165623"/>
    <w:rsid w:val="00166356"/>
    <w:rsid w:val="0016776B"/>
    <w:rsid w:val="0017767B"/>
    <w:rsid w:val="00184FBD"/>
    <w:rsid w:val="00186E8C"/>
    <w:rsid w:val="00187EF0"/>
    <w:rsid w:val="0019000E"/>
    <w:rsid w:val="00196AF5"/>
    <w:rsid w:val="00197172"/>
    <w:rsid w:val="00197F7C"/>
    <w:rsid w:val="001B167B"/>
    <w:rsid w:val="001B5425"/>
    <w:rsid w:val="001E06F5"/>
    <w:rsid w:val="001E3E18"/>
    <w:rsid w:val="002006CA"/>
    <w:rsid w:val="0020448B"/>
    <w:rsid w:val="00210F60"/>
    <w:rsid w:val="00211F5A"/>
    <w:rsid w:val="0021212F"/>
    <w:rsid w:val="00212883"/>
    <w:rsid w:val="00215EB7"/>
    <w:rsid w:val="00222703"/>
    <w:rsid w:val="00222EA3"/>
    <w:rsid w:val="00223922"/>
    <w:rsid w:val="00226664"/>
    <w:rsid w:val="002272D6"/>
    <w:rsid w:val="00246B48"/>
    <w:rsid w:val="00246E46"/>
    <w:rsid w:val="002659BA"/>
    <w:rsid w:val="0028018A"/>
    <w:rsid w:val="00280608"/>
    <w:rsid w:val="002814E3"/>
    <w:rsid w:val="00283B2E"/>
    <w:rsid w:val="00283F95"/>
    <w:rsid w:val="00286EBE"/>
    <w:rsid w:val="00297257"/>
    <w:rsid w:val="002A026F"/>
    <w:rsid w:val="002A469E"/>
    <w:rsid w:val="002A774E"/>
    <w:rsid w:val="002B163C"/>
    <w:rsid w:val="002B20F0"/>
    <w:rsid w:val="002C63F2"/>
    <w:rsid w:val="002C7D0D"/>
    <w:rsid w:val="002D1E50"/>
    <w:rsid w:val="002E7CFF"/>
    <w:rsid w:val="002F6274"/>
    <w:rsid w:val="002F7930"/>
    <w:rsid w:val="00300C6D"/>
    <w:rsid w:val="00302D51"/>
    <w:rsid w:val="00305FE7"/>
    <w:rsid w:val="00310FD1"/>
    <w:rsid w:val="0031201F"/>
    <w:rsid w:val="003127C7"/>
    <w:rsid w:val="003153B5"/>
    <w:rsid w:val="003214AD"/>
    <w:rsid w:val="003221FF"/>
    <w:rsid w:val="00327F2A"/>
    <w:rsid w:val="003326F9"/>
    <w:rsid w:val="003326FF"/>
    <w:rsid w:val="00336C3D"/>
    <w:rsid w:val="003479E4"/>
    <w:rsid w:val="00353DA1"/>
    <w:rsid w:val="0036008C"/>
    <w:rsid w:val="00360B58"/>
    <w:rsid w:val="003616BC"/>
    <w:rsid w:val="00365EE2"/>
    <w:rsid w:val="00384FD7"/>
    <w:rsid w:val="003A028A"/>
    <w:rsid w:val="003A1E22"/>
    <w:rsid w:val="003A2E82"/>
    <w:rsid w:val="003A593E"/>
    <w:rsid w:val="003A7590"/>
    <w:rsid w:val="003B2B04"/>
    <w:rsid w:val="003B4302"/>
    <w:rsid w:val="003B6570"/>
    <w:rsid w:val="003C0899"/>
    <w:rsid w:val="003C4909"/>
    <w:rsid w:val="003D0D19"/>
    <w:rsid w:val="003D2B79"/>
    <w:rsid w:val="003D6ADC"/>
    <w:rsid w:val="003E06EE"/>
    <w:rsid w:val="003E17A7"/>
    <w:rsid w:val="003E23FF"/>
    <w:rsid w:val="003E4DC3"/>
    <w:rsid w:val="003E5442"/>
    <w:rsid w:val="003F41FF"/>
    <w:rsid w:val="003F5DF4"/>
    <w:rsid w:val="003F611F"/>
    <w:rsid w:val="00401DD3"/>
    <w:rsid w:val="00401E68"/>
    <w:rsid w:val="004020A0"/>
    <w:rsid w:val="004123EB"/>
    <w:rsid w:val="00422521"/>
    <w:rsid w:val="0042365A"/>
    <w:rsid w:val="00427E13"/>
    <w:rsid w:val="004306B2"/>
    <w:rsid w:val="00451C21"/>
    <w:rsid w:val="00462710"/>
    <w:rsid w:val="00466401"/>
    <w:rsid w:val="00467719"/>
    <w:rsid w:val="004765A3"/>
    <w:rsid w:val="00484F6D"/>
    <w:rsid w:val="00490C2F"/>
    <w:rsid w:val="004977AE"/>
    <w:rsid w:val="004A1C99"/>
    <w:rsid w:val="004A78DC"/>
    <w:rsid w:val="004A7DCD"/>
    <w:rsid w:val="004B2DB5"/>
    <w:rsid w:val="004B3048"/>
    <w:rsid w:val="004B59DE"/>
    <w:rsid w:val="004C1DE8"/>
    <w:rsid w:val="004C6641"/>
    <w:rsid w:val="004D0FFC"/>
    <w:rsid w:val="004D1577"/>
    <w:rsid w:val="004D5994"/>
    <w:rsid w:val="004D5BBA"/>
    <w:rsid w:val="004E0CF9"/>
    <w:rsid w:val="004E704E"/>
    <w:rsid w:val="004F0311"/>
    <w:rsid w:val="004F2FF9"/>
    <w:rsid w:val="00501699"/>
    <w:rsid w:val="0050464D"/>
    <w:rsid w:val="00520D07"/>
    <w:rsid w:val="00521E3A"/>
    <w:rsid w:val="00522A05"/>
    <w:rsid w:val="00532CAE"/>
    <w:rsid w:val="00541717"/>
    <w:rsid w:val="00542023"/>
    <w:rsid w:val="00550A82"/>
    <w:rsid w:val="005537A5"/>
    <w:rsid w:val="0055415D"/>
    <w:rsid w:val="00556B58"/>
    <w:rsid w:val="005570BC"/>
    <w:rsid w:val="0056231A"/>
    <w:rsid w:val="0056495F"/>
    <w:rsid w:val="005653A7"/>
    <w:rsid w:val="005660E5"/>
    <w:rsid w:val="005678C1"/>
    <w:rsid w:val="005734E7"/>
    <w:rsid w:val="00574C0C"/>
    <w:rsid w:val="00584AA7"/>
    <w:rsid w:val="005B06BC"/>
    <w:rsid w:val="005B319C"/>
    <w:rsid w:val="005B79A6"/>
    <w:rsid w:val="005C10C9"/>
    <w:rsid w:val="005C61A8"/>
    <w:rsid w:val="005C7D5C"/>
    <w:rsid w:val="005D7C4E"/>
    <w:rsid w:val="005F0260"/>
    <w:rsid w:val="005F35C7"/>
    <w:rsid w:val="00650F14"/>
    <w:rsid w:val="006512CF"/>
    <w:rsid w:val="006528C2"/>
    <w:rsid w:val="006618A2"/>
    <w:rsid w:val="0067420B"/>
    <w:rsid w:val="006817EF"/>
    <w:rsid w:val="00683655"/>
    <w:rsid w:val="00683741"/>
    <w:rsid w:val="00683D89"/>
    <w:rsid w:val="00684BBE"/>
    <w:rsid w:val="0069052A"/>
    <w:rsid w:val="0069712F"/>
    <w:rsid w:val="006A1666"/>
    <w:rsid w:val="006A3519"/>
    <w:rsid w:val="006A5680"/>
    <w:rsid w:val="006A5B99"/>
    <w:rsid w:val="006A724E"/>
    <w:rsid w:val="006C7D51"/>
    <w:rsid w:val="006D0476"/>
    <w:rsid w:val="006D3DBE"/>
    <w:rsid w:val="006D4E9C"/>
    <w:rsid w:val="006E6416"/>
    <w:rsid w:val="006F37D0"/>
    <w:rsid w:val="006F69C3"/>
    <w:rsid w:val="00717522"/>
    <w:rsid w:val="00727CEB"/>
    <w:rsid w:val="00730610"/>
    <w:rsid w:val="00730655"/>
    <w:rsid w:val="007368C8"/>
    <w:rsid w:val="00737377"/>
    <w:rsid w:val="00744DE5"/>
    <w:rsid w:val="007478E4"/>
    <w:rsid w:val="0075097C"/>
    <w:rsid w:val="007575DF"/>
    <w:rsid w:val="00760ECB"/>
    <w:rsid w:val="00760FA6"/>
    <w:rsid w:val="0076394B"/>
    <w:rsid w:val="007657BE"/>
    <w:rsid w:val="0077448B"/>
    <w:rsid w:val="00775F81"/>
    <w:rsid w:val="00776743"/>
    <w:rsid w:val="00777636"/>
    <w:rsid w:val="00780F17"/>
    <w:rsid w:val="00781B9C"/>
    <w:rsid w:val="0078365F"/>
    <w:rsid w:val="0078482B"/>
    <w:rsid w:val="0078700B"/>
    <w:rsid w:val="00792E3E"/>
    <w:rsid w:val="0079484E"/>
    <w:rsid w:val="007A1AF0"/>
    <w:rsid w:val="007A27A3"/>
    <w:rsid w:val="007B697F"/>
    <w:rsid w:val="007C797E"/>
    <w:rsid w:val="007D01C8"/>
    <w:rsid w:val="007D32A0"/>
    <w:rsid w:val="007D4CC2"/>
    <w:rsid w:val="007D6579"/>
    <w:rsid w:val="007D71F6"/>
    <w:rsid w:val="00800018"/>
    <w:rsid w:val="00802E6A"/>
    <w:rsid w:val="0080660A"/>
    <w:rsid w:val="0080723C"/>
    <w:rsid w:val="00815A14"/>
    <w:rsid w:val="008204DB"/>
    <w:rsid w:val="00821347"/>
    <w:rsid w:val="008332D8"/>
    <w:rsid w:val="00835651"/>
    <w:rsid w:val="00841D35"/>
    <w:rsid w:val="00845134"/>
    <w:rsid w:val="0084555D"/>
    <w:rsid w:val="00861036"/>
    <w:rsid w:val="008611A9"/>
    <w:rsid w:val="00874C12"/>
    <w:rsid w:val="0087536B"/>
    <w:rsid w:val="00875576"/>
    <w:rsid w:val="00877163"/>
    <w:rsid w:val="00880277"/>
    <w:rsid w:val="008846D2"/>
    <w:rsid w:val="00887FE7"/>
    <w:rsid w:val="00891245"/>
    <w:rsid w:val="00892151"/>
    <w:rsid w:val="00897752"/>
    <w:rsid w:val="00897F06"/>
    <w:rsid w:val="008A3CF1"/>
    <w:rsid w:val="008A5493"/>
    <w:rsid w:val="008A6F69"/>
    <w:rsid w:val="008A7074"/>
    <w:rsid w:val="008B6BF6"/>
    <w:rsid w:val="008C153A"/>
    <w:rsid w:val="008C1929"/>
    <w:rsid w:val="008C4D81"/>
    <w:rsid w:val="008C77D6"/>
    <w:rsid w:val="008D081A"/>
    <w:rsid w:val="008D0A17"/>
    <w:rsid w:val="008D18F1"/>
    <w:rsid w:val="008D6A4C"/>
    <w:rsid w:val="008D72E4"/>
    <w:rsid w:val="008E7EA7"/>
    <w:rsid w:val="008F5DFB"/>
    <w:rsid w:val="008F7D22"/>
    <w:rsid w:val="00904982"/>
    <w:rsid w:val="00904D6C"/>
    <w:rsid w:val="0090575D"/>
    <w:rsid w:val="00921E74"/>
    <w:rsid w:val="009272E1"/>
    <w:rsid w:val="00931E93"/>
    <w:rsid w:val="0093312C"/>
    <w:rsid w:val="00936C85"/>
    <w:rsid w:val="00937C43"/>
    <w:rsid w:val="00952176"/>
    <w:rsid w:val="00974797"/>
    <w:rsid w:val="0097497F"/>
    <w:rsid w:val="00980F39"/>
    <w:rsid w:val="00984A4F"/>
    <w:rsid w:val="00985DC3"/>
    <w:rsid w:val="00994642"/>
    <w:rsid w:val="00994F7D"/>
    <w:rsid w:val="009A2803"/>
    <w:rsid w:val="009A30C4"/>
    <w:rsid w:val="009A6E3E"/>
    <w:rsid w:val="009B2A6D"/>
    <w:rsid w:val="009B308C"/>
    <w:rsid w:val="009B486F"/>
    <w:rsid w:val="009C6184"/>
    <w:rsid w:val="009D11D3"/>
    <w:rsid w:val="009D668D"/>
    <w:rsid w:val="009E0B40"/>
    <w:rsid w:val="009E0E8D"/>
    <w:rsid w:val="00A00EC3"/>
    <w:rsid w:val="00A02FE4"/>
    <w:rsid w:val="00A04D5C"/>
    <w:rsid w:val="00A05424"/>
    <w:rsid w:val="00A064BF"/>
    <w:rsid w:val="00A10A31"/>
    <w:rsid w:val="00A12A63"/>
    <w:rsid w:val="00A16EC4"/>
    <w:rsid w:val="00A1742F"/>
    <w:rsid w:val="00A176D3"/>
    <w:rsid w:val="00A3134D"/>
    <w:rsid w:val="00A34A7B"/>
    <w:rsid w:val="00A45150"/>
    <w:rsid w:val="00A459AD"/>
    <w:rsid w:val="00A62A23"/>
    <w:rsid w:val="00A71F49"/>
    <w:rsid w:val="00A72436"/>
    <w:rsid w:val="00A7645D"/>
    <w:rsid w:val="00A809A1"/>
    <w:rsid w:val="00A87564"/>
    <w:rsid w:val="00A87E8F"/>
    <w:rsid w:val="00A91BB7"/>
    <w:rsid w:val="00A93380"/>
    <w:rsid w:val="00A94C43"/>
    <w:rsid w:val="00AA03DB"/>
    <w:rsid w:val="00AA3CD5"/>
    <w:rsid w:val="00AA4E8C"/>
    <w:rsid w:val="00AB1F46"/>
    <w:rsid w:val="00AC5684"/>
    <w:rsid w:val="00AD5E71"/>
    <w:rsid w:val="00AF66A5"/>
    <w:rsid w:val="00B07D34"/>
    <w:rsid w:val="00B1319D"/>
    <w:rsid w:val="00B1417E"/>
    <w:rsid w:val="00B16C1F"/>
    <w:rsid w:val="00B23C8C"/>
    <w:rsid w:val="00B27789"/>
    <w:rsid w:val="00B277F5"/>
    <w:rsid w:val="00B27BAC"/>
    <w:rsid w:val="00B312A7"/>
    <w:rsid w:val="00B328DD"/>
    <w:rsid w:val="00B34171"/>
    <w:rsid w:val="00B35B88"/>
    <w:rsid w:val="00B37155"/>
    <w:rsid w:val="00B4082E"/>
    <w:rsid w:val="00B40A53"/>
    <w:rsid w:val="00B40D73"/>
    <w:rsid w:val="00B41740"/>
    <w:rsid w:val="00B46990"/>
    <w:rsid w:val="00B47188"/>
    <w:rsid w:val="00B5448D"/>
    <w:rsid w:val="00B61FD1"/>
    <w:rsid w:val="00B63B59"/>
    <w:rsid w:val="00B712C3"/>
    <w:rsid w:val="00B727CB"/>
    <w:rsid w:val="00B73F36"/>
    <w:rsid w:val="00B7401C"/>
    <w:rsid w:val="00B922D5"/>
    <w:rsid w:val="00B961BB"/>
    <w:rsid w:val="00B965B7"/>
    <w:rsid w:val="00BA0476"/>
    <w:rsid w:val="00BA1D48"/>
    <w:rsid w:val="00BA4C89"/>
    <w:rsid w:val="00BA57F7"/>
    <w:rsid w:val="00BB1B19"/>
    <w:rsid w:val="00BB4685"/>
    <w:rsid w:val="00BB6C64"/>
    <w:rsid w:val="00BB79D1"/>
    <w:rsid w:val="00BC3F93"/>
    <w:rsid w:val="00BD09EA"/>
    <w:rsid w:val="00BD1CE4"/>
    <w:rsid w:val="00BD611B"/>
    <w:rsid w:val="00BE0079"/>
    <w:rsid w:val="00BE677F"/>
    <w:rsid w:val="00BF3331"/>
    <w:rsid w:val="00BF6EFF"/>
    <w:rsid w:val="00C034B1"/>
    <w:rsid w:val="00C038EE"/>
    <w:rsid w:val="00C03C81"/>
    <w:rsid w:val="00C13095"/>
    <w:rsid w:val="00C35AAD"/>
    <w:rsid w:val="00C35CE1"/>
    <w:rsid w:val="00C41C2B"/>
    <w:rsid w:val="00C432CC"/>
    <w:rsid w:val="00C44873"/>
    <w:rsid w:val="00C5598E"/>
    <w:rsid w:val="00C57097"/>
    <w:rsid w:val="00C62648"/>
    <w:rsid w:val="00C754EB"/>
    <w:rsid w:val="00C81335"/>
    <w:rsid w:val="00C81C1A"/>
    <w:rsid w:val="00C86FCB"/>
    <w:rsid w:val="00C877D0"/>
    <w:rsid w:val="00C87AFD"/>
    <w:rsid w:val="00C90C76"/>
    <w:rsid w:val="00C9478E"/>
    <w:rsid w:val="00CA0981"/>
    <w:rsid w:val="00CB23C0"/>
    <w:rsid w:val="00CB6D87"/>
    <w:rsid w:val="00CC6B8C"/>
    <w:rsid w:val="00CC732A"/>
    <w:rsid w:val="00CD338A"/>
    <w:rsid w:val="00CD575E"/>
    <w:rsid w:val="00CD7818"/>
    <w:rsid w:val="00CD7CE4"/>
    <w:rsid w:val="00CD7D78"/>
    <w:rsid w:val="00CE468F"/>
    <w:rsid w:val="00CE6DBD"/>
    <w:rsid w:val="00D0254B"/>
    <w:rsid w:val="00D10617"/>
    <w:rsid w:val="00D1229A"/>
    <w:rsid w:val="00D13F42"/>
    <w:rsid w:val="00D16624"/>
    <w:rsid w:val="00D24706"/>
    <w:rsid w:val="00D27982"/>
    <w:rsid w:val="00D34EF1"/>
    <w:rsid w:val="00D364FC"/>
    <w:rsid w:val="00D4254A"/>
    <w:rsid w:val="00D4533E"/>
    <w:rsid w:val="00D45D86"/>
    <w:rsid w:val="00D46A89"/>
    <w:rsid w:val="00D46E76"/>
    <w:rsid w:val="00D518C0"/>
    <w:rsid w:val="00D51ACE"/>
    <w:rsid w:val="00D52211"/>
    <w:rsid w:val="00D52E10"/>
    <w:rsid w:val="00D53E99"/>
    <w:rsid w:val="00D57C78"/>
    <w:rsid w:val="00D647F2"/>
    <w:rsid w:val="00D67053"/>
    <w:rsid w:val="00D71270"/>
    <w:rsid w:val="00D7139A"/>
    <w:rsid w:val="00D735B3"/>
    <w:rsid w:val="00D74A25"/>
    <w:rsid w:val="00D80E30"/>
    <w:rsid w:val="00D86074"/>
    <w:rsid w:val="00D964AD"/>
    <w:rsid w:val="00DA269C"/>
    <w:rsid w:val="00DB53CE"/>
    <w:rsid w:val="00DB72FD"/>
    <w:rsid w:val="00DC38E0"/>
    <w:rsid w:val="00DC4138"/>
    <w:rsid w:val="00DD0588"/>
    <w:rsid w:val="00DD0CCA"/>
    <w:rsid w:val="00DD42D1"/>
    <w:rsid w:val="00DE20FE"/>
    <w:rsid w:val="00DE39E1"/>
    <w:rsid w:val="00DE494D"/>
    <w:rsid w:val="00DE668E"/>
    <w:rsid w:val="00DE66D1"/>
    <w:rsid w:val="00DE67BA"/>
    <w:rsid w:val="00DE7853"/>
    <w:rsid w:val="00DF0F98"/>
    <w:rsid w:val="00E00B96"/>
    <w:rsid w:val="00E036C6"/>
    <w:rsid w:val="00E11C10"/>
    <w:rsid w:val="00E13C87"/>
    <w:rsid w:val="00E15885"/>
    <w:rsid w:val="00E21C84"/>
    <w:rsid w:val="00E27067"/>
    <w:rsid w:val="00E302AA"/>
    <w:rsid w:val="00E36A7D"/>
    <w:rsid w:val="00E420F5"/>
    <w:rsid w:val="00E5306C"/>
    <w:rsid w:val="00E5671D"/>
    <w:rsid w:val="00E57EC2"/>
    <w:rsid w:val="00E63EC9"/>
    <w:rsid w:val="00E6442D"/>
    <w:rsid w:val="00E755A0"/>
    <w:rsid w:val="00E8521B"/>
    <w:rsid w:val="00E85FC0"/>
    <w:rsid w:val="00E90524"/>
    <w:rsid w:val="00E90C9D"/>
    <w:rsid w:val="00E912F0"/>
    <w:rsid w:val="00E97382"/>
    <w:rsid w:val="00EA438C"/>
    <w:rsid w:val="00EB63EA"/>
    <w:rsid w:val="00EC495A"/>
    <w:rsid w:val="00EC614B"/>
    <w:rsid w:val="00EC63AD"/>
    <w:rsid w:val="00EC7EE6"/>
    <w:rsid w:val="00ED0542"/>
    <w:rsid w:val="00ED1AA5"/>
    <w:rsid w:val="00ED1F3A"/>
    <w:rsid w:val="00ED57DC"/>
    <w:rsid w:val="00ED6A81"/>
    <w:rsid w:val="00EE133E"/>
    <w:rsid w:val="00EE3A81"/>
    <w:rsid w:val="00EF1954"/>
    <w:rsid w:val="00EF2648"/>
    <w:rsid w:val="00EF5674"/>
    <w:rsid w:val="00EF5E04"/>
    <w:rsid w:val="00F0178C"/>
    <w:rsid w:val="00F0552E"/>
    <w:rsid w:val="00F15254"/>
    <w:rsid w:val="00F2082B"/>
    <w:rsid w:val="00F20DEF"/>
    <w:rsid w:val="00F213E4"/>
    <w:rsid w:val="00F27615"/>
    <w:rsid w:val="00F4311B"/>
    <w:rsid w:val="00F53E9C"/>
    <w:rsid w:val="00F6427F"/>
    <w:rsid w:val="00F661EC"/>
    <w:rsid w:val="00F67C84"/>
    <w:rsid w:val="00F752F2"/>
    <w:rsid w:val="00F76FD2"/>
    <w:rsid w:val="00F7766E"/>
    <w:rsid w:val="00F832F8"/>
    <w:rsid w:val="00F83CF4"/>
    <w:rsid w:val="00F9072F"/>
    <w:rsid w:val="00F92F12"/>
    <w:rsid w:val="00FA0AA9"/>
    <w:rsid w:val="00FA35B6"/>
    <w:rsid w:val="00FB32EB"/>
    <w:rsid w:val="00FB6FDB"/>
    <w:rsid w:val="00FC1BF8"/>
    <w:rsid w:val="00FC1E27"/>
    <w:rsid w:val="00FC6E5C"/>
    <w:rsid w:val="00FD01D5"/>
    <w:rsid w:val="00FD0EF5"/>
    <w:rsid w:val="00FD2147"/>
    <w:rsid w:val="00FE57A4"/>
    <w:rsid w:val="00FF0215"/>
    <w:rsid w:val="00FF0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5DA23"/>
  <w15:docId w15:val="{40D1F5F2-72E8-470D-B226-AAE3E2F5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71270"/>
    <w:pPr>
      <w:spacing w:after="0" w:line="240" w:lineRule="auto"/>
      <w:ind w:firstLine="709"/>
      <w:jc w:val="both"/>
    </w:pPr>
    <w:rPr>
      <w:rFonts w:ascii="Times New Roman" w:hAnsi="Times New Roman" w:cs="Times New Roman"/>
      <w:sz w:val="24"/>
      <w:szCs w:val="24"/>
    </w:rPr>
  </w:style>
  <w:style w:type="paragraph" w:styleId="11">
    <w:name w:val="heading 1"/>
    <w:basedOn w:val="a1"/>
    <w:link w:val="13"/>
    <w:uiPriority w:val="9"/>
    <w:qFormat/>
    <w:rsid w:val="00D71270"/>
    <w:pPr>
      <w:spacing w:before="100" w:beforeAutospacing="1" w:after="100" w:afterAutospacing="1"/>
      <w:ind w:firstLine="0"/>
      <w:jc w:val="left"/>
      <w:outlineLvl w:val="0"/>
    </w:pPr>
    <w:rPr>
      <w:rFonts w:eastAsia="Times New Roman"/>
      <w:b/>
      <w:bCs/>
      <w:kern w:val="36"/>
      <w:sz w:val="48"/>
      <w:szCs w:val="48"/>
      <w:lang w:eastAsia="ru-RU"/>
    </w:rPr>
  </w:style>
  <w:style w:type="paragraph" w:styleId="22">
    <w:name w:val="heading 2"/>
    <w:aliases w:val="2 ур"/>
    <w:basedOn w:val="a1"/>
    <w:next w:val="a1"/>
    <w:link w:val="23"/>
    <w:unhideWhenUsed/>
    <w:qFormat/>
    <w:rsid w:val="00D712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2">
    <w:name w:val="heading 3"/>
    <w:aliases w:val="3 ур,Таблица"/>
    <w:basedOn w:val="a1"/>
    <w:next w:val="a1"/>
    <w:link w:val="33"/>
    <w:uiPriority w:val="9"/>
    <w:unhideWhenUsed/>
    <w:qFormat/>
    <w:rsid w:val="00D71270"/>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aliases w:val="4 ур"/>
    <w:basedOn w:val="34"/>
    <w:next w:val="a2"/>
    <w:link w:val="42"/>
    <w:qFormat/>
    <w:rsid w:val="00D71270"/>
    <w:pPr>
      <w:spacing w:line="276" w:lineRule="auto"/>
      <w:ind w:left="0" w:firstLine="0"/>
      <w:contextualSpacing w:val="0"/>
      <w:outlineLvl w:val="3"/>
    </w:pPr>
    <w:rPr>
      <w:rFonts w:eastAsia="Calibri" w:cstheme="majorBidi"/>
      <w:b/>
      <w:i/>
      <w:sz w:val="28"/>
      <w:szCs w:val="20"/>
    </w:rPr>
  </w:style>
  <w:style w:type="paragraph" w:styleId="5">
    <w:name w:val="heading 5"/>
    <w:aliases w:val="услуга"/>
    <w:basedOn w:val="a1"/>
    <w:next w:val="a1"/>
    <w:link w:val="50"/>
    <w:qFormat/>
    <w:rsid w:val="00D71270"/>
    <w:pPr>
      <w:keepNext/>
      <w:keepLines/>
      <w:spacing w:before="200" w:line="360" w:lineRule="auto"/>
      <w:ind w:firstLine="0"/>
      <w:outlineLvl w:val="4"/>
    </w:pPr>
    <w:rPr>
      <w:rFonts w:ascii="Cambria" w:eastAsiaTheme="majorEastAsia" w:hAnsi="Cambria" w:cstheme="majorBidi"/>
      <w:color w:val="243F60"/>
      <w:sz w:val="28"/>
      <w:szCs w:val="20"/>
    </w:rPr>
  </w:style>
  <w:style w:type="paragraph" w:styleId="6">
    <w:name w:val="heading 6"/>
    <w:aliases w:val="год"/>
    <w:basedOn w:val="a1"/>
    <w:next w:val="a1"/>
    <w:link w:val="60"/>
    <w:qFormat/>
    <w:rsid w:val="00D71270"/>
    <w:pPr>
      <w:keepNext/>
      <w:keepLines/>
      <w:spacing w:before="200" w:line="360" w:lineRule="auto"/>
      <w:ind w:firstLine="0"/>
      <w:outlineLvl w:val="5"/>
    </w:pPr>
    <w:rPr>
      <w:rFonts w:ascii="Cambria" w:eastAsiaTheme="majorEastAsia" w:hAnsi="Cambria" w:cstheme="majorBidi"/>
      <w:i/>
      <w:iCs/>
      <w:color w:val="243F60"/>
      <w:sz w:val="28"/>
      <w:szCs w:val="20"/>
    </w:rPr>
  </w:style>
  <w:style w:type="paragraph" w:styleId="7">
    <w:name w:val="heading 7"/>
    <w:basedOn w:val="a1"/>
    <w:next w:val="a1"/>
    <w:link w:val="70"/>
    <w:unhideWhenUsed/>
    <w:qFormat/>
    <w:rsid w:val="00D71270"/>
    <w:pPr>
      <w:spacing w:before="240" w:after="60" w:line="360" w:lineRule="auto"/>
      <w:ind w:firstLine="0"/>
      <w:outlineLvl w:val="6"/>
    </w:pPr>
    <w:rPr>
      <w:rFonts w:ascii="Calibri" w:eastAsia="Times New Roman" w:hAnsi="Calibri" w:cs="Calibri"/>
    </w:rPr>
  </w:style>
  <w:style w:type="paragraph" w:styleId="8">
    <w:name w:val="heading 8"/>
    <w:basedOn w:val="a1"/>
    <w:next w:val="a1"/>
    <w:link w:val="80"/>
    <w:unhideWhenUsed/>
    <w:qFormat/>
    <w:rsid w:val="00D71270"/>
    <w:pPr>
      <w:spacing w:before="240" w:after="60" w:line="360" w:lineRule="auto"/>
      <w:ind w:firstLine="0"/>
      <w:outlineLvl w:val="7"/>
    </w:pPr>
    <w:rPr>
      <w:rFonts w:ascii="Calibri" w:eastAsia="Times New Roman" w:hAnsi="Calibri" w:cs="Calibri"/>
      <w:i/>
      <w:iCs/>
    </w:rPr>
  </w:style>
  <w:style w:type="paragraph" w:styleId="9">
    <w:name w:val="heading 9"/>
    <w:basedOn w:val="a1"/>
    <w:next w:val="a1"/>
    <w:link w:val="90"/>
    <w:unhideWhenUsed/>
    <w:qFormat/>
    <w:rsid w:val="00D71270"/>
    <w:pPr>
      <w:keepNext/>
      <w:keepLines/>
      <w:spacing w:before="200" w:line="360" w:lineRule="auto"/>
      <w:ind w:firstLine="0"/>
      <w:outlineLvl w:val="8"/>
    </w:pPr>
    <w:rPr>
      <w:rFonts w:ascii="Cambria" w:eastAsiaTheme="majorEastAsia" w:hAnsi="Cambria" w:cstheme="majorBidi"/>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187EF0"/>
    <w:rPr>
      <w:color w:val="0000FF" w:themeColor="hyperlink"/>
      <w:u w:val="single"/>
    </w:rPr>
  </w:style>
  <w:style w:type="paragraph" w:customStyle="1" w:styleId="15">
    <w:name w:val="Обычный1"/>
    <w:qFormat/>
    <w:rsid w:val="00187EF0"/>
    <w:pPr>
      <w:spacing w:after="0" w:line="240" w:lineRule="auto"/>
    </w:pPr>
    <w:rPr>
      <w:rFonts w:ascii="Times New Roman" w:eastAsia="Times New Roman" w:hAnsi="Times New Roman" w:cs="Times New Roman"/>
      <w:snapToGrid w:val="0"/>
      <w:sz w:val="20"/>
      <w:szCs w:val="20"/>
      <w:lang w:eastAsia="ru-RU"/>
    </w:rPr>
  </w:style>
  <w:style w:type="paragraph" w:styleId="a7">
    <w:name w:val="Normal (Web)"/>
    <w:aliases w:val="Обычный (Web)1,Обычный (веб) Знак1,Обычный (веб) Знак Знак,Обычный (Web),Знак Знак"/>
    <w:basedOn w:val="a1"/>
    <w:link w:val="a8"/>
    <w:unhideWhenUsed/>
    <w:qFormat/>
    <w:rsid w:val="00187EF0"/>
    <w:pPr>
      <w:spacing w:before="120" w:after="120"/>
    </w:pPr>
    <w:rPr>
      <w:rFonts w:eastAsia="Times New Roman"/>
      <w:lang w:eastAsia="ru-RU"/>
    </w:rPr>
  </w:style>
  <w:style w:type="character" w:styleId="a9">
    <w:name w:val="Strong"/>
    <w:basedOn w:val="a3"/>
    <w:qFormat/>
    <w:rsid w:val="00187EF0"/>
    <w:rPr>
      <w:b/>
      <w:bCs/>
    </w:rPr>
  </w:style>
  <w:style w:type="paragraph" w:styleId="aa">
    <w:name w:val="Balloon Text"/>
    <w:basedOn w:val="a1"/>
    <w:link w:val="ab"/>
    <w:uiPriority w:val="99"/>
    <w:semiHidden/>
    <w:unhideWhenUsed/>
    <w:rsid w:val="00187EF0"/>
    <w:rPr>
      <w:rFonts w:ascii="Tahoma" w:hAnsi="Tahoma" w:cs="Tahoma"/>
      <w:sz w:val="16"/>
      <w:szCs w:val="16"/>
    </w:rPr>
  </w:style>
  <w:style w:type="character" w:customStyle="1" w:styleId="ab">
    <w:name w:val="Текст выноски Знак"/>
    <w:basedOn w:val="a3"/>
    <w:link w:val="aa"/>
    <w:uiPriority w:val="99"/>
    <w:semiHidden/>
    <w:rsid w:val="00187EF0"/>
    <w:rPr>
      <w:rFonts w:ascii="Tahoma" w:hAnsi="Tahoma" w:cs="Tahoma"/>
      <w:sz w:val="16"/>
      <w:szCs w:val="16"/>
    </w:rPr>
  </w:style>
  <w:style w:type="paragraph" w:styleId="ac">
    <w:name w:val="List Paragraph"/>
    <w:basedOn w:val="a1"/>
    <w:link w:val="ad"/>
    <w:uiPriority w:val="34"/>
    <w:qFormat/>
    <w:rsid w:val="0069712F"/>
    <w:pPr>
      <w:spacing w:before="60"/>
      <w:ind w:left="720" w:hanging="357"/>
    </w:pPr>
    <w:rPr>
      <w:rFonts w:ascii="Calibri" w:eastAsia="SimSun" w:hAnsi="Calibri" w:cs="Calibri"/>
      <w:kern w:val="3"/>
    </w:rPr>
  </w:style>
  <w:style w:type="character" w:customStyle="1" w:styleId="13">
    <w:name w:val="Заголовок 1 Знак"/>
    <w:basedOn w:val="a3"/>
    <w:link w:val="11"/>
    <w:uiPriority w:val="9"/>
    <w:rsid w:val="00D71270"/>
    <w:rPr>
      <w:rFonts w:ascii="Times New Roman" w:eastAsia="Times New Roman" w:hAnsi="Times New Roman" w:cs="Times New Roman"/>
      <w:b/>
      <w:bCs/>
      <w:kern w:val="36"/>
      <w:sz w:val="48"/>
      <w:szCs w:val="48"/>
      <w:lang w:eastAsia="ru-RU"/>
    </w:rPr>
  </w:style>
  <w:style w:type="character" w:customStyle="1" w:styleId="23">
    <w:name w:val="Заголовок 2 Знак"/>
    <w:aliases w:val="2 ур Знак"/>
    <w:basedOn w:val="a3"/>
    <w:link w:val="22"/>
    <w:rsid w:val="00D71270"/>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3 ур Знак,Таблица Знак"/>
    <w:basedOn w:val="a3"/>
    <w:link w:val="32"/>
    <w:uiPriority w:val="9"/>
    <w:rsid w:val="00D71270"/>
    <w:rPr>
      <w:rFonts w:asciiTheme="majorHAnsi" w:eastAsiaTheme="majorEastAsia" w:hAnsiTheme="majorHAnsi" w:cstheme="majorBidi"/>
      <w:b/>
      <w:bCs/>
      <w:color w:val="4F81BD" w:themeColor="accent1"/>
      <w:sz w:val="24"/>
      <w:szCs w:val="24"/>
    </w:rPr>
  </w:style>
  <w:style w:type="character" w:customStyle="1" w:styleId="42">
    <w:name w:val="Заголовок 4 Знак"/>
    <w:aliases w:val="4 ур Знак"/>
    <w:basedOn w:val="a3"/>
    <w:link w:val="41"/>
    <w:rsid w:val="00D71270"/>
    <w:rPr>
      <w:rFonts w:ascii="Times New Roman" w:eastAsia="Calibri" w:hAnsi="Times New Roman" w:cstheme="majorBidi"/>
      <w:b/>
      <w:i/>
      <w:sz w:val="28"/>
      <w:szCs w:val="20"/>
    </w:rPr>
  </w:style>
  <w:style w:type="character" w:customStyle="1" w:styleId="50">
    <w:name w:val="Заголовок 5 Знак"/>
    <w:aliases w:val="услуга Знак"/>
    <w:basedOn w:val="a3"/>
    <w:link w:val="5"/>
    <w:rsid w:val="00D71270"/>
    <w:rPr>
      <w:rFonts w:ascii="Cambria" w:eastAsiaTheme="majorEastAsia" w:hAnsi="Cambria" w:cstheme="majorBidi"/>
      <w:color w:val="243F60"/>
      <w:sz w:val="28"/>
      <w:szCs w:val="20"/>
    </w:rPr>
  </w:style>
  <w:style w:type="character" w:customStyle="1" w:styleId="60">
    <w:name w:val="Заголовок 6 Знак"/>
    <w:aliases w:val="год Знак"/>
    <w:basedOn w:val="a3"/>
    <w:link w:val="6"/>
    <w:rsid w:val="00D71270"/>
    <w:rPr>
      <w:rFonts w:ascii="Cambria" w:eastAsiaTheme="majorEastAsia" w:hAnsi="Cambria" w:cstheme="majorBidi"/>
      <w:i/>
      <w:iCs/>
      <w:color w:val="243F60"/>
      <w:sz w:val="28"/>
      <w:szCs w:val="20"/>
    </w:rPr>
  </w:style>
  <w:style w:type="character" w:customStyle="1" w:styleId="70">
    <w:name w:val="Заголовок 7 Знак"/>
    <w:basedOn w:val="a3"/>
    <w:link w:val="7"/>
    <w:rsid w:val="00D71270"/>
    <w:rPr>
      <w:rFonts w:ascii="Calibri" w:eastAsia="Times New Roman" w:hAnsi="Calibri" w:cs="Calibri"/>
      <w:sz w:val="24"/>
      <w:szCs w:val="24"/>
    </w:rPr>
  </w:style>
  <w:style w:type="character" w:customStyle="1" w:styleId="80">
    <w:name w:val="Заголовок 8 Знак"/>
    <w:basedOn w:val="a3"/>
    <w:link w:val="8"/>
    <w:rsid w:val="00D71270"/>
    <w:rPr>
      <w:rFonts w:ascii="Calibri" w:eastAsia="Times New Roman" w:hAnsi="Calibri" w:cs="Calibri"/>
      <w:i/>
      <w:iCs/>
      <w:sz w:val="24"/>
      <w:szCs w:val="24"/>
    </w:rPr>
  </w:style>
  <w:style w:type="character" w:customStyle="1" w:styleId="90">
    <w:name w:val="Заголовок 9 Знак"/>
    <w:basedOn w:val="a3"/>
    <w:link w:val="9"/>
    <w:rsid w:val="00D71270"/>
    <w:rPr>
      <w:rFonts w:ascii="Cambria" w:eastAsiaTheme="majorEastAsia" w:hAnsi="Cambria" w:cstheme="majorBidi"/>
      <w:i/>
      <w:iCs/>
      <w:color w:val="404040"/>
      <w:sz w:val="20"/>
      <w:szCs w:val="20"/>
    </w:rPr>
  </w:style>
  <w:style w:type="numbering" w:customStyle="1" w:styleId="16">
    <w:name w:val="Нет списка1"/>
    <w:next w:val="a5"/>
    <w:uiPriority w:val="99"/>
    <w:semiHidden/>
    <w:unhideWhenUsed/>
    <w:rsid w:val="00D71270"/>
  </w:style>
  <w:style w:type="paragraph" w:styleId="ae">
    <w:name w:val="Title"/>
    <w:basedOn w:val="a1"/>
    <w:link w:val="af"/>
    <w:qFormat/>
    <w:rsid w:val="00D71270"/>
    <w:pPr>
      <w:ind w:firstLine="0"/>
      <w:jc w:val="center"/>
    </w:pPr>
    <w:rPr>
      <w:rFonts w:eastAsia="Times New Roman"/>
      <w:b/>
      <w:i/>
      <w:sz w:val="32"/>
      <w:szCs w:val="20"/>
      <w:lang w:eastAsia="ru-RU"/>
    </w:rPr>
  </w:style>
  <w:style w:type="character" w:customStyle="1" w:styleId="af">
    <w:name w:val="Заголовок Знак"/>
    <w:basedOn w:val="a3"/>
    <w:link w:val="ae"/>
    <w:rsid w:val="00D71270"/>
    <w:rPr>
      <w:rFonts w:ascii="Times New Roman" w:eastAsia="Times New Roman" w:hAnsi="Times New Roman" w:cs="Times New Roman"/>
      <w:b/>
      <w:i/>
      <w:sz w:val="32"/>
      <w:szCs w:val="20"/>
      <w:lang w:eastAsia="ru-RU"/>
    </w:rPr>
  </w:style>
  <w:style w:type="character" w:styleId="af0">
    <w:name w:val="Emphasis"/>
    <w:basedOn w:val="a3"/>
    <w:uiPriority w:val="20"/>
    <w:qFormat/>
    <w:rsid w:val="00D71270"/>
    <w:rPr>
      <w:i/>
      <w:iCs/>
    </w:rPr>
  </w:style>
  <w:style w:type="paragraph" w:styleId="a2">
    <w:name w:val="Body Text"/>
    <w:basedOn w:val="a1"/>
    <w:link w:val="af1"/>
    <w:uiPriority w:val="99"/>
    <w:rsid w:val="00D71270"/>
    <w:rPr>
      <w:rFonts w:eastAsia="Times New Roman"/>
      <w:szCs w:val="20"/>
      <w:lang w:eastAsia="ru-RU"/>
    </w:rPr>
  </w:style>
  <w:style w:type="character" w:customStyle="1" w:styleId="af1">
    <w:name w:val="Основной текст Знак"/>
    <w:basedOn w:val="a3"/>
    <w:link w:val="a2"/>
    <w:uiPriority w:val="99"/>
    <w:rsid w:val="00D71270"/>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3"/>
    <w:link w:val="36"/>
    <w:semiHidden/>
    <w:rsid w:val="00D71270"/>
    <w:rPr>
      <w:sz w:val="26"/>
      <w:lang w:eastAsia="ru-RU"/>
    </w:rPr>
  </w:style>
  <w:style w:type="paragraph" w:styleId="36">
    <w:name w:val="Body Text Indent 3"/>
    <w:basedOn w:val="a1"/>
    <w:link w:val="35"/>
    <w:semiHidden/>
    <w:rsid w:val="00D71270"/>
    <w:pPr>
      <w:ind w:firstLine="540"/>
    </w:pPr>
    <w:rPr>
      <w:rFonts w:asciiTheme="minorHAnsi" w:hAnsiTheme="minorHAnsi" w:cstheme="minorBidi"/>
      <w:sz w:val="26"/>
      <w:szCs w:val="22"/>
      <w:lang w:eastAsia="ru-RU"/>
    </w:rPr>
  </w:style>
  <w:style w:type="character" w:customStyle="1" w:styleId="310">
    <w:name w:val="Основной текст с отступом 3 Знак1"/>
    <w:basedOn w:val="a3"/>
    <w:uiPriority w:val="99"/>
    <w:semiHidden/>
    <w:rsid w:val="00D71270"/>
    <w:rPr>
      <w:rFonts w:ascii="Times New Roman" w:hAnsi="Times New Roman" w:cs="Times New Roman"/>
      <w:sz w:val="16"/>
      <w:szCs w:val="16"/>
    </w:rPr>
  </w:style>
  <w:style w:type="paragraph" w:styleId="af2">
    <w:name w:val="Body Text Indent"/>
    <w:aliases w:val="Надин стиль,Основной текст 1,Нумерованный список !!,Iniiaiie oaeno 1,Ioia?iaaiiue nienie !!,Iaaei noeeu,Основной текст без отступа"/>
    <w:basedOn w:val="a1"/>
    <w:link w:val="af3"/>
    <w:uiPriority w:val="99"/>
    <w:qFormat/>
    <w:rsid w:val="00D71270"/>
    <w:pPr>
      <w:ind w:firstLine="567"/>
    </w:pPr>
    <w:rPr>
      <w:rFonts w:eastAsia="Times New Roman"/>
      <w:sz w:val="26"/>
      <w:szCs w:val="20"/>
      <w:lang w:eastAsia="ru-RU"/>
    </w:rPr>
  </w:style>
  <w:style w:type="character" w:customStyle="1" w:styleId="af3">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3"/>
    <w:link w:val="af2"/>
    <w:uiPriority w:val="99"/>
    <w:rsid w:val="00D71270"/>
    <w:rPr>
      <w:rFonts w:ascii="Times New Roman" w:eastAsia="Times New Roman" w:hAnsi="Times New Roman" w:cs="Times New Roman"/>
      <w:sz w:val="26"/>
      <w:szCs w:val="20"/>
      <w:lang w:eastAsia="ru-RU"/>
    </w:rPr>
  </w:style>
  <w:style w:type="paragraph" w:customStyle="1" w:styleId="ConsNormal">
    <w:name w:val="ConsNormal"/>
    <w:rsid w:val="00D71270"/>
    <w:pPr>
      <w:spacing w:after="0" w:line="240" w:lineRule="auto"/>
      <w:ind w:firstLine="720"/>
    </w:pPr>
    <w:rPr>
      <w:rFonts w:ascii="Arial" w:eastAsia="Times New Roman" w:hAnsi="Arial" w:cs="Times New Roman"/>
      <w:sz w:val="16"/>
      <w:szCs w:val="20"/>
      <w:lang w:eastAsia="ru-RU"/>
    </w:rPr>
  </w:style>
  <w:style w:type="paragraph" w:customStyle="1" w:styleId="af4">
    <w:name w:val="Документ"/>
    <w:basedOn w:val="a1"/>
    <w:rsid w:val="00D71270"/>
    <w:pPr>
      <w:spacing w:line="360" w:lineRule="auto"/>
    </w:pPr>
    <w:rPr>
      <w:rFonts w:eastAsia="Times New Roman"/>
      <w:sz w:val="28"/>
      <w:szCs w:val="20"/>
      <w:lang w:eastAsia="ru-RU"/>
    </w:rPr>
  </w:style>
  <w:style w:type="character" w:customStyle="1" w:styleId="24">
    <w:name w:val="Основной текст 2 Знак"/>
    <w:basedOn w:val="a3"/>
    <w:link w:val="25"/>
    <w:semiHidden/>
    <w:rsid w:val="00D71270"/>
    <w:rPr>
      <w:sz w:val="28"/>
      <w:szCs w:val="24"/>
      <w:lang w:eastAsia="ru-RU"/>
    </w:rPr>
  </w:style>
  <w:style w:type="paragraph" w:styleId="25">
    <w:name w:val="Body Text 2"/>
    <w:basedOn w:val="a1"/>
    <w:link w:val="24"/>
    <w:semiHidden/>
    <w:rsid w:val="00D71270"/>
    <w:pPr>
      <w:spacing w:line="360" w:lineRule="auto"/>
    </w:pPr>
    <w:rPr>
      <w:rFonts w:asciiTheme="minorHAnsi" w:hAnsiTheme="minorHAnsi" w:cstheme="minorBidi"/>
      <w:sz w:val="28"/>
      <w:lang w:eastAsia="ru-RU"/>
    </w:rPr>
  </w:style>
  <w:style w:type="character" w:customStyle="1" w:styleId="210">
    <w:name w:val="Основной текст 2 Знак1"/>
    <w:basedOn w:val="a3"/>
    <w:uiPriority w:val="99"/>
    <w:semiHidden/>
    <w:rsid w:val="00D71270"/>
    <w:rPr>
      <w:rFonts w:ascii="Times New Roman" w:hAnsi="Times New Roman" w:cs="Times New Roman"/>
      <w:sz w:val="24"/>
      <w:szCs w:val="24"/>
    </w:rPr>
  </w:style>
  <w:style w:type="character" w:customStyle="1" w:styleId="af5">
    <w:name w:val="Верхний колонтитул Знак"/>
    <w:basedOn w:val="a3"/>
    <w:link w:val="af6"/>
    <w:uiPriority w:val="99"/>
    <w:semiHidden/>
    <w:rsid w:val="00D71270"/>
    <w:rPr>
      <w:lang w:eastAsia="ru-RU"/>
    </w:rPr>
  </w:style>
  <w:style w:type="paragraph" w:styleId="af6">
    <w:name w:val="header"/>
    <w:basedOn w:val="a1"/>
    <w:link w:val="af5"/>
    <w:uiPriority w:val="99"/>
    <w:semiHidden/>
    <w:rsid w:val="00D71270"/>
    <w:pPr>
      <w:tabs>
        <w:tab w:val="center" w:pos="4677"/>
        <w:tab w:val="right" w:pos="9355"/>
      </w:tabs>
    </w:pPr>
    <w:rPr>
      <w:rFonts w:asciiTheme="minorHAnsi" w:hAnsiTheme="minorHAnsi" w:cstheme="minorBidi"/>
      <w:sz w:val="22"/>
      <w:szCs w:val="22"/>
      <w:lang w:eastAsia="ru-RU"/>
    </w:rPr>
  </w:style>
  <w:style w:type="character" w:customStyle="1" w:styleId="17">
    <w:name w:val="Верхний колонтитул Знак1"/>
    <w:basedOn w:val="a3"/>
    <w:uiPriority w:val="99"/>
    <w:semiHidden/>
    <w:rsid w:val="00D71270"/>
    <w:rPr>
      <w:rFonts w:ascii="Times New Roman" w:hAnsi="Times New Roman" w:cs="Times New Roman"/>
      <w:sz w:val="24"/>
      <w:szCs w:val="24"/>
    </w:rPr>
  </w:style>
  <w:style w:type="paragraph" w:customStyle="1" w:styleId="ConsTitle">
    <w:name w:val="ConsTitle"/>
    <w:rsid w:val="00D7127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f7">
    <w:name w:val="Нижний колонтитул Знак"/>
    <w:basedOn w:val="a3"/>
    <w:link w:val="af8"/>
    <w:uiPriority w:val="99"/>
    <w:rsid w:val="00D71270"/>
    <w:rPr>
      <w:sz w:val="24"/>
      <w:szCs w:val="24"/>
      <w:lang w:eastAsia="ru-RU"/>
    </w:rPr>
  </w:style>
  <w:style w:type="paragraph" w:styleId="af8">
    <w:name w:val="footer"/>
    <w:basedOn w:val="a1"/>
    <w:link w:val="af7"/>
    <w:uiPriority w:val="99"/>
    <w:rsid w:val="00D71270"/>
    <w:pPr>
      <w:tabs>
        <w:tab w:val="center" w:pos="4677"/>
        <w:tab w:val="right" w:pos="9355"/>
      </w:tabs>
    </w:pPr>
    <w:rPr>
      <w:rFonts w:asciiTheme="minorHAnsi" w:hAnsiTheme="minorHAnsi" w:cstheme="minorBidi"/>
      <w:lang w:eastAsia="ru-RU"/>
    </w:rPr>
  </w:style>
  <w:style w:type="character" w:customStyle="1" w:styleId="18">
    <w:name w:val="Нижний колонтитул Знак1"/>
    <w:basedOn w:val="a3"/>
    <w:uiPriority w:val="99"/>
    <w:semiHidden/>
    <w:rsid w:val="00D71270"/>
    <w:rPr>
      <w:rFonts w:ascii="Times New Roman" w:hAnsi="Times New Roman" w:cs="Times New Roman"/>
      <w:sz w:val="24"/>
      <w:szCs w:val="24"/>
    </w:rPr>
  </w:style>
  <w:style w:type="character" w:customStyle="1" w:styleId="26">
    <w:name w:val="Основной текст с отступом 2 Знак"/>
    <w:basedOn w:val="a3"/>
    <w:link w:val="27"/>
    <w:semiHidden/>
    <w:rsid w:val="00D71270"/>
    <w:rPr>
      <w:sz w:val="24"/>
      <w:szCs w:val="24"/>
      <w:lang w:eastAsia="ru-RU"/>
    </w:rPr>
  </w:style>
  <w:style w:type="paragraph" w:styleId="27">
    <w:name w:val="Body Text Indent 2"/>
    <w:basedOn w:val="a1"/>
    <w:link w:val="26"/>
    <w:semiHidden/>
    <w:rsid w:val="00D71270"/>
    <w:pPr>
      <w:spacing w:after="120" w:line="480" w:lineRule="auto"/>
      <w:ind w:left="283"/>
    </w:pPr>
    <w:rPr>
      <w:rFonts w:asciiTheme="minorHAnsi" w:hAnsiTheme="minorHAnsi" w:cstheme="minorBidi"/>
      <w:lang w:eastAsia="ru-RU"/>
    </w:rPr>
  </w:style>
  <w:style w:type="character" w:customStyle="1" w:styleId="211">
    <w:name w:val="Основной текст с отступом 2 Знак1"/>
    <w:basedOn w:val="a3"/>
    <w:uiPriority w:val="99"/>
    <w:semiHidden/>
    <w:rsid w:val="00D71270"/>
    <w:rPr>
      <w:rFonts w:ascii="Times New Roman" w:hAnsi="Times New Roman" w:cs="Times New Roman"/>
      <w:sz w:val="24"/>
      <w:szCs w:val="24"/>
    </w:rPr>
  </w:style>
  <w:style w:type="paragraph" w:customStyle="1" w:styleId="ConsPlusNormal">
    <w:name w:val="ConsPlusNormal"/>
    <w:qFormat/>
    <w:rsid w:val="00D712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9">
    <w:name w:val="Текст Знак"/>
    <w:basedOn w:val="a3"/>
    <w:link w:val="afa"/>
    <w:semiHidden/>
    <w:rsid w:val="00D71270"/>
    <w:rPr>
      <w:rFonts w:ascii="Courier New" w:hAnsi="Courier New" w:cs="Courier New"/>
      <w:lang w:eastAsia="ru-RU"/>
    </w:rPr>
  </w:style>
  <w:style w:type="paragraph" w:styleId="afa">
    <w:name w:val="Plain Text"/>
    <w:basedOn w:val="a1"/>
    <w:link w:val="af9"/>
    <w:semiHidden/>
    <w:rsid w:val="00D71270"/>
    <w:rPr>
      <w:rFonts w:ascii="Courier New" w:hAnsi="Courier New" w:cs="Courier New"/>
      <w:sz w:val="22"/>
      <w:szCs w:val="22"/>
      <w:lang w:eastAsia="ru-RU"/>
    </w:rPr>
  </w:style>
  <w:style w:type="character" w:customStyle="1" w:styleId="19">
    <w:name w:val="Текст Знак1"/>
    <w:basedOn w:val="a3"/>
    <w:uiPriority w:val="99"/>
    <w:semiHidden/>
    <w:rsid w:val="00D71270"/>
    <w:rPr>
      <w:rFonts w:ascii="Consolas" w:hAnsi="Consolas" w:cs="Times New Roman"/>
      <w:sz w:val="21"/>
      <w:szCs w:val="21"/>
    </w:rPr>
  </w:style>
  <w:style w:type="character" w:customStyle="1" w:styleId="FontStyle25">
    <w:name w:val="Font Style25"/>
    <w:rsid w:val="00D71270"/>
    <w:rPr>
      <w:rFonts w:ascii="Times New Roman" w:hAnsi="Times New Roman" w:cs="Times New Roman"/>
      <w:color w:val="000000"/>
      <w:sz w:val="24"/>
      <w:szCs w:val="24"/>
    </w:rPr>
  </w:style>
  <w:style w:type="character" w:customStyle="1" w:styleId="37">
    <w:name w:val="Основной текст 3 Знак"/>
    <w:basedOn w:val="a3"/>
    <w:link w:val="38"/>
    <w:uiPriority w:val="99"/>
    <w:rsid w:val="00D71270"/>
    <w:rPr>
      <w:color w:val="000080"/>
      <w:sz w:val="28"/>
      <w:szCs w:val="24"/>
      <w:lang w:eastAsia="ru-RU"/>
    </w:rPr>
  </w:style>
  <w:style w:type="paragraph" w:styleId="38">
    <w:name w:val="Body Text 3"/>
    <w:basedOn w:val="a1"/>
    <w:link w:val="37"/>
    <w:uiPriority w:val="99"/>
    <w:rsid w:val="00D71270"/>
    <w:pPr>
      <w:spacing w:line="360" w:lineRule="auto"/>
    </w:pPr>
    <w:rPr>
      <w:rFonts w:asciiTheme="minorHAnsi" w:hAnsiTheme="minorHAnsi" w:cstheme="minorBidi"/>
      <w:color w:val="000080"/>
      <w:sz w:val="28"/>
      <w:lang w:eastAsia="ru-RU"/>
    </w:rPr>
  </w:style>
  <w:style w:type="character" w:customStyle="1" w:styleId="311">
    <w:name w:val="Основной текст 3 Знак1"/>
    <w:basedOn w:val="a3"/>
    <w:uiPriority w:val="99"/>
    <w:semiHidden/>
    <w:rsid w:val="00D71270"/>
    <w:rPr>
      <w:rFonts w:ascii="Times New Roman" w:hAnsi="Times New Roman" w:cs="Times New Roman"/>
      <w:sz w:val="16"/>
      <w:szCs w:val="16"/>
    </w:rPr>
  </w:style>
  <w:style w:type="paragraph" w:styleId="afb">
    <w:name w:val="footnote text"/>
    <w:basedOn w:val="a1"/>
    <w:link w:val="afc"/>
    <w:rsid w:val="00D71270"/>
    <w:rPr>
      <w:rFonts w:eastAsia="Times New Roman"/>
      <w:sz w:val="20"/>
      <w:szCs w:val="20"/>
      <w:lang w:eastAsia="ru-RU"/>
    </w:rPr>
  </w:style>
  <w:style w:type="character" w:customStyle="1" w:styleId="afc">
    <w:name w:val="Текст сноски Знак"/>
    <w:basedOn w:val="a3"/>
    <w:link w:val="afb"/>
    <w:rsid w:val="00D71270"/>
    <w:rPr>
      <w:rFonts w:ascii="Times New Roman" w:eastAsia="Times New Roman" w:hAnsi="Times New Roman" w:cs="Times New Roman"/>
      <w:sz w:val="20"/>
      <w:szCs w:val="20"/>
      <w:lang w:eastAsia="ru-RU"/>
    </w:rPr>
  </w:style>
  <w:style w:type="character" w:styleId="afd">
    <w:name w:val="footnote reference"/>
    <w:aliases w:val="текст сноски"/>
    <w:rsid w:val="00D71270"/>
    <w:rPr>
      <w:vertAlign w:val="superscript"/>
    </w:rPr>
  </w:style>
  <w:style w:type="paragraph" w:customStyle="1" w:styleId="xl65">
    <w:name w:val="xl65"/>
    <w:basedOn w:val="a1"/>
    <w:rsid w:val="00D71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66">
    <w:name w:val="xl66"/>
    <w:basedOn w:val="a1"/>
    <w:rsid w:val="00D71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lang w:eastAsia="ru-RU"/>
    </w:rPr>
  </w:style>
  <w:style w:type="paragraph" w:customStyle="1" w:styleId="xl67">
    <w:name w:val="xl67"/>
    <w:basedOn w:val="a1"/>
    <w:rsid w:val="00D71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lang w:eastAsia="ru-RU"/>
    </w:rPr>
  </w:style>
  <w:style w:type="paragraph" w:customStyle="1" w:styleId="xl68">
    <w:name w:val="xl68"/>
    <w:basedOn w:val="a1"/>
    <w:rsid w:val="00D71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69">
    <w:name w:val="xl69"/>
    <w:basedOn w:val="a1"/>
    <w:rsid w:val="00D71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lang w:eastAsia="ru-RU"/>
    </w:rPr>
  </w:style>
  <w:style w:type="paragraph" w:customStyle="1" w:styleId="xl70">
    <w:name w:val="xl70"/>
    <w:basedOn w:val="a1"/>
    <w:rsid w:val="00D71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1">
    <w:name w:val="xl71"/>
    <w:basedOn w:val="a1"/>
    <w:rsid w:val="00D71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72">
    <w:name w:val="xl72"/>
    <w:basedOn w:val="a1"/>
    <w:rsid w:val="00D71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1"/>
    <w:rsid w:val="00D712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6"/>
      <w:szCs w:val="16"/>
      <w:lang w:eastAsia="ru-RU"/>
    </w:rPr>
  </w:style>
  <w:style w:type="paragraph" w:customStyle="1" w:styleId="xl74">
    <w:name w:val="xl74"/>
    <w:basedOn w:val="a1"/>
    <w:rsid w:val="00D712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6"/>
      <w:szCs w:val="16"/>
      <w:lang w:eastAsia="ru-RU"/>
    </w:rPr>
  </w:style>
  <w:style w:type="paragraph" w:customStyle="1" w:styleId="xl75">
    <w:name w:val="xl75"/>
    <w:basedOn w:val="a1"/>
    <w:rsid w:val="00D71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76">
    <w:name w:val="xl76"/>
    <w:basedOn w:val="a1"/>
    <w:rsid w:val="00D712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sz w:val="16"/>
      <w:szCs w:val="16"/>
      <w:lang w:eastAsia="ru-RU"/>
    </w:rPr>
  </w:style>
  <w:style w:type="paragraph" w:customStyle="1" w:styleId="xl77">
    <w:name w:val="xl77"/>
    <w:basedOn w:val="a1"/>
    <w:rsid w:val="00D712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sz w:val="16"/>
      <w:szCs w:val="16"/>
      <w:lang w:eastAsia="ru-RU"/>
    </w:rPr>
  </w:style>
  <w:style w:type="paragraph" w:customStyle="1" w:styleId="xl78">
    <w:name w:val="xl78"/>
    <w:basedOn w:val="a1"/>
    <w:rsid w:val="00D712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Times New Roman"/>
      <w:b/>
      <w:bCs/>
      <w:sz w:val="16"/>
      <w:szCs w:val="16"/>
      <w:lang w:eastAsia="ru-RU"/>
    </w:rPr>
  </w:style>
  <w:style w:type="paragraph" w:customStyle="1" w:styleId="xl79">
    <w:name w:val="xl79"/>
    <w:basedOn w:val="a1"/>
    <w:rsid w:val="00D712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b/>
      <w:bCs/>
      <w:sz w:val="16"/>
      <w:szCs w:val="16"/>
      <w:lang w:eastAsia="ru-RU"/>
    </w:rPr>
  </w:style>
  <w:style w:type="paragraph" w:customStyle="1" w:styleId="xl80">
    <w:name w:val="xl80"/>
    <w:basedOn w:val="a1"/>
    <w:rsid w:val="00D712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Times New Roman"/>
      <w:b/>
      <w:bCs/>
      <w:sz w:val="16"/>
      <w:szCs w:val="16"/>
      <w:lang w:eastAsia="ru-RU"/>
    </w:rPr>
  </w:style>
  <w:style w:type="paragraph" w:customStyle="1" w:styleId="xl81">
    <w:name w:val="xl81"/>
    <w:basedOn w:val="a1"/>
    <w:rsid w:val="00D712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Times New Roman"/>
      <w:sz w:val="16"/>
      <w:szCs w:val="16"/>
      <w:lang w:eastAsia="ru-RU"/>
    </w:rPr>
  </w:style>
  <w:style w:type="paragraph" w:customStyle="1" w:styleId="xl82">
    <w:name w:val="xl82"/>
    <w:basedOn w:val="a1"/>
    <w:rsid w:val="00D712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Times New Roman"/>
      <w:sz w:val="16"/>
      <w:szCs w:val="16"/>
      <w:lang w:eastAsia="ru-RU"/>
    </w:rPr>
  </w:style>
  <w:style w:type="paragraph" w:customStyle="1" w:styleId="xl83">
    <w:name w:val="xl83"/>
    <w:basedOn w:val="a1"/>
    <w:rsid w:val="00D712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Times New Roman"/>
      <w:b/>
      <w:bCs/>
      <w:sz w:val="16"/>
      <w:szCs w:val="16"/>
      <w:lang w:eastAsia="ru-RU"/>
    </w:rPr>
  </w:style>
  <w:style w:type="paragraph" w:customStyle="1" w:styleId="xl84">
    <w:name w:val="xl84"/>
    <w:basedOn w:val="a1"/>
    <w:rsid w:val="00D712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Times New Roman"/>
      <w:sz w:val="16"/>
      <w:szCs w:val="16"/>
      <w:lang w:eastAsia="ru-RU"/>
    </w:rPr>
  </w:style>
  <w:style w:type="paragraph" w:customStyle="1" w:styleId="xl85">
    <w:name w:val="xl85"/>
    <w:basedOn w:val="a1"/>
    <w:rsid w:val="00D712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Times New Roman"/>
      <w:b/>
      <w:bCs/>
      <w:sz w:val="16"/>
      <w:szCs w:val="16"/>
      <w:lang w:eastAsia="ru-RU"/>
    </w:rPr>
  </w:style>
  <w:style w:type="paragraph" w:customStyle="1" w:styleId="xl86">
    <w:name w:val="xl86"/>
    <w:basedOn w:val="a1"/>
    <w:rsid w:val="00D712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Times New Roman"/>
      <w:b/>
      <w:bCs/>
      <w:sz w:val="16"/>
      <w:szCs w:val="16"/>
      <w:lang w:eastAsia="ru-RU"/>
    </w:rPr>
  </w:style>
  <w:style w:type="paragraph" w:customStyle="1" w:styleId="xl87">
    <w:name w:val="xl87"/>
    <w:basedOn w:val="a1"/>
    <w:rsid w:val="00D712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88">
    <w:name w:val="xl88"/>
    <w:basedOn w:val="a1"/>
    <w:rsid w:val="00D712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lang w:eastAsia="ru-RU"/>
    </w:rPr>
  </w:style>
  <w:style w:type="paragraph" w:customStyle="1" w:styleId="xl89">
    <w:name w:val="xl89"/>
    <w:basedOn w:val="a1"/>
    <w:rsid w:val="00D71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ru-RU"/>
    </w:rPr>
  </w:style>
  <w:style w:type="paragraph" w:customStyle="1" w:styleId="xl90">
    <w:name w:val="xl90"/>
    <w:basedOn w:val="a1"/>
    <w:rsid w:val="00D712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eastAsia="Times New Roman"/>
      <w:sz w:val="16"/>
      <w:szCs w:val="16"/>
      <w:lang w:eastAsia="ru-RU"/>
    </w:rPr>
  </w:style>
  <w:style w:type="paragraph" w:customStyle="1" w:styleId="xl91">
    <w:name w:val="xl91"/>
    <w:basedOn w:val="a1"/>
    <w:rsid w:val="00D712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sz w:val="16"/>
      <w:szCs w:val="16"/>
      <w:lang w:eastAsia="ru-RU"/>
    </w:rPr>
  </w:style>
  <w:style w:type="paragraph" w:customStyle="1" w:styleId="xl92">
    <w:name w:val="xl92"/>
    <w:basedOn w:val="a1"/>
    <w:rsid w:val="00D7127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6"/>
      <w:szCs w:val="16"/>
      <w:lang w:eastAsia="ru-RU"/>
    </w:rPr>
  </w:style>
  <w:style w:type="paragraph" w:customStyle="1" w:styleId="xl93">
    <w:name w:val="xl93"/>
    <w:basedOn w:val="a1"/>
    <w:rsid w:val="00D7127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ru-RU"/>
    </w:rPr>
  </w:style>
  <w:style w:type="paragraph" w:customStyle="1" w:styleId="xl94">
    <w:name w:val="xl94"/>
    <w:basedOn w:val="a1"/>
    <w:rsid w:val="00D71270"/>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eastAsia="Times New Roman"/>
      <w:sz w:val="16"/>
      <w:szCs w:val="16"/>
      <w:lang w:eastAsia="ru-RU"/>
    </w:rPr>
  </w:style>
  <w:style w:type="paragraph" w:customStyle="1" w:styleId="xl95">
    <w:name w:val="xl95"/>
    <w:basedOn w:val="a1"/>
    <w:rsid w:val="00D71270"/>
    <w:pPr>
      <w:pBdr>
        <w:top w:val="single" w:sz="4" w:space="0" w:color="auto"/>
        <w:bottom w:val="single" w:sz="4" w:space="0" w:color="auto"/>
      </w:pBdr>
      <w:shd w:val="clear" w:color="auto" w:fill="FFFFFF"/>
      <w:spacing w:before="100" w:beforeAutospacing="1" w:after="100" w:afterAutospacing="1"/>
      <w:jc w:val="center"/>
      <w:textAlignment w:val="center"/>
    </w:pPr>
    <w:rPr>
      <w:rFonts w:eastAsia="Times New Roman"/>
      <w:sz w:val="16"/>
      <w:szCs w:val="16"/>
      <w:lang w:eastAsia="ru-RU"/>
    </w:rPr>
  </w:style>
  <w:style w:type="paragraph" w:customStyle="1" w:styleId="xl96">
    <w:name w:val="xl96"/>
    <w:basedOn w:val="a1"/>
    <w:rsid w:val="00D7127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Times New Roman" w:hAnsi="Arial Unicode MS"/>
      <w:lang w:eastAsia="ru-RU"/>
    </w:rPr>
  </w:style>
  <w:style w:type="paragraph" w:customStyle="1" w:styleId="ConsPlusTitle">
    <w:name w:val="ConsPlusTitle"/>
    <w:qFormat/>
    <w:rsid w:val="00D712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9">
    <w:name w:val="Style9"/>
    <w:basedOn w:val="a1"/>
    <w:rsid w:val="00D71270"/>
    <w:pPr>
      <w:widowControl w:val="0"/>
      <w:autoSpaceDE w:val="0"/>
      <w:autoSpaceDN w:val="0"/>
      <w:adjustRightInd w:val="0"/>
      <w:spacing w:line="318" w:lineRule="exact"/>
      <w:ind w:firstLine="1128"/>
    </w:pPr>
    <w:rPr>
      <w:rFonts w:eastAsia="Times New Roman"/>
      <w:lang w:eastAsia="ru-RU"/>
    </w:rPr>
  </w:style>
  <w:style w:type="character" w:customStyle="1" w:styleId="FontStyle15">
    <w:name w:val="Font Style15"/>
    <w:rsid w:val="00D71270"/>
    <w:rPr>
      <w:rFonts w:ascii="Times New Roman" w:hAnsi="Times New Roman" w:cs="Times New Roman"/>
      <w:sz w:val="26"/>
      <w:szCs w:val="26"/>
    </w:rPr>
  </w:style>
  <w:style w:type="character" w:customStyle="1" w:styleId="FontStyle36">
    <w:name w:val="Font Style36"/>
    <w:rsid w:val="00D71270"/>
    <w:rPr>
      <w:rFonts w:ascii="Times New Roman" w:hAnsi="Times New Roman" w:cs="Times New Roman"/>
      <w:sz w:val="22"/>
      <w:szCs w:val="22"/>
    </w:rPr>
  </w:style>
  <w:style w:type="paragraph" w:customStyle="1" w:styleId="ConsPlusNonformat">
    <w:name w:val="ConsPlusNonformat"/>
    <w:qFormat/>
    <w:rsid w:val="00D712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D7127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a">
    <w:name w:val="Знак Знак Знак1 Знак"/>
    <w:basedOn w:val="a1"/>
    <w:rsid w:val="00D71270"/>
    <w:pPr>
      <w:widowControl w:val="0"/>
      <w:adjustRightInd w:val="0"/>
      <w:spacing w:after="160" w:line="240" w:lineRule="exact"/>
      <w:jc w:val="right"/>
    </w:pPr>
    <w:rPr>
      <w:rFonts w:eastAsia="Times New Roman"/>
      <w:sz w:val="20"/>
      <w:szCs w:val="20"/>
      <w:lang w:val="en-GB"/>
    </w:rPr>
  </w:style>
  <w:style w:type="table" w:styleId="afe">
    <w:name w:val="Table Grid"/>
    <w:basedOn w:val="a4"/>
    <w:uiPriority w:val="39"/>
    <w:rsid w:val="00D712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нак"/>
    <w:basedOn w:val="a1"/>
    <w:rsid w:val="00D71270"/>
    <w:pPr>
      <w:spacing w:after="160" w:line="240" w:lineRule="exact"/>
    </w:pPr>
    <w:rPr>
      <w:rFonts w:ascii="Verdana" w:eastAsia="Times New Roman" w:hAnsi="Verdana"/>
      <w:sz w:val="20"/>
      <w:szCs w:val="20"/>
      <w:lang w:val="en-US"/>
    </w:rPr>
  </w:style>
  <w:style w:type="paragraph" w:styleId="aff0">
    <w:name w:val="No Spacing"/>
    <w:link w:val="aff1"/>
    <w:uiPriority w:val="1"/>
    <w:qFormat/>
    <w:rsid w:val="00D71270"/>
    <w:pPr>
      <w:spacing w:after="0" w:line="240" w:lineRule="auto"/>
      <w:ind w:firstLine="709"/>
      <w:jc w:val="both"/>
    </w:pPr>
    <w:rPr>
      <w:rFonts w:ascii="Times New Roman" w:hAnsi="Times New Roman" w:cs="Times New Roman"/>
      <w:sz w:val="24"/>
      <w:szCs w:val="24"/>
    </w:rPr>
  </w:style>
  <w:style w:type="character" w:customStyle="1" w:styleId="aff1">
    <w:name w:val="Без интервала Знак"/>
    <w:link w:val="aff0"/>
    <w:uiPriority w:val="1"/>
    <w:locked/>
    <w:rsid w:val="00D71270"/>
    <w:rPr>
      <w:rFonts w:ascii="Times New Roman" w:hAnsi="Times New Roman" w:cs="Times New Roman"/>
      <w:sz w:val="24"/>
      <w:szCs w:val="24"/>
    </w:rPr>
  </w:style>
  <w:style w:type="character" w:styleId="aff2">
    <w:name w:val="annotation reference"/>
    <w:basedOn w:val="a3"/>
    <w:uiPriority w:val="99"/>
    <w:semiHidden/>
    <w:unhideWhenUsed/>
    <w:rsid w:val="00D71270"/>
    <w:rPr>
      <w:sz w:val="16"/>
      <w:szCs w:val="16"/>
    </w:rPr>
  </w:style>
  <w:style w:type="paragraph" w:styleId="aff3">
    <w:name w:val="annotation text"/>
    <w:basedOn w:val="a1"/>
    <w:link w:val="aff4"/>
    <w:uiPriority w:val="99"/>
    <w:semiHidden/>
    <w:unhideWhenUsed/>
    <w:rsid w:val="00D71270"/>
    <w:rPr>
      <w:rFonts w:eastAsia="Times New Roman"/>
      <w:sz w:val="20"/>
      <w:szCs w:val="20"/>
      <w:lang w:eastAsia="ru-RU"/>
    </w:rPr>
  </w:style>
  <w:style w:type="character" w:customStyle="1" w:styleId="aff4">
    <w:name w:val="Текст примечания Знак"/>
    <w:basedOn w:val="a3"/>
    <w:link w:val="aff3"/>
    <w:uiPriority w:val="99"/>
    <w:semiHidden/>
    <w:rsid w:val="00D71270"/>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D71270"/>
    <w:rPr>
      <w:b/>
      <w:bCs/>
    </w:rPr>
  </w:style>
  <w:style w:type="character" w:customStyle="1" w:styleId="aff6">
    <w:name w:val="Тема примечания Знак"/>
    <w:basedOn w:val="aff4"/>
    <w:link w:val="aff5"/>
    <w:uiPriority w:val="99"/>
    <w:semiHidden/>
    <w:rsid w:val="00D71270"/>
    <w:rPr>
      <w:rFonts w:ascii="Times New Roman" w:eastAsia="Times New Roman" w:hAnsi="Times New Roman" w:cs="Times New Roman"/>
      <w:b/>
      <w:bCs/>
      <w:sz w:val="20"/>
      <w:szCs w:val="20"/>
      <w:lang w:eastAsia="ru-RU"/>
    </w:rPr>
  </w:style>
  <w:style w:type="table" w:customStyle="1" w:styleId="1b">
    <w:name w:val="Сетка таблицы1"/>
    <w:basedOn w:val="a4"/>
    <w:next w:val="afe"/>
    <w:uiPriority w:val="39"/>
    <w:rsid w:val="00D71270"/>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4"/>
    <w:next w:val="afe"/>
    <w:uiPriority w:val="59"/>
    <w:rsid w:val="00D71270"/>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4"/>
    <w:next w:val="afe"/>
    <w:uiPriority w:val="59"/>
    <w:rsid w:val="00D71270"/>
    <w:pPr>
      <w:spacing w:after="0" w:line="240" w:lineRule="auto"/>
      <w:ind w:firstLine="851"/>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4"/>
    <w:next w:val="afe"/>
    <w:uiPriority w:val="59"/>
    <w:rsid w:val="00D7127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подпись"/>
    <w:basedOn w:val="a1"/>
    <w:rsid w:val="00D71270"/>
    <w:pPr>
      <w:overflowPunct w:val="0"/>
      <w:autoSpaceDE w:val="0"/>
      <w:autoSpaceDN w:val="0"/>
      <w:adjustRightInd w:val="0"/>
      <w:jc w:val="right"/>
    </w:pPr>
    <w:rPr>
      <w:rFonts w:eastAsia="Times New Roman"/>
      <w:sz w:val="28"/>
      <w:szCs w:val="28"/>
      <w:lang w:eastAsia="ru-RU"/>
    </w:rPr>
  </w:style>
  <w:style w:type="paragraph" w:customStyle="1" w:styleId="1c">
    <w:name w:val="Должность1"/>
    <w:basedOn w:val="a1"/>
    <w:rsid w:val="00D71270"/>
    <w:pPr>
      <w:overflowPunct w:val="0"/>
      <w:autoSpaceDE w:val="0"/>
      <w:autoSpaceDN w:val="0"/>
      <w:adjustRightInd w:val="0"/>
    </w:pPr>
    <w:rPr>
      <w:rFonts w:eastAsia="Times New Roman"/>
      <w:sz w:val="28"/>
      <w:szCs w:val="28"/>
      <w:lang w:eastAsia="ru-RU"/>
    </w:rPr>
  </w:style>
  <w:style w:type="character" w:customStyle="1" w:styleId="79">
    <w:name w:val="Основной текст (7) + 9"/>
    <w:aliases w:val="5 pt,Не полужирный"/>
    <w:rsid w:val="00D71270"/>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rPr>
  </w:style>
  <w:style w:type="paragraph" w:customStyle="1" w:styleId="Default">
    <w:name w:val="Default"/>
    <w:qFormat/>
    <w:rsid w:val="00D712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51">
    <w:name w:val="Сетка таблицы5"/>
    <w:basedOn w:val="a4"/>
    <w:next w:val="afe"/>
    <w:uiPriority w:val="59"/>
    <w:rsid w:val="00D7127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4"/>
    <w:next w:val="afe"/>
    <w:uiPriority w:val="59"/>
    <w:rsid w:val="00D7127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Абзац списка2"/>
    <w:basedOn w:val="a1"/>
    <w:rsid w:val="00D71270"/>
    <w:pPr>
      <w:ind w:left="720"/>
      <w:contextualSpacing/>
    </w:pPr>
    <w:rPr>
      <w:rFonts w:ascii="Calibri" w:eastAsia="Times New Roman" w:hAnsi="Calibri"/>
    </w:rPr>
  </w:style>
  <w:style w:type="table" w:customStyle="1" w:styleId="610">
    <w:name w:val="Сетка таблицы61"/>
    <w:basedOn w:val="a4"/>
    <w:next w:val="afe"/>
    <w:uiPriority w:val="59"/>
    <w:rsid w:val="00D712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e"/>
    <w:uiPriority w:val="59"/>
    <w:rsid w:val="00D712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4"/>
    <w:next w:val="afe"/>
    <w:uiPriority w:val="59"/>
    <w:rsid w:val="00D712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fe"/>
    <w:uiPriority w:val="59"/>
    <w:rsid w:val="00D712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4"/>
    <w:next w:val="afe"/>
    <w:uiPriority w:val="59"/>
    <w:rsid w:val="00D7127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e"/>
    <w:uiPriority w:val="59"/>
    <w:rsid w:val="00D7127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e"/>
    <w:uiPriority w:val="59"/>
    <w:rsid w:val="00D712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4"/>
    <w:next w:val="afe"/>
    <w:uiPriority w:val="59"/>
    <w:rsid w:val="00D7127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next w:val="afe"/>
    <w:uiPriority w:val="59"/>
    <w:rsid w:val="00D7127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e"/>
    <w:uiPriority w:val="59"/>
    <w:rsid w:val="00D712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e"/>
    <w:uiPriority w:val="59"/>
    <w:rsid w:val="00D712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4"/>
    <w:next w:val="afe"/>
    <w:uiPriority w:val="59"/>
    <w:rsid w:val="00D7127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4"/>
    <w:next w:val="afe"/>
    <w:uiPriority w:val="59"/>
    <w:rsid w:val="00D7127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76">
    <w:name w:val="xl276"/>
    <w:basedOn w:val="a1"/>
    <w:semiHidden/>
    <w:rsid w:val="00D71270"/>
    <w:pPr>
      <w:pBdr>
        <w:left w:val="single" w:sz="4" w:space="0" w:color="auto"/>
        <w:right w:val="single" w:sz="4" w:space="0" w:color="auto"/>
      </w:pBdr>
      <w:spacing w:before="100" w:beforeAutospacing="1" w:after="100" w:afterAutospacing="1"/>
      <w:jc w:val="center"/>
    </w:pPr>
    <w:rPr>
      <w:rFonts w:eastAsia="Times New Roman"/>
      <w:sz w:val="20"/>
      <w:szCs w:val="20"/>
      <w:lang w:eastAsia="ru-RU"/>
    </w:rPr>
  </w:style>
  <w:style w:type="paragraph" w:customStyle="1" w:styleId="2">
    <w:name w:val="Стиль2"/>
    <w:basedOn w:val="22"/>
    <w:next w:val="a1"/>
    <w:link w:val="2a"/>
    <w:uiPriority w:val="99"/>
    <w:qFormat/>
    <w:rsid w:val="00D71270"/>
    <w:pPr>
      <w:numPr>
        <w:ilvl w:val="1"/>
        <w:numId w:val="6"/>
      </w:numPr>
      <w:tabs>
        <w:tab w:val="left" w:pos="426"/>
      </w:tabs>
      <w:spacing w:before="360" w:after="240"/>
      <w:jc w:val="center"/>
    </w:pPr>
    <w:rPr>
      <w:rFonts w:ascii="Times New Roman" w:hAnsi="Times New Roman" w:cs="Times New Roman"/>
      <w:caps/>
      <w:color w:val="17365D" w:themeColor="text2" w:themeShade="BF"/>
      <w:sz w:val="24"/>
      <w:szCs w:val="36"/>
      <w:lang w:eastAsia="ru-RU"/>
    </w:rPr>
  </w:style>
  <w:style w:type="character" w:customStyle="1" w:styleId="2a">
    <w:name w:val="Стиль2 Знак"/>
    <w:link w:val="2"/>
    <w:uiPriority w:val="99"/>
    <w:locked/>
    <w:rsid w:val="00D71270"/>
    <w:rPr>
      <w:rFonts w:ascii="Times New Roman" w:eastAsiaTheme="majorEastAsia" w:hAnsi="Times New Roman" w:cs="Times New Roman"/>
      <w:b/>
      <w:bCs/>
      <w:caps/>
      <w:color w:val="17365D" w:themeColor="text2" w:themeShade="BF"/>
      <w:sz w:val="24"/>
      <w:szCs w:val="36"/>
      <w:lang w:eastAsia="ru-RU"/>
    </w:rPr>
  </w:style>
  <w:style w:type="paragraph" w:customStyle="1" w:styleId="30">
    <w:name w:val="Акт3"/>
    <w:basedOn w:val="a1"/>
    <w:uiPriority w:val="99"/>
    <w:qFormat/>
    <w:rsid w:val="00D71270"/>
    <w:pPr>
      <w:keepNext/>
      <w:keepLines/>
      <w:numPr>
        <w:ilvl w:val="2"/>
        <w:numId w:val="6"/>
      </w:numPr>
      <w:tabs>
        <w:tab w:val="left" w:pos="426"/>
      </w:tabs>
      <w:spacing w:before="240" w:after="180"/>
      <w:jc w:val="center"/>
      <w:outlineLvl w:val="1"/>
    </w:pPr>
    <w:rPr>
      <w:rFonts w:eastAsia="Times New Roman"/>
      <w:b/>
      <w:bCs/>
      <w:color w:val="17365D" w:themeColor="text2" w:themeShade="BF"/>
      <w:szCs w:val="36"/>
      <w:lang w:eastAsia="ru-RU"/>
    </w:rPr>
  </w:style>
  <w:style w:type="paragraph" w:customStyle="1" w:styleId="121">
    <w:name w:val="•12 Таймс"/>
    <w:basedOn w:val="ac"/>
    <w:link w:val="123"/>
    <w:qFormat/>
    <w:rsid w:val="00D71270"/>
    <w:pPr>
      <w:numPr>
        <w:numId w:val="1"/>
      </w:numPr>
      <w:tabs>
        <w:tab w:val="left" w:pos="993"/>
      </w:tabs>
      <w:ind w:left="0" w:firstLine="709"/>
    </w:pPr>
    <w:rPr>
      <w:lang w:eastAsia="ru-RU"/>
    </w:rPr>
  </w:style>
  <w:style w:type="character" w:customStyle="1" w:styleId="123">
    <w:name w:val="•12 Таймс Знак"/>
    <w:basedOn w:val="ad"/>
    <w:link w:val="121"/>
    <w:rsid w:val="00D71270"/>
    <w:rPr>
      <w:rFonts w:ascii="Calibri" w:eastAsia="SimSun" w:hAnsi="Calibri" w:cs="Calibri"/>
      <w:kern w:val="3"/>
      <w:sz w:val="24"/>
      <w:szCs w:val="24"/>
      <w:lang w:eastAsia="ru-RU"/>
    </w:rPr>
  </w:style>
  <w:style w:type="paragraph" w:customStyle="1" w:styleId="120">
    <w:name w:val="–12Таймс"/>
    <w:basedOn w:val="121"/>
    <w:link w:val="124"/>
    <w:qFormat/>
    <w:rsid w:val="00D71270"/>
    <w:pPr>
      <w:numPr>
        <w:numId w:val="2"/>
      </w:numPr>
      <w:spacing w:before="0" w:line="276" w:lineRule="auto"/>
      <w:ind w:left="1429"/>
    </w:pPr>
  </w:style>
  <w:style w:type="character" w:customStyle="1" w:styleId="124">
    <w:name w:val="–12Таймс Знак"/>
    <w:basedOn w:val="123"/>
    <w:link w:val="120"/>
    <w:rsid w:val="00D71270"/>
    <w:rPr>
      <w:rFonts w:ascii="Calibri" w:eastAsia="SimSun" w:hAnsi="Calibri" w:cs="Calibri"/>
      <w:kern w:val="3"/>
      <w:sz w:val="24"/>
      <w:szCs w:val="24"/>
      <w:lang w:eastAsia="ru-RU"/>
    </w:rPr>
  </w:style>
  <w:style w:type="paragraph" w:customStyle="1" w:styleId="12">
    <w:name w:val="12)таймс"/>
    <w:basedOn w:val="120"/>
    <w:link w:val="125"/>
    <w:qFormat/>
    <w:rsid w:val="00D71270"/>
    <w:pPr>
      <w:numPr>
        <w:numId w:val="3"/>
      </w:numPr>
      <w:ind w:left="1429"/>
    </w:pPr>
  </w:style>
  <w:style w:type="character" w:customStyle="1" w:styleId="125">
    <w:name w:val="12)таймс Знак"/>
    <w:basedOn w:val="124"/>
    <w:link w:val="12"/>
    <w:rsid w:val="00D71270"/>
    <w:rPr>
      <w:rFonts w:ascii="Calibri" w:eastAsia="SimSun" w:hAnsi="Calibri" w:cs="Calibri"/>
      <w:kern w:val="3"/>
      <w:sz w:val="24"/>
      <w:szCs w:val="24"/>
      <w:lang w:eastAsia="ru-RU"/>
    </w:rPr>
  </w:style>
  <w:style w:type="paragraph" w:customStyle="1" w:styleId="126">
    <w:name w:val="–12Тай"/>
    <w:basedOn w:val="a1"/>
    <w:link w:val="127"/>
    <w:qFormat/>
    <w:rsid w:val="00D71270"/>
    <w:pPr>
      <w:tabs>
        <w:tab w:val="left" w:pos="993"/>
      </w:tabs>
      <w:spacing w:before="60" w:line="276" w:lineRule="auto"/>
      <w:ind w:left="1429" w:hanging="360"/>
    </w:pPr>
    <w:rPr>
      <w:rFonts w:ascii="Calibri" w:eastAsia="SimSun" w:hAnsi="Calibri" w:cs="Calibri"/>
      <w:kern w:val="3"/>
      <w:sz w:val="22"/>
      <w:szCs w:val="22"/>
    </w:rPr>
  </w:style>
  <w:style w:type="character" w:customStyle="1" w:styleId="127">
    <w:name w:val="–12Тай Знак"/>
    <w:basedOn w:val="a3"/>
    <w:link w:val="126"/>
    <w:rsid w:val="00D71270"/>
    <w:rPr>
      <w:rFonts w:ascii="Calibri" w:eastAsia="SimSun" w:hAnsi="Calibri" w:cs="Calibri"/>
      <w:kern w:val="3"/>
    </w:rPr>
  </w:style>
  <w:style w:type="paragraph" w:customStyle="1" w:styleId="14">
    <w:name w:val="–14"/>
    <w:basedOn w:val="ac"/>
    <w:link w:val="140"/>
    <w:qFormat/>
    <w:rsid w:val="00D71270"/>
    <w:pPr>
      <w:numPr>
        <w:numId w:val="4"/>
      </w:numPr>
      <w:tabs>
        <w:tab w:val="left" w:pos="1014"/>
      </w:tabs>
      <w:spacing w:before="0" w:line="276" w:lineRule="auto"/>
      <w:ind w:left="1429"/>
    </w:pPr>
    <w:rPr>
      <w:rFonts w:ascii="Times New Roman" w:eastAsiaTheme="minorHAnsi" w:hAnsi="Times New Roman"/>
      <w:kern w:val="0"/>
      <w:sz w:val="28"/>
      <w:szCs w:val="28"/>
      <w:lang w:eastAsia="ru-RU"/>
    </w:rPr>
  </w:style>
  <w:style w:type="character" w:customStyle="1" w:styleId="140">
    <w:name w:val="–14 Знак"/>
    <w:basedOn w:val="a3"/>
    <w:link w:val="14"/>
    <w:locked/>
    <w:rsid w:val="00D71270"/>
    <w:rPr>
      <w:rFonts w:ascii="Times New Roman" w:hAnsi="Times New Roman" w:cs="Calibri"/>
      <w:sz w:val="28"/>
      <w:szCs w:val="28"/>
      <w:lang w:eastAsia="ru-RU"/>
    </w:rPr>
  </w:style>
  <w:style w:type="paragraph" w:customStyle="1" w:styleId="2b">
    <w:name w:val="Нумерация 2 уровень"/>
    <w:basedOn w:val="34"/>
    <w:next w:val="a2"/>
    <w:qFormat/>
    <w:rsid w:val="00D71270"/>
    <w:pPr>
      <w:spacing w:line="276" w:lineRule="auto"/>
      <w:ind w:left="0" w:firstLine="709"/>
      <w:contextualSpacing w:val="0"/>
    </w:pPr>
    <w:rPr>
      <w:rFonts w:eastAsia="Calibri" w:cs="Calibri"/>
      <w:sz w:val="28"/>
      <w:szCs w:val="22"/>
    </w:rPr>
  </w:style>
  <w:style w:type="paragraph" w:styleId="34">
    <w:name w:val="List 3"/>
    <w:basedOn w:val="a1"/>
    <w:uiPriority w:val="99"/>
    <w:semiHidden/>
    <w:unhideWhenUsed/>
    <w:rsid w:val="00D71270"/>
    <w:pPr>
      <w:ind w:left="849" w:hanging="283"/>
      <w:contextualSpacing/>
    </w:pPr>
  </w:style>
  <w:style w:type="paragraph" w:customStyle="1" w:styleId="3a">
    <w:name w:val="Стиль3"/>
    <w:basedOn w:val="2"/>
    <w:link w:val="3b"/>
    <w:qFormat/>
    <w:rsid w:val="00D71270"/>
    <w:pPr>
      <w:keepNext w:val="0"/>
      <w:keepLines w:val="0"/>
      <w:numPr>
        <w:ilvl w:val="0"/>
        <w:numId w:val="0"/>
      </w:numPr>
      <w:tabs>
        <w:tab w:val="clear" w:pos="426"/>
      </w:tabs>
      <w:spacing w:before="240" w:after="120" w:line="276" w:lineRule="auto"/>
      <w:jc w:val="both"/>
    </w:pPr>
    <w:rPr>
      <w:rFonts w:eastAsia="Calibri" w:cs="Calibri"/>
      <w:b w:val="0"/>
      <w:caps w:val="0"/>
      <w:color w:val="4F81BD"/>
      <w:sz w:val="28"/>
      <w:szCs w:val="28"/>
      <w:lang w:eastAsia="en-US"/>
    </w:rPr>
  </w:style>
  <w:style w:type="character" w:customStyle="1" w:styleId="3b">
    <w:name w:val="Стиль3 Знак"/>
    <w:link w:val="3a"/>
    <w:locked/>
    <w:rsid w:val="00D71270"/>
    <w:rPr>
      <w:rFonts w:ascii="Times New Roman" w:eastAsia="Calibri" w:hAnsi="Times New Roman" w:cs="Calibri"/>
      <w:bCs/>
      <w:color w:val="4F81BD"/>
      <w:sz w:val="28"/>
      <w:szCs w:val="28"/>
    </w:rPr>
  </w:style>
  <w:style w:type="paragraph" w:customStyle="1" w:styleId="44">
    <w:name w:val="Стиль4"/>
    <w:basedOn w:val="22"/>
    <w:link w:val="45"/>
    <w:qFormat/>
    <w:rsid w:val="00D71270"/>
    <w:pPr>
      <w:keepNext w:val="0"/>
      <w:keepLines w:val="0"/>
      <w:autoSpaceDE w:val="0"/>
      <w:autoSpaceDN w:val="0"/>
      <w:adjustRightInd w:val="0"/>
      <w:spacing w:before="240" w:after="120"/>
      <w:ind w:left="720" w:firstLine="567"/>
    </w:pPr>
    <w:rPr>
      <w:rFonts w:ascii="Times New Roman" w:eastAsia="Calibri" w:hAnsi="Times New Roman" w:cs="Calibri"/>
      <w:b w:val="0"/>
      <w:color w:val="auto"/>
      <w:sz w:val="28"/>
      <w:szCs w:val="28"/>
    </w:rPr>
  </w:style>
  <w:style w:type="character" w:customStyle="1" w:styleId="45">
    <w:name w:val="Стиль4 Знак"/>
    <w:aliases w:val="1.1.1.1. Знак"/>
    <w:link w:val="44"/>
    <w:locked/>
    <w:rsid w:val="00D71270"/>
    <w:rPr>
      <w:rFonts w:ascii="Times New Roman" w:eastAsia="Calibri" w:hAnsi="Times New Roman" w:cs="Calibri"/>
      <w:bCs/>
      <w:sz w:val="28"/>
      <w:szCs w:val="28"/>
    </w:rPr>
  </w:style>
  <w:style w:type="paragraph" w:customStyle="1" w:styleId="52">
    <w:name w:val="Стиль5"/>
    <w:basedOn w:val="11"/>
    <w:link w:val="53"/>
    <w:qFormat/>
    <w:rsid w:val="00D71270"/>
    <w:pPr>
      <w:spacing w:before="0" w:beforeAutospacing="0" w:after="0" w:afterAutospacing="0"/>
      <w:ind w:firstLine="567"/>
      <w:jc w:val="center"/>
    </w:pPr>
    <w:rPr>
      <w:rFonts w:eastAsia="Calibri" w:cs="Calibri"/>
      <w:kern w:val="0"/>
      <w:sz w:val="28"/>
      <w:szCs w:val="28"/>
      <w:lang w:eastAsia="en-US"/>
    </w:rPr>
  </w:style>
  <w:style w:type="character" w:customStyle="1" w:styleId="53">
    <w:name w:val="Стиль5 Знак"/>
    <w:link w:val="52"/>
    <w:locked/>
    <w:rsid w:val="00D71270"/>
    <w:rPr>
      <w:rFonts w:ascii="Times New Roman" w:eastAsia="Calibri" w:hAnsi="Times New Roman" w:cs="Calibri"/>
      <w:b/>
      <w:bCs/>
      <w:sz w:val="28"/>
      <w:szCs w:val="28"/>
    </w:rPr>
  </w:style>
  <w:style w:type="paragraph" w:customStyle="1" w:styleId="-0">
    <w:name w:val="Список -"/>
    <w:basedOn w:val="a2"/>
    <w:qFormat/>
    <w:rsid w:val="00D71270"/>
    <w:pPr>
      <w:tabs>
        <w:tab w:val="left" w:pos="993"/>
      </w:tabs>
      <w:spacing w:line="276" w:lineRule="auto"/>
      <w:ind w:firstLine="0"/>
    </w:pPr>
    <w:rPr>
      <w:rFonts w:eastAsia="Calibri" w:cs="Calibri"/>
      <w:sz w:val="28"/>
      <w:szCs w:val="22"/>
      <w:lang w:eastAsia="en-US"/>
    </w:rPr>
  </w:style>
  <w:style w:type="paragraph" w:customStyle="1" w:styleId="aff8">
    <w:name w:val="Таблица ед.изм."/>
    <w:basedOn w:val="a1"/>
    <w:next w:val="a1"/>
    <w:qFormat/>
    <w:rsid w:val="00D71270"/>
    <w:pPr>
      <w:keepNext/>
      <w:spacing w:line="360" w:lineRule="auto"/>
      <w:ind w:firstLine="0"/>
      <w:jc w:val="right"/>
    </w:pPr>
    <w:rPr>
      <w:rFonts w:eastAsia="Calibri" w:cs="Calibri"/>
      <w:szCs w:val="22"/>
    </w:rPr>
  </w:style>
  <w:style w:type="paragraph" w:customStyle="1" w:styleId="-">
    <w:name w:val="Б Список -"/>
    <w:basedOn w:val="4"/>
    <w:qFormat/>
    <w:rsid w:val="00D71270"/>
    <w:pPr>
      <w:numPr>
        <w:numId w:val="7"/>
      </w:numPr>
      <w:suppressAutoHyphens/>
      <w:ind w:left="0" w:firstLine="0"/>
    </w:pPr>
    <w:rPr>
      <w:szCs w:val="22"/>
    </w:rPr>
  </w:style>
  <w:style w:type="paragraph" w:styleId="4">
    <w:name w:val="List 4"/>
    <w:aliases w:val="-,Б Список"/>
    <w:basedOn w:val="a2"/>
    <w:link w:val="46"/>
    <w:qFormat/>
    <w:rsid w:val="00D71270"/>
    <w:pPr>
      <w:numPr>
        <w:numId w:val="9"/>
      </w:numPr>
      <w:tabs>
        <w:tab w:val="left" w:pos="993"/>
      </w:tabs>
      <w:spacing w:line="276" w:lineRule="auto"/>
    </w:pPr>
    <w:rPr>
      <w:rFonts w:eastAsia="Calibri" w:cs="Tahoma"/>
      <w:sz w:val="28"/>
      <w:szCs w:val="28"/>
      <w:lang w:eastAsia="en-US"/>
    </w:rPr>
  </w:style>
  <w:style w:type="paragraph" w:customStyle="1" w:styleId="a0">
    <w:name w:val="Б Таблица заголовок"/>
    <w:basedOn w:val="a1"/>
    <w:qFormat/>
    <w:rsid w:val="00D71270"/>
    <w:pPr>
      <w:keepNext/>
      <w:numPr>
        <w:numId w:val="8"/>
      </w:numPr>
      <w:spacing w:before="120"/>
      <w:jc w:val="center"/>
    </w:pPr>
    <w:rPr>
      <w:rFonts w:eastAsia="Calibri" w:cs="Calibri"/>
      <w:sz w:val="28"/>
      <w:lang w:eastAsia="ru-RU"/>
    </w:rPr>
  </w:style>
  <w:style w:type="paragraph" w:customStyle="1" w:styleId="aff9">
    <w:name w:val="Б Подзаголовок Год"/>
    <w:basedOn w:val="7"/>
    <w:qFormat/>
    <w:rsid w:val="00D71270"/>
    <w:pPr>
      <w:spacing w:before="0" w:after="0" w:line="276" w:lineRule="auto"/>
      <w:ind w:firstLine="709"/>
    </w:pPr>
    <w:rPr>
      <w:rFonts w:ascii="Times New Roman" w:hAnsi="Times New Roman"/>
      <w:b/>
      <w:bCs/>
      <w:i/>
      <w:snapToGrid w:val="0"/>
      <w:color w:val="000000"/>
      <w:w w:val="0"/>
      <w:sz w:val="28"/>
      <w:szCs w:val="28"/>
    </w:rPr>
  </w:style>
  <w:style w:type="paragraph" w:customStyle="1" w:styleId="affa">
    <w:name w:val="Б Основной Нарушение"/>
    <w:basedOn w:val="affb"/>
    <w:qFormat/>
    <w:rsid w:val="00D71270"/>
    <w:pPr>
      <w:autoSpaceDE w:val="0"/>
      <w:autoSpaceDN w:val="0"/>
      <w:adjustRightInd w:val="0"/>
    </w:pPr>
    <w:rPr>
      <w:i/>
    </w:rPr>
  </w:style>
  <w:style w:type="paragraph" w:customStyle="1" w:styleId="3c">
    <w:name w:val="Б Подзаголовок 3"/>
    <w:basedOn w:val="5"/>
    <w:next w:val="affb"/>
    <w:link w:val="3d"/>
    <w:qFormat/>
    <w:rsid w:val="00D71270"/>
    <w:pPr>
      <w:spacing w:before="0" w:line="276" w:lineRule="auto"/>
      <w:ind w:firstLine="709"/>
    </w:pPr>
    <w:rPr>
      <w:rFonts w:ascii="Times New Roman" w:eastAsia="Calibri" w:hAnsi="Times New Roman"/>
      <w:i/>
      <w:color w:val="auto"/>
      <w:szCs w:val="22"/>
      <w:lang w:eastAsia="ru-RU"/>
    </w:rPr>
  </w:style>
  <w:style w:type="character" w:customStyle="1" w:styleId="3d">
    <w:name w:val="Б Подзаголовок 3 Знак"/>
    <w:link w:val="3c"/>
    <w:rsid w:val="00D71270"/>
    <w:rPr>
      <w:rFonts w:ascii="Times New Roman" w:eastAsia="Calibri" w:hAnsi="Times New Roman" w:cstheme="majorBidi"/>
      <w:i/>
      <w:sz w:val="28"/>
      <w:lang w:eastAsia="ru-RU"/>
    </w:rPr>
  </w:style>
  <w:style w:type="paragraph" w:customStyle="1" w:styleId="21">
    <w:name w:val="Б Нумерация 2 уровень"/>
    <w:basedOn w:val="34"/>
    <w:next w:val="a2"/>
    <w:qFormat/>
    <w:rsid w:val="00D71270"/>
    <w:pPr>
      <w:numPr>
        <w:ilvl w:val="1"/>
        <w:numId w:val="10"/>
      </w:numPr>
      <w:spacing w:line="276" w:lineRule="auto"/>
      <w:contextualSpacing w:val="0"/>
    </w:pPr>
    <w:rPr>
      <w:rFonts w:eastAsia="Calibri" w:cs="Calibri"/>
      <w:sz w:val="28"/>
      <w:szCs w:val="22"/>
    </w:rPr>
  </w:style>
  <w:style w:type="paragraph" w:customStyle="1" w:styleId="3">
    <w:name w:val="Б Нумерация 3 уровень"/>
    <w:basedOn w:val="a1"/>
    <w:qFormat/>
    <w:rsid w:val="00D71270"/>
    <w:pPr>
      <w:numPr>
        <w:ilvl w:val="2"/>
        <w:numId w:val="9"/>
      </w:numPr>
      <w:spacing w:line="360" w:lineRule="auto"/>
    </w:pPr>
    <w:rPr>
      <w:rFonts w:eastAsia="Calibri" w:cs="Calibri"/>
      <w:sz w:val="28"/>
      <w:szCs w:val="28"/>
    </w:rPr>
  </w:style>
  <w:style w:type="paragraph" w:customStyle="1" w:styleId="affc">
    <w:name w:val="Б Таблицы нумерация"/>
    <w:basedOn w:val="a1"/>
    <w:link w:val="affd"/>
    <w:uiPriority w:val="99"/>
    <w:qFormat/>
    <w:rsid w:val="00D71270"/>
    <w:pPr>
      <w:keepNext/>
      <w:spacing w:before="120" w:after="120"/>
      <w:ind w:firstLine="360"/>
      <w:jc w:val="center"/>
    </w:pPr>
    <w:rPr>
      <w:rFonts w:eastAsia="Andale Sans UI" w:cs="Calibri"/>
    </w:rPr>
  </w:style>
  <w:style w:type="character" w:customStyle="1" w:styleId="affd">
    <w:name w:val="Б Таблицы нумерация Знак"/>
    <w:link w:val="affc"/>
    <w:uiPriority w:val="99"/>
    <w:locked/>
    <w:rsid w:val="00D71270"/>
    <w:rPr>
      <w:rFonts w:ascii="Times New Roman" w:eastAsia="Andale Sans UI" w:hAnsi="Times New Roman" w:cs="Calibri"/>
      <w:sz w:val="24"/>
      <w:szCs w:val="24"/>
    </w:rPr>
  </w:style>
  <w:style w:type="paragraph" w:customStyle="1" w:styleId="1">
    <w:name w:val="Б Заголовок 1"/>
    <w:aliases w:val="1."/>
    <w:basedOn w:val="11"/>
    <w:next w:val="a2"/>
    <w:link w:val="1d"/>
    <w:qFormat/>
    <w:rsid w:val="00D71270"/>
    <w:pPr>
      <w:widowControl w:val="0"/>
      <w:numPr>
        <w:numId w:val="11"/>
      </w:numPr>
      <w:spacing w:before="120" w:beforeAutospacing="0" w:after="0" w:afterAutospacing="0" w:line="276" w:lineRule="auto"/>
      <w:jc w:val="both"/>
    </w:pPr>
    <w:rPr>
      <w:rFonts w:eastAsia="Calibri" w:cs="Calibri"/>
      <w:kern w:val="0"/>
      <w:sz w:val="28"/>
      <w:szCs w:val="28"/>
      <w:lang w:eastAsia="en-US"/>
    </w:rPr>
  </w:style>
  <w:style w:type="character" w:customStyle="1" w:styleId="1d">
    <w:name w:val="Б Заголовок 1 Знак"/>
    <w:aliases w:val="1. Знак"/>
    <w:link w:val="1"/>
    <w:rsid w:val="00D71270"/>
    <w:rPr>
      <w:rFonts w:ascii="Times New Roman" w:eastAsia="Calibri" w:hAnsi="Times New Roman" w:cs="Calibri"/>
      <w:b/>
      <w:bCs/>
      <w:sz w:val="28"/>
      <w:szCs w:val="28"/>
    </w:rPr>
  </w:style>
  <w:style w:type="paragraph" w:customStyle="1" w:styleId="20">
    <w:name w:val="Б Заголовок 2"/>
    <w:aliases w:val="1.1."/>
    <w:basedOn w:val="22"/>
    <w:link w:val="2c"/>
    <w:qFormat/>
    <w:rsid w:val="00D71270"/>
    <w:pPr>
      <w:keepNext w:val="0"/>
      <w:keepLines w:val="0"/>
      <w:numPr>
        <w:ilvl w:val="1"/>
        <w:numId w:val="11"/>
      </w:numPr>
      <w:spacing w:before="0" w:line="276" w:lineRule="auto"/>
    </w:pPr>
    <w:rPr>
      <w:rFonts w:ascii="Times New Roman" w:eastAsia="Calibri" w:hAnsi="Times New Roman" w:cs="Calibri"/>
      <w:bCs w:val="0"/>
      <w:color w:val="auto"/>
      <w:sz w:val="28"/>
      <w:szCs w:val="28"/>
    </w:rPr>
  </w:style>
  <w:style w:type="character" w:customStyle="1" w:styleId="2c">
    <w:name w:val="Б Заголовок 2 Знак"/>
    <w:aliases w:val="1.1. Знак"/>
    <w:link w:val="20"/>
    <w:rsid w:val="00D71270"/>
    <w:rPr>
      <w:rFonts w:ascii="Times New Roman" w:eastAsia="Calibri" w:hAnsi="Times New Roman" w:cs="Calibri"/>
      <w:b/>
      <w:sz w:val="28"/>
      <w:szCs w:val="28"/>
    </w:rPr>
  </w:style>
  <w:style w:type="paragraph" w:customStyle="1" w:styleId="31">
    <w:name w:val="Б Заголовок 3"/>
    <w:aliases w:val="1.1.1."/>
    <w:basedOn w:val="32"/>
    <w:next w:val="affb"/>
    <w:link w:val="3e"/>
    <w:qFormat/>
    <w:rsid w:val="00D71270"/>
    <w:pPr>
      <w:keepLines w:val="0"/>
      <w:numPr>
        <w:ilvl w:val="2"/>
        <w:numId w:val="11"/>
      </w:numPr>
      <w:tabs>
        <w:tab w:val="clear" w:pos="0"/>
        <w:tab w:val="num" w:pos="1277"/>
      </w:tabs>
      <w:spacing w:before="0" w:line="300" w:lineRule="auto"/>
      <w:ind w:left="0"/>
    </w:pPr>
    <w:rPr>
      <w:rFonts w:ascii="Times New Roman" w:eastAsia="Calibri" w:hAnsi="Times New Roman" w:cs="Calibri"/>
      <w:bCs w:val="0"/>
      <w:color w:val="auto"/>
      <w:sz w:val="28"/>
      <w:szCs w:val="28"/>
      <w:lang w:eastAsia="ru-RU"/>
    </w:rPr>
  </w:style>
  <w:style w:type="character" w:customStyle="1" w:styleId="3e">
    <w:name w:val="Б Заголовок 3 Знак"/>
    <w:aliases w:val="1.1.1. Знак"/>
    <w:link w:val="31"/>
    <w:rsid w:val="00D71270"/>
    <w:rPr>
      <w:rFonts w:ascii="Times New Roman" w:eastAsia="Calibri" w:hAnsi="Times New Roman" w:cs="Calibri"/>
      <w:b/>
      <w:sz w:val="28"/>
      <w:szCs w:val="28"/>
      <w:lang w:eastAsia="ru-RU"/>
    </w:rPr>
  </w:style>
  <w:style w:type="paragraph" w:customStyle="1" w:styleId="affb">
    <w:name w:val="Б Основной текст"/>
    <w:basedOn w:val="a1"/>
    <w:link w:val="affe"/>
    <w:qFormat/>
    <w:rsid w:val="00D71270"/>
    <w:pPr>
      <w:widowControl w:val="0"/>
      <w:tabs>
        <w:tab w:val="left" w:pos="0"/>
      </w:tabs>
      <w:spacing w:line="276" w:lineRule="auto"/>
      <w:contextualSpacing/>
    </w:pPr>
    <w:rPr>
      <w:rFonts w:eastAsia="Times New Roman"/>
      <w:sz w:val="28"/>
    </w:rPr>
  </w:style>
  <w:style w:type="character" w:customStyle="1" w:styleId="affe">
    <w:name w:val="Б Основной текст Знак"/>
    <w:link w:val="affb"/>
    <w:rsid w:val="00D71270"/>
    <w:rPr>
      <w:rFonts w:ascii="Times New Roman" w:eastAsia="Times New Roman" w:hAnsi="Times New Roman" w:cs="Times New Roman"/>
      <w:sz w:val="28"/>
      <w:szCs w:val="24"/>
    </w:rPr>
  </w:style>
  <w:style w:type="paragraph" w:customStyle="1" w:styleId="10">
    <w:name w:val="Б Нумерация 1 уровень"/>
    <w:basedOn w:val="34"/>
    <w:qFormat/>
    <w:rsid w:val="00D71270"/>
    <w:pPr>
      <w:numPr>
        <w:numId w:val="10"/>
      </w:numPr>
      <w:tabs>
        <w:tab w:val="left" w:pos="1134"/>
      </w:tabs>
      <w:spacing w:line="276" w:lineRule="auto"/>
      <w:contextualSpacing w:val="0"/>
    </w:pPr>
    <w:rPr>
      <w:rFonts w:eastAsia="Calibri" w:cs="Calibri"/>
      <w:sz w:val="28"/>
      <w:szCs w:val="22"/>
    </w:rPr>
  </w:style>
  <w:style w:type="paragraph" w:customStyle="1" w:styleId="40">
    <w:name w:val="Б Заголовок 4"/>
    <w:aliases w:val="1.1.1.1."/>
    <w:basedOn w:val="41"/>
    <w:qFormat/>
    <w:rsid w:val="00D71270"/>
    <w:pPr>
      <w:numPr>
        <w:ilvl w:val="3"/>
        <w:numId w:val="11"/>
      </w:numPr>
      <w:tabs>
        <w:tab w:val="left" w:pos="1701"/>
      </w:tabs>
    </w:pPr>
    <w:rPr>
      <w:i w:val="0"/>
      <w:szCs w:val="22"/>
    </w:rPr>
  </w:style>
  <w:style w:type="paragraph" w:customStyle="1" w:styleId="47">
    <w:name w:val="Б Подзаголовок 4"/>
    <w:basedOn w:val="6"/>
    <w:next w:val="affb"/>
    <w:qFormat/>
    <w:rsid w:val="00D71270"/>
    <w:pPr>
      <w:spacing w:before="0"/>
      <w:ind w:firstLine="709"/>
    </w:pPr>
    <w:rPr>
      <w:rFonts w:ascii="Times New Roman" w:hAnsi="Times New Roman"/>
      <w:i w:val="0"/>
      <w:color w:val="auto"/>
      <w:szCs w:val="28"/>
      <w:u w:val="single"/>
      <w:lang w:eastAsia="ru-RU"/>
    </w:rPr>
  </w:style>
  <w:style w:type="paragraph" w:customStyle="1" w:styleId="1e">
    <w:name w:val="Б Подзаголовок 1"/>
    <w:basedOn w:val="20"/>
    <w:qFormat/>
    <w:rsid w:val="00D71270"/>
    <w:pPr>
      <w:numPr>
        <w:ilvl w:val="0"/>
        <w:numId w:val="0"/>
      </w:numPr>
      <w:ind w:firstLine="709"/>
    </w:pPr>
    <w:rPr>
      <w:rFonts w:eastAsiaTheme="minorHAnsi" w:cs="Times New Roman"/>
      <w:bCs/>
      <w:i/>
      <w:szCs w:val="24"/>
      <w:lang w:eastAsia="ru-RU"/>
    </w:rPr>
  </w:style>
  <w:style w:type="paragraph" w:customStyle="1" w:styleId="afff">
    <w:name w:val="Б Таблицы ед. изм."/>
    <w:basedOn w:val="a0"/>
    <w:link w:val="afff0"/>
    <w:qFormat/>
    <w:rsid w:val="00D71270"/>
    <w:pPr>
      <w:numPr>
        <w:numId w:val="0"/>
      </w:numPr>
      <w:spacing w:before="0"/>
      <w:ind w:left="567"/>
      <w:jc w:val="right"/>
    </w:pPr>
    <w:rPr>
      <w:i/>
      <w:sz w:val="24"/>
      <w:lang w:eastAsia="en-US"/>
    </w:rPr>
  </w:style>
  <w:style w:type="character" w:customStyle="1" w:styleId="afff0">
    <w:name w:val="Б Таблицы ед. изм. Знак"/>
    <w:link w:val="afff"/>
    <w:locked/>
    <w:rsid w:val="00D71270"/>
    <w:rPr>
      <w:rFonts w:ascii="Times New Roman" w:eastAsia="Calibri" w:hAnsi="Times New Roman" w:cs="Calibri"/>
      <w:i/>
      <w:sz w:val="24"/>
      <w:szCs w:val="24"/>
    </w:rPr>
  </w:style>
  <w:style w:type="paragraph" w:customStyle="1" w:styleId="2d">
    <w:name w:val="Б Подзаголовок 2"/>
    <w:basedOn w:val="41"/>
    <w:next w:val="affb"/>
    <w:qFormat/>
    <w:rsid w:val="00D71270"/>
    <w:pPr>
      <w:tabs>
        <w:tab w:val="left" w:pos="993"/>
      </w:tabs>
      <w:ind w:firstLine="709"/>
    </w:pPr>
    <w:rPr>
      <w:szCs w:val="24"/>
      <w:lang w:eastAsia="ru-RU"/>
    </w:rPr>
  </w:style>
  <w:style w:type="paragraph" w:customStyle="1" w:styleId="afff1">
    <w:name w:val="Б Таблица текст"/>
    <w:basedOn w:val="affb"/>
    <w:link w:val="afff2"/>
    <w:qFormat/>
    <w:rsid w:val="00D71270"/>
    <w:pPr>
      <w:spacing w:line="240" w:lineRule="auto"/>
      <w:ind w:firstLine="0"/>
    </w:pPr>
    <w:rPr>
      <w:rFonts w:cs="Tahoma"/>
      <w:sz w:val="22"/>
      <w:szCs w:val="28"/>
      <w:lang w:eastAsia="ru-RU"/>
    </w:rPr>
  </w:style>
  <w:style w:type="character" w:customStyle="1" w:styleId="afff2">
    <w:name w:val="Б Таблица текст Знак"/>
    <w:basedOn w:val="affe"/>
    <w:link w:val="afff1"/>
    <w:rsid w:val="00D71270"/>
    <w:rPr>
      <w:rFonts w:ascii="Times New Roman" w:eastAsia="Times New Roman" w:hAnsi="Times New Roman" w:cs="Tahoma"/>
      <w:sz w:val="28"/>
      <w:szCs w:val="28"/>
      <w:lang w:eastAsia="ru-RU"/>
    </w:rPr>
  </w:style>
  <w:style w:type="paragraph" w:customStyle="1" w:styleId="a">
    <w:name w:val="Б Рисунок заголовок"/>
    <w:basedOn w:val="affb"/>
    <w:next w:val="affb"/>
    <w:link w:val="afff3"/>
    <w:qFormat/>
    <w:rsid w:val="00D71270"/>
    <w:pPr>
      <w:numPr>
        <w:numId w:val="5"/>
      </w:numPr>
      <w:ind w:left="0" w:firstLine="0"/>
      <w:jc w:val="center"/>
    </w:pPr>
    <w:rPr>
      <w:szCs w:val="28"/>
    </w:rPr>
  </w:style>
  <w:style w:type="character" w:customStyle="1" w:styleId="afff3">
    <w:name w:val="Б Рисунок заголовок Знак"/>
    <w:basedOn w:val="affe"/>
    <w:link w:val="a"/>
    <w:rsid w:val="00D71270"/>
    <w:rPr>
      <w:rFonts w:ascii="Times New Roman" w:eastAsia="Times New Roman" w:hAnsi="Times New Roman" w:cs="Times New Roman"/>
      <w:sz w:val="28"/>
      <w:szCs w:val="28"/>
    </w:rPr>
  </w:style>
  <w:style w:type="paragraph" w:styleId="afff4">
    <w:name w:val="caption"/>
    <w:basedOn w:val="a1"/>
    <w:next w:val="a1"/>
    <w:qFormat/>
    <w:rsid w:val="00D71270"/>
    <w:pPr>
      <w:spacing w:after="120"/>
      <w:ind w:firstLine="0"/>
      <w:jc w:val="right"/>
    </w:pPr>
    <w:rPr>
      <w:rFonts w:eastAsia="Andale Sans UI" w:cs="Calibri"/>
    </w:rPr>
  </w:style>
  <w:style w:type="character" w:customStyle="1" w:styleId="46">
    <w:name w:val="Список 4 Знак"/>
    <w:aliases w:val="- Знак,Б Список Знак"/>
    <w:link w:val="4"/>
    <w:locked/>
    <w:rsid w:val="00D71270"/>
    <w:rPr>
      <w:rFonts w:ascii="Times New Roman" w:eastAsia="Calibri" w:hAnsi="Times New Roman" w:cs="Tahoma"/>
      <w:sz w:val="28"/>
      <w:szCs w:val="28"/>
    </w:rPr>
  </w:style>
  <w:style w:type="paragraph" w:styleId="afff5">
    <w:name w:val="Subtitle"/>
    <w:basedOn w:val="a1"/>
    <w:next w:val="a1"/>
    <w:link w:val="afff6"/>
    <w:qFormat/>
    <w:rsid w:val="00D71270"/>
    <w:pPr>
      <w:spacing w:after="60" w:line="360" w:lineRule="auto"/>
      <w:ind w:firstLine="0"/>
      <w:jc w:val="center"/>
      <w:outlineLvl w:val="1"/>
    </w:pPr>
    <w:rPr>
      <w:rFonts w:ascii="Cambria" w:eastAsia="Times New Roman" w:hAnsi="Cambria" w:cs="Calibri"/>
    </w:rPr>
  </w:style>
  <w:style w:type="character" w:customStyle="1" w:styleId="afff6">
    <w:name w:val="Подзаголовок Знак"/>
    <w:basedOn w:val="a3"/>
    <w:link w:val="afff5"/>
    <w:rsid w:val="00D71270"/>
    <w:rPr>
      <w:rFonts w:ascii="Cambria" w:eastAsia="Times New Roman" w:hAnsi="Cambria" w:cs="Calibri"/>
      <w:sz w:val="24"/>
      <w:szCs w:val="24"/>
    </w:rPr>
  </w:style>
  <w:style w:type="character" w:customStyle="1" w:styleId="ad">
    <w:name w:val="Абзац списка Знак"/>
    <w:basedOn w:val="a3"/>
    <w:link w:val="ac"/>
    <w:uiPriority w:val="34"/>
    <w:rsid w:val="00D71270"/>
    <w:rPr>
      <w:rFonts w:ascii="Calibri" w:eastAsia="SimSun" w:hAnsi="Calibri" w:cs="Calibri"/>
      <w:kern w:val="3"/>
    </w:rPr>
  </w:style>
  <w:style w:type="paragraph" w:styleId="afff7">
    <w:name w:val="TOC Heading"/>
    <w:basedOn w:val="11"/>
    <w:next w:val="a1"/>
    <w:uiPriority w:val="39"/>
    <w:semiHidden/>
    <w:unhideWhenUsed/>
    <w:qFormat/>
    <w:rsid w:val="00D7127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FontStyle14">
    <w:name w:val="Font Style14"/>
    <w:basedOn w:val="a3"/>
    <w:uiPriority w:val="99"/>
    <w:rsid w:val="008846D2"/>
    <w:rPr>
      <w:rFonts w:ascii="Times New Roman" w:hAnsi="Times New Roman" w:cs="Times New Roman"/>
      <w:b/>
      <w:bCs/>
      <w:i/>
      <w:iCs/>
      <w:sz w:val="22"/>
      <w:szCs w:val="22"/>
    </w:rPr>
  </w:style>
  <w:style w:type="character" w:customStyle="1" w:styleId="a8">
    <w:name w:val="Обычный (Интернет) Знак"/>
    <w:aliases w:val="Обычный (Web)1 Знак,Обычный (веб) Знак1 Знак,Обычный (веб) Знак Знак Знак,Обычный (Web) Знак,Знак Знак Знак"/>
    <w:link w:val="a7"/>
    <w:locked/>
    <w:rsid w:val="001E3E18"/>
    <w:rPr>
      <w:rFonts w:ascii="Times New Roman" w:eastAsia="Times New Roman" w:hAnsi="Times New Roman" w:cs="Times New Roman"/>
      <w:sz w:val="24"/>
      <w:szCs w:val="24"/>
      <w:lang w:eastAsia="ru-RU"/>
    </w:rPr>
  </w:style>
  <w:style w:type="paragraph" w:customStyle="1" w:styleId="Style6">
    <w:name w:val="Style6"/>
    <w:basedOn w:val="a1"/>
    <w:rsid w:val="00197F7C"/>
    <w:pPr>
      <w:widowControl w:val="0"/>
      <w:autoSpaceDE w:val="0"/>
      <w:autoSpaceDN w:val="0"/>
      <w:adjustRightInd w:val="0"/>
      <w:spacing w:line="278" w:lineRule="exact"/>
      <w:ind w:firstLine="0"/>
    </w:pPr>
    <w:rPr>
      <w:rFonts w:eastAsia="Times New Roman"/>
      <w:lang w:eastAsia="ru-RU"/>
    </w:rPr>
  </w:style>
  <w:style w:type="paragraph" w:customStyle="1" w:styleId="pboth1">
    <w:name w:val="pboth1"/>
    <w:basedOn w:val="a1"/>
    <w:rsid w:val="00197F7C"/>
    <w:pPr>
      <w:spacing w:before="100" w:beforeAutospacing="1" w:after="150" w:line="275" w:lineRule="atLeast"/>
      <w:ind w:firstLine="0"/>
    </w:pPr>
    <w:rPr>
      <w:rFonts w:eastAsia="Calibri"/>
      <w:lang w:eastAsia="ru-RU"/>
    </w:rPr>
  </w:style>
  <w:style w:type="paragraph" w:customStyle="1" w:styleId="1f">
    <w:name w:val="Абзац списка1"/>
    <w:basedOn w:val="a1"/>
    <w:rsid w:val="00197F7C"/>
    <w:pPr>
      <w:spacing w:after="200" w:line="276" w:lineRule="auto"/>
      <w:ind w:left="720" w:firstLine="0"/>
      <w:contextualSpacing/>
      <w:jc w:val="left"/>
    </w:pPr>
    <w:rPr>
      <w:rFonts w:ascii="Calibri" w:eastAsia="Times New Roman" w:hAnsi="Calibri"/>
      <w:sz w:val="22"/>
      <w:szCs w:val="22"/>
    </w:rPr>
  </w:style>
  <w:style w:type="paragraph" w:customStyle="1" w:styleId="2e">
    <w:name w:val="Название объекта2"/>
    <w:basedOn w:val="a1"/>
    <w:rsid w:val="00197F7C"/>
    <w:pPr>
      <w:suppressAutoHyphens/>
      <w:overflowPunct w:val="0"/>
      <w:autoSpaceDE w:val="0"/>
      <w:ind w:firstLine="0"/>
      <w:jc w:val="center"/>
      <w:textAlignment w:val="baseline"/>
    </w:pPr>
    <w:rPr>
      <w:rFonts w:eastAsia="Times New Roman"/>
      <w:sz w:val="28"/>
      <w:szCs w:val="20"/>
      <w:lang w:eastAsia="ar-SA"/>
    </w:rPr>
  </w:style>
  <w:style w:type="character" w:customStyle="1" w:styleId="FontStyle12">
    <w:name w:val="Font Style12"/>
    <w:rsid w:val="00197F7C"/>
    <w:rPr>
      <w:rFonts w:ascii="Times New Roman" w:hAnsi="Times New Roman" w:cs="Times New Roman"/>
      <w:i/>
      <w:iCs/>
      <w:color w:val="000000"/>
      <w:sz w:val="24"/>
      <w:szCs w:val="24"/>
    </w:rPr>
  </w:style>
  <w:style w:type="paragraph" w:customStyle="1" w:styleId="2f">
    <w:name w:val="Обычный2"/>
    <w:qFormat/>
    <w:rsid w:val="00197F7C"/>
    <w:pPr>
      <w:spacing w:after="0" w:line="240" w:lineRule="auto"/>
    </w:pPr>
    <w:rPr>
      <w:rFonts w:ascii="Times New Roman" w:eastAsia="Times New Roman" w:hAnsi="Times New Roman" w:cs="Times New Roman"/>
      <w:snapToGrid w:val="0"/>
      <w:sz w:val="20"/>
      <w:szCs w:val="20"/>
    </w:rPr>
  </w:style>
  <w:style w:type="character" w:customStyle="1" w:styleId="highlight">
    <w:name w:val="highlight"/>
    <w:basedOn w:val="a3"/>
    <w:rsid w:val="00197F7C"/>
  </w:style>
  <w:style w:type="paragraph" w:customStyle="1" w:styleId="1f0">
    <w:name w:val="Без интервала1"/>
    <w:qFormat/>
    <w:rsid w:val="00197F7C"/>
    <w:pPr>
      <w:spacing w:after="0" w:line="240" w:lineRule="auto"/>
    </w:pPr>
    <w:rPr>
      <w:rFonts w:ascii="Times New Roman" w:eastAsia="Times New Roman" w:hAnsi="Times New Roman" w:cs="Times New Roman"/>
      <w:sz w:val="20"/>
      <w:szCs w:val="20"/>
    </w:rPr>
  </w:style>
  <w:style w:type="paragraph" w:styleId="HTML">
    <w:name w:val="HTML Preformatted"/>
    <w:basedOn w:val="a1"/>
    <w:link w:val="HTML0"/>
    <w:rsid w:val="0019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firstLine="0"/>
      <w:jc w:val="left"/>
    </w:pPr>
    <w:rPr>
      <w:rFonts w:ascii="Courier New" w:eastAsia="Times New Roman" w:hAnsi="Courier New"/>
      <w:sz w:val="20"/>
      <w:szCs w:val="20"/>
    </w:rPr>
  </w:style>
  <w:style w:type="character" w:customStyle="1" w:styleId="HTML0">
    <w:name w:val="Стандартный HTML Знак"/>
    <w:basedOn w:val="a3"/>
    <w:link w:val="HTML"/>
    <w:rsid w:val="00197F7C"/>
    <w:rPr>
      <w:rFonts w:ascii="Courier New" w:eastAsia="Times New Roman" w:hAnsi="Courier New" w:cs="Times New Roman"/>
      <w:sz w:val="20"/>
      <w:szCs w:val="20"/>
    </w:rPr>
  </w:style>
  <w:style w:type="character" w:customStyle="1" w:styleId="afff8">
    <w:name w:val="Цветовое выделение"/>
    <w:uiPriority w:val="99"/>
    <w:rsid w:val="00197F7C"/>
    <w:rPr>
      <w:b/>
      <w:bCs/>
      <w:color w:val="26282F"/>
    </w:rPr>
  </w:style>
  <w:style w:type="paragraph" w:customStyle="1" w:styleId="3f">
    <w:name w:val="Обычный3"/>
    <w:qFormat/>
    <w:rsid w:val="00197F7C"/>
    <w:pPr>
      <w:spacing w:after="0" w:line="240" w:lineRule="auto"/>
    </w:pPr>
    <w:rPr>
      <w:rFonts w:ascii="Times New Roman" w:eastAsia="Times New Roman" w:hAnsi="Times New Roman" w:cs="Times New Roman"/>
      <w:snapToGrid w:val="0"/>
      <w:sz w:val="20"/>
      <w:szCs w:val="20"/>
    </w:rPr>
  </w:style>
  <w:style w:type="paragraph" w:customStyle="1" w:styleId="Heading">
    <w:name w:val="Heading"/>
    <w:qFormat/>
    <w:rsid w:val="00197F7C"/>
    <w:pPr>
      <w:widowControl w:val="0"/>
      <w:autoSpaceDE w:val="0"/>
      <w:autoSpaceDN w:val="0"/>
      <w:adjustRightInd w:val="0"/>
      <w:spacing w:after="0" w:line="240" w:lineRule="auto"/>
    </w:pPr>
    <w:rPr>
      <w:rFonts w:ascii="Arial" w:eastAsia="Times New Roman" w:hAnsi="Arial" w:cs="Arial"/>
      <w:b/>
      <w:bCs/>
    </w:rPr>
  </w:style>
  <w:style w:type="paragraph" w:customStyle="1" w:styleId="S">
    <w:name w:val="S_Обычный"/>
    <w:basedOn w:val="a1"/>
    <w:link w:val="S0"/>
    <w:qFormat/>
    <w:rsid w:val="00197F7C"/>
    <w:pPr>
      <w:spacing w:line="276" w:lineRule="auto"/>
      <w:ind w:firstLine="567"/>
    </w:pPr>
    <w:rPr>
      <w:rFonts w:ascii="Bookman Old Style" w:eastAsia="Times New Roman" w:hAnsi="Bookman Old Style"/>
    </w:rPr>
  </w:style>
  <w:style w:type="character" w:customStyle="1" w:styleId="S0">
    <w:name w:val="S_Обычный Знак"/>
    <w:basedOn w:val="a3"/>
    <w:link w:val="S"/>
    <w:rsid w:val="00197F7C"/>
    <w:rPr>
      <w:rFonts w:ascii="Bookman Old Style" w:eastAsia="Times New Roman" w:hAnsi="Bookman Old Style" w:cs="Times New Roman"/>
      <w:sz w:val="24"/>
      <w:szCs w:val="24"/>
    </w:rPr>
  </w:style>
  <w:style w:type="character" w:customStyle="1" w:styleId="FontStyle23">
    <w:name w:val="Font Style23"/>
    <w:basedOn w:val="a3"/>
    <w:uiPriority w:val="99"/>
    <w:rsid w:val="00197F7C"/>
    <w:rPr>
      <w:rFonts w:ascii="Times New Roman" w:hAnsi="Times New Roman" w:cs="Times New Roman" w:hint="default"/>
      <w:sz w:val="24"/>
      <w:szCs w:val="24"/>
    </w:rPr>
  </w:style>
  <w:style w:type="character" w:customStyle="1" w:styleId="2f0">
    <w:name w:val="Основной текст (2)"/>
    <w:basedOn w:val="a3"/>
    <w:rsid w:val="006A724E"/>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paragraph" w:styleId="afff9">
    <w:name w:val="endnote text"/>
    <w:basedOn w:val="a1"/>
    <w:link w:val="afffa"/>
    <w:uiPriority w:val="99"/>
    <w:semiHidden/>
    <w:unhideWhenUsed/>
    <w:rsid w:val="00CD7D78"/>
    <w:rPr>
      <w:sz w:val="20"/>
      <w:szCs w:val="20"/>
    </w:rPr>
  </w:style>
  <w:style w:type="character" w:customStyle="1" w:styleId="afffa">
    <w:name w:val="Текст концевой сноски Знак"/>
    <w:basedOn w:val="a3"/>
    <w:link w:val="afff9"/>
    <w:uiPriority w:val="99"/>
    <w:semiHidden/>
    <w:rsid w:val="00CD7D78"/>
    <w:rPr>
      <w:rFonts w:ascii="Times New Roman" w:hAnsi="Times New Roman" w:cs="Times New Roman"/>
      <w:sz w:val="20"/>
      <w:szCs w:val="20"/>
    </w:rPr>
  </w:style>
  <w:style w:type="character" w:styleId="afffb">
    <w:name w:val="endnote reference"/>
    <w:basedOn w:val="a3"/>
    <w:uiPriority w:val="99"/>
    <w:semiHidden/>
    <w:unhideWhenUsed/>
    <w:rsid w:val="00CD7D78"/>
    <w:rPr>
      <w:vertAlign w:val="superscript"/>
    </w:rPr>
  </w:style>
  <w:style w:type="character" w:styleId="afffc">
    <w:name w:val="Unresolved Mention"/>
    <w:basedOn w:val="a3"/>
    <w:uiPriority w:val="99"/>
    <w:semiHidden/>
    <w:unhideWhenUsed/>
    <w:rsid w:val="00574C0C"/>
    <w:rPr>
      <w:color w:val="605E5C"/>
      <w:shd w:val="clear" w:color="auto" w:fill="E1DFDD"/>
    </w:rPr>
  </w:style>
  <w:style w:type="character" w:styleId="afffd">
    <w:name w:val="FollowedHyperlink"/>
    <w:basedOn w:val="a3"/>
    <w:uiPriority w:val="99"/>
    <w:semiHidden/>
    <w:unhideWhenUsed/>
    <w:rsid w:val="003A593E"/>
    <w:rPr>
      <w:color w:val="800080" w:themeColor="followedHyperlink"/>
      <w:u w:val="single"/>
    </w:rPr>
  </w:style>
  <w:style w:type="character" w:customStyle="1" w:styleId="1f1">
    <w:name w:val="Основной текст с отступом Знак1"/>
    <w:aliases w:val="Основной текст 1 Знак1,Нумерованный список !! Знак1,Надин стиль Знак1,Основной текст без отступа Знак1"/>
    <w:basedOn w:val="a3"/>
    <w:uiPriority w:val="99"/>
    <w:semiHidden/>
    <w:rsid w:val="003A593E"/>
    <w:rPr>
      <w:rFonts w:eastAsiaTheme="minorEastAsia"/>
    </w:rPr>
  </w:style>
  <w:style w:type="character" w:customStyle="1" w:styleId="1f2">
    <w:name w:val="Текст выноски Знак1"/>
    <w:basedOn w:val="a3"/>
    <w:uiPriority w:val="99"/>
    <w:semiHidden/>
    <w:rsid w:val="003A593E"/>
    <w:rPr>
      <w:rFonts w:ascii="Segoe UI" w:eastAsiaTheme="minorEastAsia" w:hAnsi="Segoe UI" w:cs="Segoe UI"/>
      <w:sz w:val="18"/>
      <w:szCs w:val="18"/>
    </w:rPr>
  </w:style>
  <w:style w:type="character" w:customStyle="1" w:styleId="1f3">
    <w:name w:val="Основной текст Знак1"/>
    <w:basedOn w:val="a3"/>
    <w:uiPriority w:val="99"/>
    <w:semiHidden/>
    <w:rsid w:val="003A593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623">
      <w:bodyDiv w:val="1"/>
      <w:marLeft w:val="0"/>
      <w:marRight w:val="0"/>
      <w:marTop w:val="0"/>
      <w:marBottom w:val="0"/>
      <w:divBdr>
        <w:top w:val="none" w:sz="0" w:space="0" w:color="auto"/>
        <w:left w:val="none" w:sz="0" w:space="0" w:color="auto"/>
        <w:bottom w:val="none" w:sz="0" w:space="0" w:color="auto"/>
        <w:right w:val="none" w:sz="0" w:space="0" w:color="auto"/>
      </w:divBdr>
    </w:div>
    <w:div w:id="24798051">
      <w:bodyDiv w:val="1"/>
      <w:marLeft w:val="0"/>
      <w:marRight w:val="0"/>
      <w:marTop w:val="0"/>
      <w:marBottom w:val="0"/>
      <w:divBdr>
        <w:top w:val="none" w:sz="0" w:space="0" w:color="auto"/>
        <w:left w:val="none" w:sz="0" w:space="0" w:color="auto"/>
        <w:bottom w:val="none" w:sz="0" w:space="0" w:color="auto"/>
        <w:right w:val="none" w:sz="0" w:space="0" w:color="auto"/>
      </w:divBdr>
    </w:div>
    <w:div w:id="45570487">
      <w:bodyDiv w:val="1"/>
      <w:marLeft w:val="0"/>
      <w:marRight w:val="0"/>
      <w:marTop w:val="0"/>
      <w:marBottom w:val="0"/>
      <w:divBdr>
        <w:top w:val="none" w:sz="0" w:space="0" w:color="auto"/>
        <w:left w:val="none" w:sz="0" w:space="0" w:color="auto"/>
        <w:bottom w:val="none" w:sz="0" w:space="0" w:color="auto"/>
        <w:right w:val="none" w:sz="0" w:space="0" w:color="auto"/>
      </w:divBdr>
    </w:div>
    <w:div w:id="119612634">
      <w:bodyDiv w:val="1"/>
      <w:marLeft w:val="0"/>
      <w:marRight w:val="0"/>
      <w:marTop w:val="0"/>
      <w:marBottom w:val="0"/>
      <w:divBdr>
        <w:top w:val="none" w:sz="0" w:space="0" w:color="auto"/>
        <w:left w:val="none" w:sz="0" w:space="0" w:color="auto"/>
        <w:bottom w:val="none" w:sz="0" w:space="0" w:color="auto"/>
        <w:right w:val="none" w:sz="0" w:space="0" w:color="auto"/>
      </w:divBdr>
    </w:div>
    <w:div w:id="121654609">
      <w:bodyDiv w:val="1"/>
      <w:marLeft w:val="0"/>
      <w:marRight w:val="0"/>
      <w:marTop w:val="0"/>
      <w:marBottom w:val="0"/>
      <w:divBdr>
        <w:top w:val="none" w:sz="0" w:space="0" w:color="auto"/>
        <w:left w:val="none" w:sz="0" w:space="0" w:color="auto"/>
        <w:bottom w:val="none" w:sz="0" w:space="0" w:color="auto"/>
        <w:right w:val="none" w:sz="0" w:space="0" w:color="auto"/>
      </w:divBdr>
    </w:div>
    <w:div w:id="221255433">
      <w:bodyDiv w:val="1"/>
      <w:marLeft w:val="0"/>
      <w:marRight w:val="0"/>
      <w:marTop w:val="0"/>
      <w:marBottom w:val="0"/>
      <w:divBdr>
        <w:top w:val="none" w:sz="0" w:space="0" w:color="auto"/>
        <w:left w:val="none" w:sz="0" w:space="0" w:color="auto"/>
        <w:bottom w:val="none" w:sz="0" w:space="0" w:color="auto"/>
        <w:right w:val="none" w:sz="0" w:space="0" w:color="auto"/>
      </w:divBdr>
    </w:div>
    <w:div w:id="222641059">
      <w:bodyDiv w:val="1"/>
      <w:marLeft w:val="0"/>
      <w:marRight w:val="0"/>
      <w:marTop w:val="0"/>
      <w:marBottom w:val="0"/>
      <w:divBdr>
        <w:top w:val="none" w:sz="0" w:space="0" w:color="auto"/>
        <w:left w:val="none" w:sz="0" w:space="0" w:color="auto"/>
        <w:bottom w:val="none" w:sz="0" w:space="0" w:color="auto"/>
        <w:right w:val="none" w:sz="0" w:space="0" w:color="auto"/>
      </w:divBdr>
    </w:div>
    <w:div w:id="225460010">
      <w:bodyDiv w:val="1"/>
      <w:marLeft w:val="0"/>
      <w:marRight w:val="0"/>
      <w:marTop w:val="0"/>
      <w:marBottom w:val="0"/>
      <w:divBdr>
        <w:top w:val="none" w:sz="0" w:space="0" w:color="auto"/>
        <w:left w:val="none" w:sz="0" w:space="0" w:color="auto"/>
        <w:bottom w:val="none" w:sz="0" w:space="0" w:color="auto"/>
        <w:right w:val="none" w:sz="0" w:space="0" w:color="auto"/>
      </w:divBdr>
    </w:div>
    <w:div w:id="242954427">
      <w:bodyDiv w:val="1"/>
      <w:marLeft w:val="0"/>
      <w:marRight w:val="0"/>
      <w:marTop w:val="0"/>
      <w:marBottom w:val="0"/>
      <w:divBdr>
        <w:top w:val="none" w:sz="0" w:space="0" w:color="auto"/>
        <w:left w:val="none" w:sz="0" w:space="0" w:color="auto"/>
        <w:bottom w:val="none" w:sz="0" w:space="0" w:color="auto"/>
        <w:right w:val="none" w:sz="0" w:space="0" w:color="auto"/>
      </w:divBdr>
    </w:div>
    <w:div w:id="308831263">
      <w:bodyDiv w:val="1"/>
      <w:marLeft w:val="0"/>
      <w:marRight w:val="0"/>
      <w:marTop w:val="0"/>
      <w:marBottom w:val="0"/>
      <w:divBdr>
        <w:top w:val="none" w:sz="0" w:space="0" w:color="auto"/>
        <w:left w:val="none" w:sz="0" w:space="0" w:color="auto"/>
        <w:bottom w:val="none" w:sz="0" w:space="0" w:color="auto"/>
        <w:right w:val="none" w:sz="0" w:space="0" w:color="auto"/>
      </w:divBdr>
    </w:div>
    <w:div w:id="316809785">
      <w:bodyDiv w:val="1"/>
      <w:marLeft w:val="0"/>
      <w:marRight w:val="0"/>
      <w:marTop w:val="0"/>
      <w:marBottom w:val="0"/>
      <w:divBdr>
        <w:top w:val="none" w:sz="0" w:space="0" w:color="auto"/>
        <w:left w:val="none" w:sz="0" w:space="0" w:color="auto"/>
        <w:bottom w:val="none" w:sz="0" w:space="0" w:color="auto"/>
        <w:right w:val="none" w:sz="0" w:space="0" w:color="auto"/>
      </w:divBdr>
    </w:div>
    <w:div w:id="337469990">
      <w:bodyDiv w:val="1"/>
      <w:marLeft w:val="0"/>
      <w:marRight w:val="0"/>
      <w:marTop w:val="0"/>
      <w:marBottom w:val="0"/>
      <w:divBdr>
        <w:top w:val="none" w:sz="0" w:space="0" w:color="auto"/>
        <w:left w:val="none" w:sz="0" w:space="0" w:color="auto"/>
        <w:bottom w:val="none" w:sz="0" w:space="0" w:color="auto"/>
        <w:right w:val="none" w:sz="0" w:space="0" w:color="auto"/>
      </w:divBdr>
    </w:div>
    <w:div w:id="368993717">
      <w:bodyDiv w:val="1"/>
      <w:marLeft w:val="0"/>
      <w:marRight w:val="0"/>
      <w:marTop w:val="0"/>
      <w:marBottom w:val="0"/>
      <w:divBdr>
        <w:top w:val="none" w:sz="0" w:space="0" w:color="auto"/>
        <w:left w:val="none" w:sz="0" w:space="0" w:color="auto"/>
        <w:bottom w:val="none" w:sz="0" w:space="0" w:color="auto"/>
        <w:right w:val="none" w:sz="0" w:space="0" w:color="auto"/>
      </w:divBdr>
    </w:div>
    <w:div w:id="403187453">
      <w:bodyDiv w:val="1"/>
      <w:marLeft w:val="0"/>
      <w:marRight w:val="0"/>
      <w:marTop w:val="0"/>
      <w:marBottom w:val="0"/>
      <w:divBdr>
        <w:top w:val="none" w:sz="0" w:space="0" w:color="auto"/>
        <w:left w:val="none" w:sz="0" w:space="0" w:color="auto"/>
        <w:bottom w:val="none" w:sz="0" w:space="0" w:color="auto"/>
        <w:right w:val="none" w:sz="0" w:space="0" w:color="auto"/>
      </w:divBdr>
    </w:div>
    <w:div w:id="442237279">
      <w:bodyDiv w:val="1"/>
      <w:marLeft w:val="0"/>
      <w:marRight w:val="0"/>
      <w:marTop w:val="0"/>
      <w:marBottom w:val="0"/>
      <w:divBdr>
        <w:top w:val="none" w:sz="0" w:space="0" w:color="auto"/>
        <w:left w:val="none" w:sz="0" w:space="0" w:color="auto"/>
        <w:bottom w:val="none" w:sz="0" w:space="0" w:color="auto"/>
        <w:right w:val="none" w:sz="0" w:space="0" w:color="auto"/>
      </w:divBdr>
    </w:div>
    <w:div w:id="446697677">
      <w:bodyDiv w:val="1"/>
      <w:marLeft w:val="0"/>
      <w:marRight w:val="0"/>
      <w:marTop w:val="0"/>
      <w:marBottom w:val="0"/>
      <w:divBdr>
        <w:top w:val="none" w:sz="0" w:space="0" w:color="auto"/>
        <w:left w:val="none" w:sz="0" w:space="0" w:color="auto"/>
        <w:bottom w:val="none" w:sz="0" w:space="0" w:color="auto"/>
        <w:right w:val="none" w:sz="0" w:space="0" w:color="auto"/>
      </w:divBdr>
    </w:div>
    <w:div w:id="480002774">
      <w:bodyDiv w:val="1"/>
      <w:marLeft w:val="0"/>
      <w:marRight w:val="0"/>
      <w:marTop w:val="0"/>
      <w:marBottom w:val="0"/>
      <w:divBdr>
        <w:top w:val="none" w:sz="0" w:space="0" w:color="auto"/>
        <w:left w:val="none" w:sz="0" w:space="0" w:color="auto"/>
        <w:bottom w:val="none" w:sz="0" w:space="0" w:color="auto"/>
        <w:right w:val="none" w:sz="0" w:space="0" w:color="auto"/>
      </w:divBdr>
    </w:div>
    <w:div w:id="503666006">
      <w:bodyDiv w:val="1"/>
      <w:marLeft w:val="0"/>
      <w:marRight w:val="0"/>
      <w:marTop w:val="0"/>
      <w:marBottom w:val="0"/>
      <w:divBdr>
        <w:top w:val="none" w:sz="0" w:space="0" w:color="auto"/>
        <w:left w:val="none" w:sz="0" w:space="0" w:color="auto"/>
        <w:bottom w:val="none" w:sz="0" w:space="0" w:color="auto"/>
        <w:right w:val="none" w:sz="0" w:space="0" w:color="auto"/>
      </w:divBdr>
    </w:div>
    <w:div w:id="533888772">
      <w:bodyDiv w:val="1"/>
      <w:marLeft w:val="0"/>
      <w:marRight w:val="0"/>
      <w:marTop w:val="0"/>
      <w:marBottom w:val="0"/>
      <w:divBdr>
        <w:top w:val="none" w:sz="0" w:space="0" w:color="auto"/>
        <w:left w:val="none" w:sz="0" w:space="0" w:color="auto"/>
        <w:bottom w:val="none" w:sz="0" w:space="0" w:color="auto"/>
        <w:right w:val="none" w:sz="0" w:space="0" w:color="auto"/>
      </w:divBdr>
    </w:div>
    <w:div w:id="544408088">
      <w:bodyDiv w:val="1"/>
      <w:marLeft w:val="0"/>
      <w:marRight w:val="0"/>
      <w:marTop w:val="0"/>
      <w:marBottom w:val="0"/>
      <w:divBdr>
        <w:top w:val="none" w:sz="0" w:space="0" w:color="auto"/>
        <w:left w:val="none" w:sz="0" w:space="0" w:color="auto"/>
        <w:bottom w:val="none" w:sz="0" w:space="0" w:color="auto"/>
        <w:right w:val="none" w:sz="0" w:space="0" w:color="auto"/>
      </w:divBdr>
    </w:div>
    <w:div w:id="562064913">
      <w:bodyDiv w:val="1"/>
      <w:marLeft w:val="0"/>
      <w:marRight w:val="0"/>
      <w:marTop w:val="0"/>
      <w:marBottom w:val="0"/>
      <w:divBdr>
        <w:top w:val="none" w:sz="0" w:space="0" w:color="auto"/>
        <w:left w:val="none" w:sz="0" w:space="0" w:color="auto"/>
        <w:bottom w:val="none" w:sz="0" w:space="0" w:color="auto"/>
        <w:right w:val="none" w:sz="0" w:space="0" w:color="auto"/>
      </w:divBdr>
    </w:div>
    <w:div w:id="589046592">
      <w:bodyDiv w:val="1"/>
      <w:marLeft w:val="0"/>
      <w:marRight w:val="0"/>
      <w:marTop w:val="0"/>
      <w:marBottom w:val="0"/>
      <w:divBdr>
        <w:top w:val="none" w:sz="0" w:space="0" w:color="auto"/>
        <w:left w:val="none" w:sz="0" w:space="0" w:color="auto"/>
        <w:bottom w:val="none" w:sz="0" w:space="0" w:color="auto"/>
        <w:right w:val="none" w:sz="0" w:space="0" w:color="auto"/>
      </w:divBdr>
    </w:div>
    <w:div w:id="670063234">
      <w:bodyDiv w:val="1"/>
      <w:marLeft w:val="0"/>
      <w:marRight w:val="0"/>
      <w:marTop w:val="0"/>
      <w:marBottom w:val="0"/>
      <w:divBdr>
        <w:top w:val="none" w:sz="0" w:space="0" w:color="auto"/>
        <w:left w:val="none" w:sz="0" w:space="0" w:color="auto"/>
        <w:bottom w:val="none" w:sz="0" w:space="0" w:color="auto"/>
        <w:right w:val="none" w:sz="0" w:space="0" w:color="auto"/>
      </w:divBdr>
    </w:div>
    <w:div w:id="678435306">
      <w:bodyDiv w:val="1"/>
      <w:marLeft w:val="0"/>
      <w:marRight w:val="0"/>
      <w:marTop w:val="0"/>
      <w:marBottom w:val="0"/>
      <w:divBdr>
        <w:top w:val="none" w:sz="0" w:space="0" w:color="auto"/>
        <w:left w:val="none" w:sz="0" w:space="0" w:color="auto"/>
        <w:bottom w:val="none" w:sz="0" w:space="0" w:color="auto"/>
        <w:right w:val="none" w:sz="0" w:space="0" w:color="auto"/>
      </w:divBdr>
    </w:div>
    <w:div w:id="691612467">
      <w:bodyDiv w:val="1"/>
      <w:marLeft w:val="0"/>
      <w:marRight w:val="0"/>
      <w:marTop w:val="0"/>
      <w:marBottom w:val="0"/>
      <w:divBdr>
        <w:top w:val="none" w:sz="0" w:space="0" w:color="auto"/>
        <w:left w:val="none" w:sz="0" w:space="0" w:color="auto"/>
        <w:bottom w:val="none" w:sz="0" w:space="0" w:color="auto"/>
        <w:right w:val="none" w:sz="0" w:space="0" w:color="auto"/>
      </w:divBdr>
    </w:div>
    <w:div w:id="777918097">
      <w:bodyDiv w:val="1"/>
      <w:marLeft w:val="0"/>
      <w:marRight w:val="0"/>
      <w:marTop w:val="0"/>
      <w:marBottom w:val="0"/>
      <w:divBdr>
        <w:top w:val="none" w:sz="0" w:space="0" w:color="auto"/>
        <w:left w:val="none" w:sz="0" w:space="0" w:color="auto"/>
        <w:bottom w:val="none" w:sz="0" w:space="0" w:color="auto"/>
        <w:right w:val="none" w:sz="0" w:space="0" w:color="auto"/>
      </w:divBdr>
    </w:div>
    <w:div w:id="792796126">
      <w:bodyDiv w:val="1"/>
      <w:marLeft w:val="0"/>
      <w:marRight w:val="0"/>
      <w:marTop w:val="0"/>
      <w:marBottom w:val="0"/>
      <w:divBdr>
        <w:top w:val="none" w:sz="0" w:space="0" w:color="auto"/>
        <w:left w:val="none" w:sz="0" w:space="0" w:color="auto"/>
        <w:bottom w:val="none" w:sz="0" w:space="0" w:color="auto"/>
        <w:right w:val="none" w:sz="0" w:space="0" w:color="auto"/>
      </w:divBdr>
    </w:div>
    <w:div w:id="804081090">
      <w:bodyDiv w:val="1"/>
      <w:marLeft w:val="0"/>
      <w:marRight w:val="0"/>
      <w:marTop w:val="0"/>
      <w:marBottom w:val="0"/>
      <w:divBdr>
        <w:top w:val="none" w:sz="0" w:space="0" w:color="auto"/>
        <w:left w:val="none" w:sz="0" w:space="0" w:color="auto"/>
        <w:bottom w:val="none" w:sz="0" w:space="0" w:color="auto"/>
        <w:right w:val="none" w:sz="0" w:space="0" w:color="auto"/>
      </w:divBdr>
    </w:div>
    <w:div w:id="839348220">
      <w:bodyDiv w:val="1"/>
      <w:marLeft w:val="0"/>
      <w:marRight w:val="0"/>
      <w:marTop w:val="0"/>
      <w:marBottom w:val="0"/>
      <w:divBdr>
        <w:top w:val="none" w:sz="0" w:space="0" w:color="auto"/>
        <w:left w:val="none" w:sz="0" w:space="0" w:color="auto"/>
        <w:bottom w:val="none" w:sz="0" w:space="0" w:color="auto"/>
        <w:right w:val="none" w:sz="0" w:space="0" w:color="auto"/>
      </w:divBdr>
    </w:div>
    <w:div w:id="844519553">
      <w:bodyDiv w:val="1"/>
      <w:marLeft w:val="0"/>
      <w:marRight w:val="0"/>
      <w:marTop w:val="0"/>
      <w:marBottom w:val="0"/>
      <w:divBdr>
        <w:top w:val="none" w:sz="0" w:space="0" w:color="auto"/>
        <w:left w:val="none" w:sz="0" w:space="0" w:color="auto"/>
        <w:bottom w:val="none" w:sz="0" w:space="0" w:color="auto"/>
        <w:right w:val="none" w:sz="0" w:space="0" w:color="auto"/>
      </w:divBdr>
    </w:div>
    <w:div w:id="890069204">
      <w:bodyDiv w:val="1"/>
      <w:marLeft w:val="0"/>
      <w:marRight w:val="0"/>
      <w:marTop w:val="0"/>
      <w:marBottom w:val="0"/>
      <w:divBdr>
        <w:top w:val="none" w:sz="0" w:space="0" w:color="auto"/>
        <w:left w:val="none" w:sz="0" w:space="0" w:color="auto"/>
        <w:bottom w:val="none" w:sz="0" w:space="0" w:color="auto"/>
        <w:right w:val="none" w:sz="0" w:space="0" w:color="auto"/>
      </w:divBdr>
    </w:div>
    <w:div w:id="900092829">
      <w:bodyDiv w:val="1"/>
      <w:marLeft w:val="0"/>
      <w:marRight w:val="0"/>
      <w:marTop w:val="0"/>
      <w:marBottom w:val="0"/>
      <w:divBdr>
        <w:top w:val="none" w:sz="0" w:space="0" w:color="auto"/>
        <w:left w:val="none" w:sz="0" w:space="0" w:color="auto"/>
        <w:bottom w:val="none" w:sz="0" w:space="0" w:color="auto"/>
        <w:right w:val="none" w:sz="0" w:space="0" w:color="auto"/>
      </w:divBdr>
    </w:div>
    <w:div w:id="931470179">
      <w:bodyDiv w:val="1"/>
      <w:marLeft w:val="0"/>
      <w:marRight w:val="0"/>
      <w:marTop w:val="0"/>
      <w:marBottom w:val="0"/>
      <w:divBdr>
        <w:top w:val="none" w:sz="0" w:space="0" w:color="auto"/>
        <w:left w:val="none" w:sz="0" w:space="0" w:color="auto"/>
        <w:bottom w:val="none" w:sz="0" w:space="0" w:color="auto"/>
        <w:right w:val="none" w:sz="0" w:space="0" w:color="auto"/>
      </w:divBdr>
    </w:div>
    <w:div w:id="964196194">
      <w:bodyDiv w:val="1"/>
      <w:marLeft w:val="0"/>
      <w:marRight w:val="0"/>
      <w:marTop w:val="0"/>
      <w:marBottom w:val="0"/>
      <w:divBdr>
        <w:top w:val="none" w:sz="0" w:space="0" w:color="auto"/>
        <w:left w:val="none" w:sz="0" w:space="0" w:color="auto"/>
        <w:bottom w:val="none" w:sz="0" w:space="0" w:color="auto"/>
        <w:right w:val="none" w:sz="0" w:space="0" w:color="auto"/>
      </w:divBdr>
    </w:div>
    <w:div w:id="996762846">
      <w:bodyDiv w:val="1"/>
      <w:marLeft w:val="0"/>
      <w:marRight w:val="0"/>
      <w:marTop w:val="0"/>
      <w:marBottom w:val="0"/>
      <w:divBdr>
        <w:top w:val="none" w:sz="0" w:space="0" w:color="auto"/>
        <w:left w:val="none" w:sz="0" w:space="0" w:color="auto"/>
        <w:bottom w:val="none" w:sz="0" w:space="0" w:color="auto"/>
        <w:right w:val="none" w:sz="0" w:space="0" w:color="auto"/>
      </w:divBdr>
    </w:div>
    <w:div w:id="1006635423">
      <w:bodyDiv w:val="1"/>
      <w:marLeft w:val="0"/>
      <w:marRight w:val="0"/>
      <w:marTop w:val="0"/>
      <w:marBottom w:val="0"/>
      <w:divBdr>
        <w:top w:val="none" w:sz="0" w:space="0" w:color="auto"/>
        <w:left w:val="none" w:sz="0" w:space="0" w:color="auto"/>
        <w:bottom w:val="none" w:sz="0" w:space="0" w:color="auto"/>
        <w:right w:val="none" w:sz="0" w:space="0" w:color="auto"/>
      </w:divBdr>
    </w:div>
    <w:div w:id="1025595340">
      <w:bodyDiv w:val="1"/>
      <w:marLeft w:val="0"/>
      <w:marRight w:val="0"/>
      <w:marTop w:val="0"/>
      <w:marBottom w:val="0"/>
      <w:divBdr>
        <w:top w:val="none" w:sz="0" w:space="0" w:color="auto"/>
        <w:left w:val="none" w:sz="0" w:space="0" w:color="auto"/>
        <w:bottom w:val="none" w:sz="0" w:space="0" w:color="auto"/>
        <w:right w:val="none" w:sz="0" w:space="0" w:color="auto"/>
      </w:divBdr>
    </w:div>
    <w:div w:id="1032850054">
      <w:bodyDiv w:val="1"/>
      <w:marLeft w:val="0"/>
      <w:marRight w:val="0"/>
      <w:marTop w:val="0"/>
      <w:marBottom w:val="0"/>
      <w:divBdr>
        <w:top w:val="none" w:sz="0" w:space="0" w:color="auto"/>
        <w:left w:val="none" w:sz="0" w:space="0" w:color="auto"/>
        <w:bottom w:val="none" w:sz="0" w:space="0" w:color="auto"/>
        <w:right w:val="none" w:sz="0" w:space="0" w:color="auto"/>
      </w:divBdr>
    </w:div>
    <w:div w:id="1049764924">
      <w:bodyDiv w:val="1"/>
      <w:marLeft w:val="0"/>
      <w:marRight w:val="0"/>
      <w:marTop w:val="0"/>
      <w:marBottom w:val="0"/>
      <w:divBdr>
        <w:top w:val="none" w:sz="0" w:space="0" w:color="auto"/>
        <w:left w:val="none" w:sz="0" w:space="0" w:color="auto"/>
        <w:bottom w:val="none" w:sz="0" w:space="0" w:color="auto"/>
        <w:right w:val="none" w:sz="0" w:space="0" w:color="auto"/>
      </w:divBdr>
    </w:div>
    <w:div w:id="1054279469">
      <w:bodyDiv w:val="1"/>
      <w:marLeft w:val="0"/>
      <w:marRight w:val="0"/>
      <w:marTop w:val="0"/>
      <w:marBottom w:val="0"/>
      <w:divBdr>
        <w:top w:val="none" w:sz="0" w:space="0" w:color="auto"/>
        <w:left w:val="none" w:sz="0" w:space="0" w:color="auto"/>
        <w:bottom w:val="none" w:sz="0" w:space="0" w:color="auto"/>
        <w:right w:val="none" w:sz="0" w:space="0" w:color="auto"/>
      </w:divBdr>
    </w:div>
    <w:div w:id="1055010999">
      <w:bodyDiv w:val="1"/>
      <w:marLeft w:val="0"/>
      <w:marRight w:val="0"/>
      <w:marTop w:val="0"/>
      <w:marBottom w:val="0"/>
      <w:divBdr>
        <w:top w:val="none" w:sz="0" w:space="0" w:color="auto"/>
        <w:left w:val="none" w:sz="0" w:space="0" w:color="auto"/>
        <w:bottom w:val="none" w:sz="0" w:space="0" w:color="auto"/>
        <w:right w:val="none" w:sz="0" w:space="0" w:color="auto"/>
      </w:divBdr>
    </w:div>
    <w:div w:id="1059522470">
      <w:bodyDiv w:val="1"/>
      <w:marLeft w:val="0"/>
      <w:marRight w:val="0"/>
      <w:marTop w:val="0"/>
      <w:marBottom w:val="0"/>
      <w:divBdr>
        <w:top w:val="none" w:sz="0" w:space="0" w:color="auto"/>
        <w:left w:val="none" w:sz="0" w:space="0" w:color="auto"/>
        <w:bottom w:val="none" w:sz="0" w:space="0" w:color="auto"/>
        <w:right w:val="none" w:sz="0" w:space="0" w:color="auto"/>
      </w:divBdr>
    </w:div>
    <w:div w:id="1094012120">
      <w:bodyDiv w:val="1"/>
      <w:marLeft w:val="0"/>
      <w:marRight w:val="0"/>
      <w:marTop w:val="0"/>
      <w:marBottom w:val="0"/>
      <w:divBdr>
        <w:top w:val="none" w:sz="0" w:space="0" w:color="auto"/>
        <w:left w:val="none" w:sz="0" w:space="0" w:color="auto"/>
        <w:bottom w:val="none" w:sz="0" w:space="0" w:color="auto"/>
        <w:right w:val="none" w:sz="0" w:space="0" w:color="auto"/>
      </w:divBdr>
    </w:div>
    <w:div w:id="1097216235">
      <w:bodyDiv w:val="1"/>
      <w:marLeft w:val="0"/>
      <w:marRight w:val="0"/>
      <w:marTop w:val="0"/>
      <w:marBottom w:val="0"/>
      <w:divBdr>
        <w:top w:val="none" w:sz="0" w:space="0" w:color="auto"/>
        <w:left w:val="none" w:sz="0" w:space="0" w:color="auto"/>
        <w:bottom w:val="none" w:sz="0" w:space="0" w:color="auto"/>
        <w:right w:val="none" w:sz="0" w:space="0" w:color="auto"/>
      </w:divBdr>
    </w:div>
    <w:div w:id="1153720639">
      <w:bodyDiv w:val="1"/>
      <w:marLeft w:val="0"/>
      <w:marRight w:val="0"/>
      <w:marTop w:val="0"/>
      <w:marBottom w:val="0"/>
      <w:divBdr>
        <w:top w:val="none" w:sz="0" w:space="0" w:color="auto"/>
        <w:left w:val="none" w:sz="0" w:space="0" w:color="auto"/>
        <w:bottom w:val="none" w:sz="0" w:space="0" w:color="auto"/>
        <w:right w:val="none" w:sz="0" w:space="0" w:color="auto"/>
      </w:divBdr>
    </w:div>
    <w:div w:id="1156991060">
      <w:bodyDiv w:val="1"/>
      <w:marLeft w:val="0"/>
      <w:marRight w:val="0"/>
      <w:marTop w:val="0"/>
      <w:marBottom w:val="0"/>
      <w:divBdr>
        <w:top w:val="none" w:sz="0" w:space="0" w:color="auto"/>
        <w:left w:val="none" w:sz="0" w:space="0" w:color="auto"/>
        <w:bottom w:val="none" w:sz="0" w:space="0" w:color="auto"/>
        <w:right w:val="none" w:sz="0" w:space="0" w:color="auto"/>
      </w:divBdr>
    </w:div>
    <w:div w:id="1190949829">
      <w:bodyDiv w:val="1"/>
      <w:marLeft w:val="0"/>
      <w:marRight w:val="0"/>
      <w:marTop w:val="0"/>
      <w:marBottom w:val="0"/>
      <w:divBdr>
        <w:top w:val="none" w:sz="0" w:space="0" w:color="auto"/>
        <w:left w:val="none" w:sz="0" w:space="0" w:color="auto"/>
        <w:bottom w:val="none" w:sz="0" w:space="0" w:color="auto"/>
        <w:right w:val="none" w:sz="0" w:space="0" w:color="auto"/>
      </w:divBdr>
    </w:div>
    <w:div w:id="1192915089">
      <w:bodyDiv w:val="1"/>
      <w:marLeft w:val="0"/>
      <w:marRight w:val="0"/>
      <w:marTop w:val="0"/>
      <w:marBottom w:val="0"/>
      <w:divBdr>
        <w:top w:val="none" w:sz="0" w:space="0" w:color="auto"/>
        <w:left w:val="none" w:sz="0" w:space="0" w:color="auto"/>
        <w:bottom w:val="none" w:sz="0" w:space="0" w:color="auto"/>
        <w:right w:val="none" w:sz="0" w:space="0" w:color="auto"/>
      </w:divBdr>
    </w:div>
    <w:div w:id="1208296590">
      <w:bodyDiv w:val="1"/>
      <w:marLeft w:val="0"/>
      <w:marRight w:val="0"/>
      <w:marTop w:val="0"/>
      <w:marBottom w:val="0"/>
      <w:divBdr>
        <w:top w:val="none" w:sz="0" w:space="0" w:color="auto"/>
        <w:left w:val="none" w:sz="0" w:space="0" w:color="auto"/>
        <w:bottom w:val="none" w:sz="0" w:space="0" w:color="auto"/>
        <w:right w:val="none" w:sz="0" w:space="0" w:color="auto"/>
      </w:divBdr>
    </w:div>
    <w:div w:id="1252158254">
      <w:bodyDiv w:val="1"/>
      <w:marLeft w:val="0"/>
      <w:marRight w:val="0"/>
      <w:marTop w:val="0"/>
      <w:marBottom w:val="0"/>
      <w:divBdr>
        <w:top w:val="none" w:sz="0" w:space="0" w:color="auto"/>
        <w:left w:val="none" w:sz="0" w:space="0" w:color="auto"/>
        <w:bottom w:val="none" w:sz="0" w:space="0" w:color="auto"/>
        <w:right w:val="none" w:sz="0" w:space="0" w:color="auto"/>
      </w:divBdr>
    </w:div>
    <w:div w:id="1264727722">
      <w:bodyDiv w:val="1"/>
      <w:marLeft w:val="0"/>
      <w:marRight w:val="0"/>
      <w:marTop w:val="0"/>
      <w:marBottom w:val="0"/>
      <w:divBdr>
        <w:top w:val="none" w:sz="0" w:space="0" w:color="auto"/>
        <w:left w:val="none" w:sz="0" w:space="0" w:color="auto"/>
        <w:bottom w:val="none" w:sz="0" w:space="0" w:color="auto"/>
        <w:right w:val="none" w:sz="0" w:space="0" w:color="auto"/>
      </w:divBdr>
    </w:div>
    <w:div w:id="1308510950">
      <w:bodyDiv w:val="1"/>
      <w:marLeft w:val="0"/>
      <w:marRight w:val="0"/>
      <w:marTop w:val="0"/>
      <w:marBottom w:val="0"/>
      <w:divBdr>
        <w:top w:val="none" w:sz="0" w:space="0" w:color="auto"/>
        <w:left w:val="none" w:sz="0" w:space="0" w:color="auto"/>
        <w:bottom w:val="none" w:sz="0" w:space="0" w:color="auto"/>
        <w:right w:val="none" w:sz="0" w:space="0" w:color="auto"/>
      </w:divBdr>
    </w:div>
    <w:div w:id="1353534732">
      <w:bodyDiv w:val="1"/>
      <w:marLeft w:val="0"/>
      <w:marRight w:val="0"/>
      <w:marTop w:val="0"/>
      <w:marBottom w:val="0"/>
      <w:divBdr>
        <w:top w:val="none" w:sz="0" w:space="0" w:color="auto"/>
        <w:left w:val="none" w:sz="0" w:space="0" w:color="auto"/>
        <w:bottom w:val="none" w:sz="0" w:space="0" w:color="auto"/>
        <w:right w:val="none" w:sz="0" w:space="0" w:color="auto"/>
      </w:divBdr>
    </w:div>
    <w:div w:id="1381052814">
      <w:bodyDiv w:val="1"/>
      <w:marLeft w:val="0"/>
      <w:marRight w:val="0"/>
      <w:marTop w:val="0"/>
      <w:marBottom w:val="0"/>
      <w:divBdr>
        <w:top w:val="none" w:sz="0" w:space="0" w:color="auto"/>
        <w:left w:val="none" w:sz="0" w:space="0" w:color="auto"/>
        <w:bottom w:val="none" w:sz="0" w:space="0" w:color="auto"/>
        <w:right w:val="none" w:sz="0" w:space="0" w:color="auto"/>
      </w:divBdr>
    </w:div>
    <w:div w:id="1400132017">
      <w:bodyDiv w:val="1"/>
      <w:marLeft w:val="0"/>
      <w:marRight w:val="0"/>
      <w:marTop w:val="0"/>
      <w:marBottom w:val="0"/>
      <w:divBdr>
        <w:top w:val="none" w:sz="0" w:space="0" w:color="auto"/>
        <w:left w:val="none" w:sz="0" w:space="0" w:color="auto"/>
        <w:bottom w:val="none" w:sz="0" w:space="0" w:color="auto"/>
        <w:right w:val="none" w:sz="0" w:space="0" w:color="auto"/>
      </w:divBdr>
    </w:div>
    <w:div w:id="1459950494">
      <w:bodyDiv w:val="1"/>
      <w:marLeft w:val="0"/>
      <w:marRight w:val="0"/>
      <w:marTop w:val="0"/>
      <w:marBottom w:val="0"/>
      <w:divBdr>
        <w:top w:val="none" w:sz="0" w:space="0" w:color="auto"/>
        <w:left w:val="none" w:sz="0" w:space="0" w:color="auto"/>
        <w:bottom w:val="none" w:sz="0" w:space="0" w:color="auto"/>
        <w:right w:val="none" w:sz="0" w:space="0" w:color="auto"/>
      </w:divBdr>
    </w:div>
    <w:div w:id="1512379742">
      <w:bodyDiv w:val="1"/>
      <w:marLeft w:val="0"/>
      <w:marRight w:val="0"/>
      <w:marTop w:val="0"/>
      <w:marBottom w:val="0"/>
      <w:divBdr>
        <w:top w:val="none" w:sz="0" w:space="0" w:color="auto"/>
        <w:left w:val="none" w:sz="0" w:space="0" w:color="auto"/>
        <w:bottom w:val="none" w:sz="0" w:space="0" w:color="auto"/>
        <w:right w:val="none" w:sz="0" w:space="0" w:color="auto"/>
      </w:divBdr>
    </w:div>
    <w:div w:id="1526751985">
      <w:bodyDiv w:val="1"/>
      <w:marLeft w:val="0"/>
      <w:marRight w:val="0"/>
      <w:marTop w:val="0"/>
      <w:marBottom w:val="0"/>
      <w:divBdr>
        <w:top w:val="none" w:sz="0" w:space="0" w:color="auto"/>
        <w:left w:val="none" w:sz="0" w:space="0" w:color="auto"/>
        <w:bottom w:val="none" w:sz="0" w:space="0" w:color="auto"/>
        <w:right w:val="none" w:sz="0" w:space="0" w:color="auto"/>
      </w:divBdr>
    </w:div>
    <w:div w:id="1566644882">
      <w:bodyDiv w:val="1"/>
      <w:marLeft w:val="0"/>
      <w:marRight w:val="0"/>
      <w:marTop w:val="0"/>
      <w:marBottom w:val="0"/>
      <w:divBdr>
        <w:top w:val="none" w:sz="0" w:space="0" w:color="auto"/>
        <w:left w:val="none" w:sz="0" w:space="0" w:color="auto"/>
        <w:bottom w:val="none" w:sz="0" w:space="0" w:color="auto"/>
        <w:right w:val="none" w:sz="0" w:space="0" w:color="auto"/>
      </w:divBdr>
    </w:div>
    <w:div w:id="1569996642">
      <w:bodyDiv w:val="1"/>
      <w:marLeft w:val="0"/>
      <w:marRight w:val="0"/>
      <w:marTop w:val="0"/>
      <w:marBottom w:val="0"/>
      <w:divBdr>
        <w:top w:val="none" w:sz="0" w:space="0" w:color="auto"/>
        <w:left w:val="none" w:sz="0" w:space="0" w:color="auto"/>
        <w:bottom w:val="none" w:sz="0" w:space="0" w:color="auto"/>
        <w:right w:val="none" w:sz="0" w:space="0" w:color="auto"/>
      </w:divBdr>
    </w:div>
    <w:div w:id="1581057061">
      <w:bodyDiv w:val="1"/>
      <w:marLeft w:val="0"/>
      <w:marRight w:val="0"/>
      <w:marTop w:val="0"/>
      <w:marBottom w:val="0"/>
      <w:divBdr>
        <w:top w:val="none" w:sz="0" w:space="0" w:color="auto"/>
        <w:left w:val="none" w:sz="0" w:space="0" w:color="auto"/>
        <w:bottom w:val="none" w:sz="0" w:space="0" w:color="auto"/>
        <w:right w:val="none" w:sz="0" w:space="0" w:color="auto"/>
      </w:divBdr>
    </w:div>
    <w:div w:id="1587764550">
      <w:bodyDiv w:val="1"/>
      <w:marLeft w:val="0"/>
      <w:marRight w:val="0"/>
      <w:marTop w:val="0"/>
      <w:marBottom w:val="0"/>
      <w:divBdr>
        <w:top w:val="none" w:sz="0" w:space="0" w:color="auto"/>
        <w:left w:val="none" w:sz="0" w:space="0" w:color="auto"/>
        <w:bottom w:val="none" w:sz="0" w:space="0" w:color="auto"/>
        <w:right w:val="none" w:sz="0" w:space="0" w:color="auto"/>
      </w:divBdr>
    </w:div>
    <w:div w:id="1653754315">
      <w:bodyDiv w:val="1"/>
      <w:marLeft w:val="0"/>
      <w:marRight w:val="0"/>
      <w:marTop w:val="0"/>
      <w:marBottom w:val="0"/>
      <w:divBdr>
        <w:top w:val="none" w:sz="0" w:space="0" w:color="auto"/>
        <w:left w:val="none" w:sz="0" w:space="0" w:color="auto"/>
        <w:bottom w:val="none" w:sz="0" w:space="0" w:color="auto"/>
        <w:right w:val="none" w:sz="0" w:space="0" w:color="auto"/>
      </w:divBdr>
    </w:div>
    <w:div w:id="1690181788">
      <w:bodyDiv w:val="1"/>
      <w:marLeft w:val="0"/>
      <w:marRight w:val="0"/>
      <w:marTop w:val="0"/>
      <w:marBottom w:val="0"/>
      <w:divBdr>
        <w:top w:val="none" w:sz="0" w:space="0" w:color="auto"/>
        <w:left w:val="none" w:sz="0" w:space="0" w:color="auto"/>
        <w:bottom w:val="none" w:sz="0" w:space="0" w:color="auto"/>
        <w:right w:val="none" w:sz="0" w:space="0" w:color="auto"/>
      </w:divBdr>
    </w:div>
    <w:div w:id="1761826273">
      <w:bodyDiv w:val="1"/>
      <w:marLeft w:val="0"/>
      <w:marRight w:val="0"/>
      <w:marTop w:val="0"/>
      <w:marBottom w:val="0"/>
      <w:divBdr>
        <w:top w:val="none" w:sz="0" w:space="0" w:color="auto"/>
        <w:left w:val="none" w:sz="0" w:space="0" w:color="auto"/>
        <w:bottom w:val="none" w:sz="0" w:space="0" w:color="auto"/>
        <w:right w:val="none" w:sz="0" w:space="0" w:color="auto"/>
      </w:divBdr>
    </w:div>
    <w:div w:id="1825581972">
      <w:bodyDiv w:val="1"/>
      <w:marLeft w:val="0"/>
      <w:marRight w:val="0"/>
      <w:marTop w:val="0"/>
      <w:marBottom w:val="0"/>
      <w:divBdr>
        <w:top w:val="none" w:sz="0" w:space="0" w:color="auto"/>
        <w:left w:val="none" w:sz="0" w:space="0" w:color="auto"/>
        <w:bottom w:val="none" w:sz="0" w:space="0" w:color="auto"/>
        <w:right w:val="none" w:sz="0" w:space="0" w:color="auto"/>
      </w:divBdr>
    </w:div>
    <w:div w:id="1858618087">
      <w:bodyDiv w:val="1"/>
      <w:marLeft w:val="0"/>
      <w:marRight w:val="0"/>
      <w:marTop w:val="0"/>
      <w:marBottom w:val="0"/>
      <w:divBdr>
        <w:top w:val="none" w:sz="0" w:space="0" w:color="auto"/>
        <w:left w:val="none" w:sz="0" w:space="0" w:color="auto"/>
        <w:bottom w:val="none" w:sz="0" w:space="0" w:color="auto"/>
        <w:right w:val="none" w:sz="0" w:space="0" w:color="auto"/>
      </w:divBdr>
    </w:div>
    <w:div w:id="1880624461">
      <w:bodyDiv w:val="1"/>
      <w:marLeft w:val="0"/>
      <w:marRight w:val="0"/>
      <w:marTop w:val="0"/>
      <w:marBottom w:val="0"/>
      <w:divBdr>
        <w:top w:val="none" w:sz="0" w:space="0" w:color="auto"/>
        <w:left w:val="none" w:sz="0" w:space="0" w:color="auto"/>
        <w:bottom w:val="none" w:sz="0" w:space="0" w:color="auto"/>
        <w:right w:val="none" w:sz="0" w:space="0" w:color="auto"/>
      </w:divBdr>
    </w:div>
    <w:div w:id="19041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73E4A85572C068EEC8555F3C25480D82AEABB17415DC26A2695284E3D767CB56C10835268001985F6AEA883F63FD6DD7EA8B225E94C2007y3sFH" TargetMode="External"/><Relationship Id="rId18" Type="http://schemas.openxmlformats.org/officeDocument/2006/relationships/hyperlink" Target="file:///\\192.168.0.173\&#1088;&#1072;&#1079;&#1076;&#1072;&#1090;&#1086;&#1095;&#1085;&#1099;&#1081;%20&#1084;&#1072;&#1090;&#1077;&#1088;&#1080;&#1072;&#1083;%20&#1086;&#1090;%20&#1089;&#1077;&#1082;&#1088;&#1077;&#1090;&#1072;&#1088;&#1103;\&#1056;&#1086;&#1090;&#1077;&#1088;&#1084;&#1077;&#1083;&#1100;\&#1042;&#1085;&#1077;&#1096;&#1085;&#1103;&#1103;%20&#1087;&#1088;&#1086;&#1074;&#1077;&#1088;&#1082;&#1072;%20&#1079;&#1072;%202021%20&#1075;&#1086;&#1076;\40.%20&#1054;&#1090;&#1095;&#1077;&#1090;&#1099;%20&#1087;&#1086;%20&#1088;&#1077;&#1072;&#1083;&#1080;&#1079;&#1072;&#1094;&#1080;&#1080;%20&#1052;&#1055;\&#1086;&#1094;&#1077;&#1085;&#1082;&#1072;%20&#1052;&#1055;%20&#1079;&#1072;%202021%20+.docx" TargetMode="External"/><Relationship Id="rId3" Type="http://schemas.openxmlformats.org/officeDocument/2006/relationships/styles" Target="styles.xml"/><Relationship Id="rId21" Type="http://schemas.openxmlformats.org/officeDocument/2006/relationships/hyperlink" Target="consultantplus://offline/ref=16DF94685D427B17503FAAD528E936B720D70FFB2D1B0E3A2930782BDDA2AFDB818ECFD69AE97754F40C4F5D8657431ED1A493F14D861310C461BEw9l1D" TargetMode="External"/><Relationship Id="rId7" Type="http://schemas.openxmlformats.org/officeDocument/2006/relationships/endnotes" Target="endnotes.xml"/><Relationship Id="rId12" Type="http://schemas.openxmlformats.org/officeDocument/2006/relationships/hyperlink" Target="consultantplus://offline/ref=46741015B723897D9E62ED31EA66AB98585119DBA1D85FBEE1605B301CAFB079EA9F9E3553D67EED2C603B2D73397995C0BCA80D4A5Dk8W5G" TargetMode="External"/><Relationship Id="rId17" Type="http://schemas.openxmlformats.org/officeDocument/2006/relationships/hyperlink" Target="file:///\\192.168.0.173\&#1088;&#1072;&#1079;&#1076;&#1072;&#1090;&#1086;&#1095;&#1085;&#1099;&#1081;%20&#1084;&#1072;&#1090;&#1077;&#1088;&#1080;&#1072;&#1083;%20&#1086;&#1090;%20&#1089;&#1077;&#1082;&#1088;&#1077;&#1090;&#1072;&#1088;&#1103;\&#1056;&#1086;&#1090;&#1077;&#1088;&#1084;&#1077;&#1083;&#1100;\&#1042;&#1085;&#1077;&#1096;&#1085;&#1103;&#1103;%20&#1087;&#1088;&#1086;&#1074;&#1077;&#1088;&#1082;&#1072;%20&#1079;&#1072;%202021%20&#1075;&#1086;&#1076;\40.%20&#1054;&#1090;&#1095;&#1077;&#1090;&#1099;%20&#1087;&#1086;%20&#1088;&#1077;&#1072;&#1083;&#1080;&#1079;&#1072;&#1094;&#1080;&#1080;%20&#1052;&#1055;\&#1086;&#1094;&#1077;&#1085;&#1082;&#1072;%20&#1052;&#1055;%20&#1079;&#1072;%202021%20+.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192.168.0.173\&#1088;&#1072;&#1079;&#1076;&#1072;&#1090;&#1086;&#1095;&#1085;&#1099;&#1081;%20&#1084;&#1072;&#1090;&#1077;&#1088;&#1080;&#1072;&#1083;%20&#1086;&#1090;%20&#1089;&#1077;&#1082;&#1088;&#1077;&#1090;&#1072;&#1088;&#1103;\&#1056;&#1086;&#1090;&#1077;&#1088;&#1084;&#1077;&#1083;&#1100;\&#1042;&#1085;&#1077;&#1096;&#1085;&#1103;&#1103;%20&#1087;&#1088;&#1086;&#1074;&#1077;&#1088;&#1082;&#1072;%20&#1079;&#1072;%202021%20&#1075;&#1086;&#1076;\40.%20&#1054;&#1090;&#1095;&#1077;&#1090;&#1099;%20&#1087;&#1086;%20&#1088;&#1077;&#1072;&#1083;&#1080;&#1079;&#1072;&#1094;&#1080;&#1080;%20&#1052;&#1055;\&#1086;&#1094;&#1077;&#1085;&#1082;&#1072;%20&#1052;&#1055;%20&#1079;&#1072;%202021%20+.docx" TargetMode="External"/><Relationship Id="rId20" Type="http://schemas.openxmlformats.org/officeDocument/2006/relationships/hyperlink" Target="consultantplus://offline/ref=16DF94685D427B17503FAAC32B856ABE2AD958FE2610066E736F23768AABA58CC6C19694DEE47654FD051B0BC9561F588CB791FA4D84100CwCl4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1A931E98021526CB043DE0348D327BECCC83F4DCA44F77A8523167742C8034C2D781117257BA15CA952E92619396F91563454CB6F184D2a2VE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1.xml"/><Relationship Id="rId10" Type="http://schemas.openxmlformats.org/officeDocument/2006/relationships/hyperlink" Target="consultantplus://offline/ref=0E8EC3553AC4CFD5571479F9113DA4206D4EC6C3673FCE6E8912B591D04BA66B1F672B58C7A1364592DEC6EDC2C819CEFD0E85BA6C4F545CR1U5G" TargetMode="External"/><Relationship Id="rId19" Type="http://schemas.openxmlformats.org/officeDocument/2006/relationships/hyperlink" Target="https://bus.gov.ru/" TargetMode="External"/><Relationship Id="rId4" Type="http://schemas.openxmlformats.org/officeDocument/2006/relationships/settings" Target="settings.xml"/><Relationship Id="rId9" Type="http://schemas.openxmlformats.org/officeDocument/2006/relationships/hyperlink" Target="mailto:jatay@mail.ru" TargetMode="External"/><Relationship Id="rId14" Type="http://schemas.openxmlformats.org/officeDocument/2006/relationships/hyperlink" Target="https://its.1c.ru/db/garant/content/71486638/1" TargetMode="External"/><Relationship Id="rId22" Type="http://schemas.openxmlformats.org/officeDocument/2006/relationships/hyperlink" Target="https://bus.gov.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jhatay.ru/index.php/2016-01-24-15-52-49/munitsipalnye-uslugi/reestr-i-administrativnye-reglamenty-munitsipalnykh-uslug/item/6067-postanovlenie-28-dekabrya-2020-g-96-g"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Структура доходной части местного бюджета ГО "Жатай</a:t>
            </a:r>
            <a:r>
              <a:rPr lang="ru-RU" baseline="0">
                <a:solidFill>
                  <a:sysClr val="windowText" lastClr="000000"/>
                </a:solidFill>
                <a:latin typeface="Times New Roman" panose="02020603050405020304" pitchFamily="18" charset="0"/>
                <a:cs typeface="Times New Roman" panose="02020603050405020304" pitchFamily="18" charset="0"/>
              </a:rPr>
              <a:t> в 2021 году</a:t>
            </a:r>
            <a:endParaRPr lang="ru-RU">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47"/>
          <c:dPt>
            <c:idx val="0"/>
            <c:bubble3D val="0"/>
            <c:spPr>
              <a:solidFill>
                <a:schemeClr val="accent6">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5864-4637-B16D-8DA2B4CB770F}"/>
              </c:ext>
            </c:extLst>
          </c:dPt>
          <c:dPt>
            <c:idx val="1"/>
            <c:bubble3D val="0"/>
            <c:spPr>
              <a:solidFill>
                <a:schemeClr val="accent2">
                  <a:lumMod val="40000"/>
                  <a:lumOff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5864-4637-B16D-8DA2B4CB770F}"/>
              </c:ext>
            </c:extLst>
          </c:dPt>
          <c:dPt>
            <c:idx val="2"/>
            <c:bubble3D val="0"/>
            <c:spPr>
              <a:solidFill>
                <a:srgbClr val="FFC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5-5864-4637-B16D-8DA2B4CB770F}"/>
              </c:ext>
            </c:extLst>
          </c:dPt>
          <c:dLbls>
            <c:dLbl>
              <c:idx val="0"/>
              <c:layout>
                <c:manualLayout>
                  <c:x val="-3.2797462817147856E-2"/>
                  <c:y val="-2.38761300670749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864-4637-B16D-8DA2B4CB770F}"/>
                </c:ext>
              </c:extLst>
            </c:dLbl>
            <c:dLbl>
              <c:idx val="2"/>
              <c:layout>
                <c:manualLayout>
                  <c:x val="0.12895297462817149"/>
                  <c:y val="-0.1926742490522018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864-4637-B16D-8DA2B4CB770F}"/>
                </c:ext>
              </c:extLst>
            </c:dLbl>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доходы!$A$21:$A$23</c:f>
              <c:strCache>
                <c:ptCount val="3"/>
                <c:pt idx="0">
                  <c:v>Налоговые доходы</c:v>
                </c:pt>
                <c:pt idx="1">
                  <c:v>Неналоговые доходы</c:v>
                </c:pt>
                <c:pt idx="2">
                  <c:v>Безвозмездные поступления</c:v>
                </c:pt>
              </c:strCache>
            </c:strRef>
          </c:cat>
          <c:val>
            <c:numRef>
              <c:f>доходы!$B$21:$B$23</c:f>
              <c:numCache>
                <c:formatCode>0.0%</c:formatCode>
                <c:ptCount val="3"/>
                <c:pt idx="0">
                  <c:v>0.19942346988212095</c:v>
                </c:pt>
                <c:pt idx="1">
                  <c:v>3.602324300006645E-2</c:v>
                </c:pt>
                <c:pt idx="2">
                  <c:v>0.76455328711781245</c:v>
                </c:pt>
              </c:numCache>
            </c:numRef>
          </c:val>
          <c:extLst>
            <c:ext xmlns:c16="http://schemas.microsoft.com/office/drawing/2014/chart" uri="{C3380CC4-5D6E-409C-BE32-E72D297353CC}">
              <c16:uniqueId val="{00000006-5864-4637-B16D-8DA2B4CB770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A0AA5-20FC-49F0-B54E-2058E2D3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3402</TotalTime>
  <Pages>90</Pages>
  <Words>41512</Words>
  <Characters>236621</Characters>
  <Application>Microsoft Office Word</Application>
  <DocSecurity>0</DocSecurity>
  <Lines>1971</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dc:creator>
  <cp:lastModifiedBy>Надежда Ротермель</cp:lastModifiedBy>
  <cp:revision>151</cp:revision>
  <cp:lastPrinted>2022-04-26T05:28:00Z</cp:lastPrinted>
  <dcterms:created xsi:type="dcterms:W3CDTF">2021-04-26T03:42:00Z</dcterms:created>
  <dcterms:modified xsi:type="dcterms:W3CDTF">2022-05-04T03:43:00Z</dcterms:modified>
</cp:coreProperties>
</file>