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8"/>
      </w:tblGrid>
      <w:tr w:rsidR="0040131A" w:rsidRPr="00497E98" w:rsidTr="007D38C0">
        <w:trPr>
          <w:cantSplit/>
          <w:trHeight w:val="1843"/>
        </w:trPr>
        <w:tc>
          <w:tcPr>
            <w:tcW w:w="9498" w:type="dxa"/>
            <w:vAlign w:val="center"/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111"/>
              <w:gridCol w:w="1276"/>
              <w:gridCol w:w="4111"/>
            </w:tblGrid>
            <w:tr w:rsidR="0040131A" w:rsidRPr="002E4769" w:rsidTr="009D3BBA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40131A" w:rsidRPr="002E4769" w:rsidRDefault="0040131A" w:rsidP="009D3BBA">
                  <w:pPr>
                    <w:pStyle w:val="a3"/>
                    <w:rPr>
                      <w:b/>
                      <w:sz w:val="24"/>
                      <w:szCs w:val="24"/>
                    </w:rPr>
                  </w:pPr>
                </w:p>
                <w:p w:rsidR="0040131A" w:rsidRPr="002E4769" w:rsidRDefault="0040131A" w:rsidP="009D3BB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E4769">
                    <w:rPr>
                      <w:b/>
                      <w:sz w:val="24"/>
                      <w:szCs w:val="24"/>
                    </w:rPr>
                    <w:t>Республика Саха (Якутия)</w:t>
                  </w:r>
                </w:p>
                <w:p w:rsidR="0040131A" w:rsidRPr="002E4769" w:rsidRDefault="0040131A" w:rsidP="009D3BB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E4769">
                    <w:rPr>
                      <w:b/>
                      <w:sz w:val="24"/>
                      <w:szCs w:val="24"/>
                    </w:rPr>
                    <w:t>Городской округ</w:t>
                  </w:r>
                </w:p>
                <w:p w:rsidR="0040131A" w:rsidRPr="002E4769" w:rsidRDefault="0040131A" w:rsidP="009D3BB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E4769"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:rsidR="0040131A" w:rsidRPr="002E4769" w:rsidRDefault="0040131A" w:rsidP="009D3BB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40131A" w:rsidRPr="002E4769" w:rsidRDefault="0040131A" w:rsidP="009D3BB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E4769">
                    <w:rPr>
                      <w:b/>
                      <w:sz w:val="24"/>
                      <w:szCs w:val="24"/>
                    </w:rPr>
                    <w:t>ПОСТАНОВЛЕНИЕ</w:t>
                  </w:r>
                </w:p>
                <w:p w:rsidR="0040131A" w:rsidRPr="002E4769" w:rsidRDefault="0040131A" w:rsidP="009D3BBA">
                  <w:pPr>
                    <w:pStyle w:val="a3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:rsidR="0040131A" w:rsidRPr="002E4769" w:rsidRDefault="0040131A" w:rsidP="009D3BBA">
                  <w:pPr>
                    <w:pStyle w:val="a3"/>
                    <w:rPr>
                      <w:b/>
                      <w:sz w:val="24"/>
                      <w:szCs w:val="24"/>
                    </w:rPr>
                  </w:pPr>
                  <w:r w:rsidRPr="002E4769">
                    <w:rPr>
                      <w:b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7F60903B" wp14:editId="368A36D9">
                        <wp:extent cx="600221" cy="792000"/>
                        <wp:effectExtent l="19050" t="0" r="9379" b="0"/>
                        <wp:docPr id="5" name="Рисунок 3" descr="C:\Users\4918~1\AppData\Local\Temp\FineReader10\media\image1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Users\4918~1\AppData\Local\Temp\FineReader10\media\image1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0221" cy="79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:rsidR="0040131A" w:rsidRPr="002E4769" w:rsidRDefault="0040131A" w:rsidP="009D3BB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E4769">
                    <w:rPr>
                      <w:b/>
                      <w:sz w:val="24"/>
                      <w:szCs w:val="24"/>
                    </w:rPr>
                    <w:t xml:space="preserve">Саха </w:t>
                  </w:r>
                  <w:proofErr w:type="spellStart"/>
                  <w:r w:rsidRPr="002E4769">
                    <w:rPr>
                      <w:b/>
                      <w:sz w:val="24"/>
                      <w:szCs w:val="24"/>
                    </w:rPr>
                    <w:t>θрθсп</w:t>
                  </w:r>
                  <w:r w:rsidRPr="002E4769">
                    <w:rPr>
                      <w:b/>
                      <w:sz w:val="24"/>
                      <w:szCs w:val="24"/>
                      <w:lang w:val="en-US"/>
                    </w:rPr>
                    <w:t>yy</w:t>
                  </w:r>
                  <w:proofErr w:type="spellEnd"/>
                  <w:r w:rsidRPr="002E4769">
                    <w:rPr>
                      <w:b/>
                      <w:sz w:val="24"/>
                      <w:szCs w:val="24"/>
                    </w:rPr>
                    <w:t>б</w:t>
                  </w:r>
                  <w:r w:rsidRPr="002E4769"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 w:rsidRPr="002E4769">
                    <w:rPr>
                      <w:b/>
                      <w:sz w:val="24"/>
                      <w:szCs w:val="24"/>
                    </w:rPr>
                    <w:t>л</w:t>
                  </w:r>
                  <w:r w:rsidRPr="002E4769"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proofErr w:type="spellStart"/>
                  <w:r w:rsidRPr="002E4769">
                    <w:rPr>
                      <w:b/>
                      <w:sz w:val="24"/>
                      <w:szCs w:val="24"/>
                    </w:rPr>
                    <w:t>кэтэ</w:t>
                  </w:r>
                  <w:proofErr w:type="spellEnd"/>
                </w:p>
                <w:p w:rsidR="0040131A" w:rsidRPr="002E4769" w:rsidRDefault="0040131A" w:rsidP="009D3BB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E4769"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:rsidR="0040131A" w:rsidRPr="002E4769" w:rsidRDefault="0040131A" w:rsidP="009D3BB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2E4769">
                    <w:rPr>
                      <w:b/>
                      <w:sz w:val="24"/>
                      <w:szCs w:val="24"/>
                    </w:rPr>
                    <w:t>Куораттаађы</w:t>
                  </w:r>
                  <w:proofErr w:type="spellEnd"/>
                  <w:r w:rsidRPr="002E4769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E4769">
                    <w:rPr>
                      <w:b/>
                      <w:sz w:val="24"/>
                      <w:szCs w:val="24"/>
                    </w:rPr>
                    <w:t>уокуругун</w:t>
                  </w:r>
                  <w:proofErr w:type="spellEnd"/>
                </w:p>
                <w:p w:rsidR="0040131A" w:rsidRPr="002E4769" w:rsidRDefault="0040131A" w:rsidP="009D3BB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40131A" w:rsidRPr="002E4769" w:rsidRDefault="0040131A" w:rsidP="009D3BB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E4769">
                    <w:rPr>
                      <w:b/>
                      <w:sz w:val="24"/>
                      <w:szCs w:val="24"/>
                    </w:rPr>
                    <w:t>УУРААХ</w:t>
                  </w:r>
                </w:p>
              </w:tc>
            </w:tr>
          </w:tbl>
          <w:p w:rsidR="0040131A" w:rsidRDefault="0040131A" w:rsidP="009D3BBA">
            <w:pPr>
              <w:pStyle w:val="a3"/>
              <w:jc w:val="right"/>
              <w:rPr>
                <w:sz w:val="24"/>
                <w:szCs w:val="24"/>
              </w:rPr>
            </w:pPr>
          </w:p>
          <w:p w:rsidR="0040131A" w:rsidRPr="002E4769" w:rsidRDefault="00C642C3" w:rsidP="009D3BBA">
            <w:pPr>
              <w:pStyle w:val="a3"/>
              <w:ind w:right="-113"/>
              <w:jc w:val="right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« 10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40131A">
              <w:rPr>
                <w:sz w:val="24"/>
                <w:szCs w:val="24"/>
              </w:rPr>
              <w:t>»</w:t>
            </w:r>
            <w:r w:rsidR="002969F4">
              <w:rPr>
                <w:sz w:val="24"/>
                <w:szCs w:val="24"/>
              </w:rPr>
              <w:t xml:space="preserve"> ноября</w:t>
            </w:r>
            <w:r w:rsidR="0040131A">
              <w:rPr>
                <w:sz w:val="24"/>
                <w:szCs w:val="24"/>
              </w:rPr>
              <w:t xml:space="preserve"> </w:t>
            </w:r>
            <w:r w:rsidR="0040131A" w:rsidRPr="002E4769">
              <w:rPr>
                <w:sz w:val="24"/>
                <w:szCs w:val="24"/>
              </w:rPr>
              <w:t>202</w:t>
            </w:r>
            <w:r w:rsidR="007D38C0">
              <w:rPr>
                <w:sz w:val="24"/>
                <w:szCs w:val="24"/>
              </w:rPr>
              <w:t>5</w:t>
            </w:r>
            <w:r w:rsidR="0040131A" w:rsidRPr="002E4769">
              <w:rPr>
                <w:sz w:val="24"/>
                <w:szCs w:val="24"/>
              </w:rPr>
              <w:t xml:space="preserve"> г. №</w:t>
            </w:r>
            <w:r>
              <w:rPr>
                <w:sz w:val="24"/>
                <w:szCs w:val="24"/>
                <w:lang w:val="en-US"/>
              </w:rPr>
              <w:t xml:space="preserve"> 71</w:t>
            </w:r>
            <w:r w:rsidR="0040131A" w:rsidRPr="002E4769">
              <w:rPr>
                <w:sz w:val="24"/>
                <w:szCs w:val="24"/>
              </w:rPr>
              <w:t>_</w:t>
            </w:r>
          </w:p>
          <w:p w:rsidR="0040131A" w:rsidRDefault="0040131A" w:rsidP="009D3BBA">
            <w:pPr>
              <w:pStyle w:val="1"/>
              <w:ind w:left="1" w:right="1" w:firstLine="1"/>
              <w:rPr>
                <w:sz w:val="22"/>
                <w:szCs w:val="22"/>
              </w:rPr>
            </w:pPr>
          </w:p>
          <w:p w:rsidR="0040131A" w:rsidRPr="002809BB" w:rsidRDefault="0040131A" w:rsidP="009D3BBA">
            <w:pPr>
              <w:pStyle w:val="1"/>
              <w:ind w:left="1" w:right="1" w:firstLine="1"/>
              <w:rPr>
                <w:sz w:val="22"/>
                <w:szCs w:val="22"/>
              </w:rPr>
            </w:pPr>
          </w:p>
        </w:tc>
      </w:tr>
    </w:tbl>
    <w:p w:rsidR="0040131A" w:rsidRPr="0040131A" w:rsidRDefault="0040131A" w:rsidP="0040131A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131A">
        <w:rPr>
          <w:rFonts w:ascii="Times New Roman" w:hAnsi="Times New Roman" w:cs="Times New Roman"/>
          <w:b/>
          <w:sz w:val="24"/>
          <w:szCs w:val="24"/>
        </w:rPr>
        <w:t xml:space="preserve">Об одобрении Прогноза </w:t>
      </w:r>
    </w:p>
    <w:p w:rsidR="0040131A" w:rsidRPr="0040131A" w:rsidRDefault="0040131A" w:rsidP="0040131A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131A">
        <w:rPr>
          <w:rFonts w:ascii="Times New Roman" w:hAnsi="Times New Roman" w:cs="Times New Roman"/>
          <w:b/>
          <w:sz w:val="24"/>
          <w:szCs w:val="24"/>
        </w:rPr>
        <w:t xml:space="preserve">социально – экономического развития </w:t>
      </w:r>
    </w:p>
    <w:p w:rsidR="0040131A" w:rsidRPr="0040131A" w:rsidRDefault="0040131A" w:rsidP="0040131A">
      <w:pPr>
        <w:pStyle w:val="ConsPlusNormal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0131A">
        <w:rPr>
          <w:rFonts w:ascii="Times New Roman" w:hAnsi="Times New Roman" w:cs="Times New Roman"/>
          <w:b/>
          <w:sz w:val="24"/>
          <w:szCs w:val="24"/>
        </w:rPr>
        <w:t>Муниципального образования ГО «Жатай»</w:t>
      </w:r>
    </w:p>
    <w:p w:rsidR="0040131A" w:rsidRPr="0040131A" w:rsidRDefault="007D38C0" w:rsidP="0040131A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2026-2028</w:t>
      </w:r>
      <w:r w:rsidR="0040131A" w:rsidRPr="0040131A">
        <w:rPr>
          <w:rFonts w:ascii="Times New Roman" w:hAnsi="Times New Roman" w:cs="Times New Roman"/>
          <w:b/>
          <w:sz w:val="24"/>
          <w:szCs w:val="24"/>
        </w:rPr>
        <w:t xml:space="preserve"> годы.</w:t>
      </w:r>
    </w:p>
    <w:p w:rsidR="0040131A" w:rsidRPr="0040131A" w:rsidRDefault="0040131A" w:rsidP="0040131A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0131A" w:rsidRPr="0040131A" w:rsidRDefault="0040131A" w:rsidP="00E5696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131A">
        <w:rPr>
          <w:rFonts w:ascii="Times New Roman" w:hAnsi="Times New Roman" w:cs="Times New Roman"/>
          <w:sz w:val="24"/>
          <w:szCs w:val="24"/>
        </w:rPr>
        <w:t xml:space="preserve">В соответствии с пунктом 3 статьи 173 «Бюджетного кодекса Российской Федерации» от 31.07.1998 года № 145-ФЗ,  с Постановлением Правительства Республики Саха (Якутия) от </w:t>
      </w:r>
      <w:r w:rsidR="007D38C0">
        <w:rPr>
          <w:rFonts w:ascii="Times New Roman" w:hAnsi="Times New Roman" w:cs="Times New Roman"/>
          <w:sz w:val="24"/>
          <w:szCs w:val="24"/>
        </w:rPr>
        <w:t>02.09.2025</w:t>
      </w:r>
      <w:r w:rsidRPr="0040131A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7D38C0">
        <w:rPr>
          <w:rFonts w:ascii="Times New Roman" w:hAnsi="Times New Roman" w:cs="Times New Roman"/>
          <w:sz w:val="24"/>
          <w:szCs w:val="24"/>
        </w:rPr>
        <w:t>357</w:t>
      </w:r>
      <w:r w:rsidRPr="0040131A">
        <w:rPr>
          <w:rFonts w:ascii="Times New Roman" w:hAnsi="Times New Roman" w:cs="Times New Roman"/>
          <w:sz w:val="24"/>
          <w:szCs w:val="24"/>
        </w:rPr>
        <w:t xml:space="preserve"> «О Прогнозе социально – экономического развития </w:t>
      </w:r>
      <w:r w:rsidR="007D38C0">
        <w:rPr>
          <w:rFonts w:ascii="Times New Roman" w:hAnsi="Times New Roman" w:cs="Times New Roman"/>
          <w:sz w:val="24"/>
          <w:szCs w:val="24"/>
        </w:rPr>
        <w:t>Республики Саха (Якутия) на 2026-2028</w:t>
      </w:r>
      <w:r w:rsidRPr="0040131A">
        <w:rPr>
          <w:rFonts w:ascii="Times New Roman" w:hAnsi="Times New Roman" w:cs="Times New Roman"/>
          <w:sz w:val="24"/>
          <w:szCs w:val="24"/>
        </w:rPr>
        <w:t xml:space="preserve"> годы»,</w:t>
      </w:r>
      <w:r w:rsidR="001A3889">
        <w:rPr>
          <w:rFonts w:ascii="Times New Roman" w:hAnsi="Times New Roman" w:cs="Times New Roman"/>
          <w:sz w:val="24"/>
          <w:szCs w:val="24"/>
        </w:rPr>
        <w:t xml:space="preserve"> </w:t>
      </w:r>
      <w:r w:rsidRPr="0040131A">
        <w:rPr>
          <w:rFonts w:ascii="Times New Roman" w:hAnsi="Times New Roman" w:cs="Times New Roman"/>
          <w:sz w:val="24"/>
          <w:szCs w:val="24"/>
        </w:rPr>
        <w:t xml:space="preserve">во исполнение норм Положения о порядке разработки Прогноза социально – экономического развития Муниципального образования Городского округа «Жатай», утверждённого Постановлением Главы Окружной Администрации Городского округа «Жатай» № 64-Г от </w:t>
      </w:r>
      <w:r w:rsidRPr="00E2240C">
        <w:rPr>
          <w:rFonts w:ascii="Times New Roman" w:hAnsi="Times New Roman" w:cs="Times New Roman"/>
          <w:sz w:val="24"/>
          <w:szCs w:val="24"/>
        </w:rPr>
        <w:t>08.11.2021</w:t>
      </w:r>
      <w:r w:rsidRPr="0040131A">
        <w:rPr>
          <w:rFonts w:ascii="Times New Roman" w:hAnsi="Times New Roman" w:cs="Times New Roman"/>
          <w:sz w:val="24"/>
          <w:szCs w:val="24"/>
        </w:rPr>
        <w:t xml:space="preserve"> года, с целью разработки и утверждения бюджета Городского округа «Жатай» на очередной финансовый год и плановый период:</w:t>
      </w:r>
    </w:p>
    <w:p w:rsidR="0040131A" w:rsidRPr="0040131A" w:rsidRDefault="0040131A" w:rsidP="00E56967">
      <w:pPr>
        <w:pStyle w:val="ConsPlusNormal"/>
        <w:numPr>
          <w:ilvl w:val="3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0131A">
        <w:rPr>
          <w:rFonts w:ascii="Times New Roman" w:hAnsi="Times New Roman" w:cs="Times New Roman"/>
          <w:sz w:val="24"/>
          <w:szCs w:val="24"/>
        </w:rPr>
        <w:t>Одобрить «Прогноз социально – экономического развития Муниципального образования</w:t>
      </w:r>
      <w:r w:rsidR="007D38C0">
        <w:rPr>
          <w:rFonts w:ascii="Times New Roman" w:hAnsi="Times New Roman" w:cs="Times New Roman"/>
          <w:sz w:val="24"/>
          <w:szCs w:val="24"/>
        </w:rPr>
        <w:t xml:space="preserve"> Городской округ «Жатай» на 2026-2028</w:t>
      </w:r>
      <w:r w:rsidRPr="0040131A">
        <w:rPr>
          <w:rFonts w:ascii="Times New Roman" w:hAnsi="Times New Roman" w:cs="Times New Roman"/>
          <w:sz w:val="24"/>
          <w:szCs w:val="24"/>
        </w:rPr>
        <w:t xml:space="preserve"> годы, согласно Приложению 1 к настоящему Постановлению.</w:t>
      </w:r>
    </w:p>
    <w:p w:rsidR="0040131A" w:rsidRPr="0040131A" w:rsidRDefault="0040131A" w:rsidP="00E56967">
      <w:pPr>
        <w:pStyle w:val="ConsPlusNormal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0131A">
        <w:rPr>
          <w:rFonts w:ascii="Times New Roman" w:hAnsi="Times New Roman" w:cs="Times New Roman"/>
          <w:sz w:val="24"/>
          <w:szCs w:val="24"/>
        </w:rPr>
        <w:t>Финансово-экономическому управлению Окружной Администрации Городского округа «Жатай» руководствоваться настоящим постановлением в работе.</w:t>
      </w:r>
    </w:p>
    <w:p w:rsidR="0040131A" w:rsidRPr="0040131A" w:rsidRDefault="0040131A" w:rsidP="00E56967">
      <w:pPr>
        <w:pStyle w:val="1"/>
        <w:numPr>
          <w:ilvl w:val="0"/>
          <w:numId w:val="1"/>
        </w:numPr>
        <w:spacing w:line="276" w:lineRule="auto"/>
        <w:ind w:left="357" w:hanging="357"/>
        <w:jc w:val="both"/>
        <w:rPr>
          <w:snapToGrid/>
          <w:sz w:val="24"/>
          <w:szCs w:val="24"/>
        </w:rPr>
      </w:pPr>
      <w:r w:rsidRPr="0040131A">
        <w:rPr>
          <w:snapToGrid/>
          <w:sz w:val="24"/>
          <w:szCs w:val="24"/>
        </w:rPr>
        <w:t>Настоящее Постановление вступает в силу после официального опубликования.</w:t>
      </w:r>
    </w:p>
    <w:p w:rsidR="0040131A" w:rsidRPr="0040131A" w:rsidRDefault="0040131A" w:rsidP="00E56967">
      <w:pPr>
        <w:pStyle w:val="Style8"/>
        <w:widowControl/>
        <w:numPr>
          <w:ilvl w:val="0"/>
          <w:numId w:val="1"/>
        </w:numPr>
        <w:spacing w:line="276" w:lineRule="auto"/>
        <w:ind w:left="357" w:hanging="357"/>
      </w:pPr>
      <w:r w:rsidRPr="0040131A">
        <w:t>Опубликовать настоящее Постановление в СМИ.</w:t>
      </w:r>
    </w:p>
    <w:p w:rsidR="0040131A" w:rsidRPr="000707E6" w:rsidRDefault="0040131A" w:rsidP="00E56967">
      <w:pPr>
        <w:pStyle w:val="Style8"/>
        <w:widowControl/>
        <w:numPr>
          <w:ilvl w:val="0"/>
          <w:numId w:val="1"/>
        </w:numPr>
        <w:spacing w:line="276" w:lineRule="auto"/>
        <w:ind w:left="357" w:hanging="357"/>
      </w:pPr>
      <w:r w:rsidRPr="000707E6">
        <w:t xml:space="preserve">Контроль над исполнением настоящего Постановления </w:t>
      </w:r>
      <w:r w:rsidR="000707E6" w:rsidRPr="000707E6">
        <w:t xml:space="preserve">возложить на начальника финансово-экономического управления </w:t>
      </w:r>
      <w:r w:rsidR="001A3889">
        <w:t xml:space="preserve">Окружной Администрации Городского округа «Жатай» </w:t>
      </w:r>
      <w:r w:rsidR="000707E6" w:rsidRPr="000707E6">
        <w:t>Коношенко Е.М.</w:t>
      </w:r>
    </w:p>
    <w:p w:rsidR="0040131A" w:rsidRPr="0040131A" w:rsidRDefault="0040131A" w:rsidP="00E56967">
      <w:pPr>
        <w:pStyle w:val="1"/>
        <w:spacing w:line="276" w:lineRule="auto"/>
        <w:ind w:firstLine="720"/>
        <w:jc w:val="both"/>
        <w:rPr>
          <w:snapToGrid/>
          <w:sz w:val="24"/>
          <w:szCs w:val="24"/>
        </w:rPr>
      </w:pPr>
    </w:p>
    <w:p w:rsidR="0040131A" w:rsidRPr="0040131A" w:rsidRDefault="0040131A" w:rsidP="00E56967">
      <w:pPr>
        <w:pStyle w:val="1"/>
        <w:spacing w:line="276" w:lineRule="auto"/>
        <w:ind w:left="144" w:right="1" w:firstLine="1"/>
        <w:jc w:val="center"/>
        <w:rPr>
          <w:b/>
          <w:snapToGrid/>
          <w:sz w:val="24"/>
          <w:szCs w:val="24"/>
        </w:rPr>
      </w:pPr>
    </w:p>
    <w:p w:rsidR="0040131A" w:rsidRPr="0040131A" w:rsidRDefault="0040131A" w:rsidP="0040131A">
      <w:pPr>
        <w:pStyle w:val="1"/>
        <w:ind w:left="144" w:right="1" w:firstLine="1"/>
        <w:jc w:val="center"/>
        <w:rPr>
          <w:b/>
          <w:snapToGrid/>
          <w:sz w:val="24"/>
          <w:szCs w:val="24"/>
        </w:rPr>
      </w:pPr>
    </w:p>
    <w:p w:rsidR="0040131A" w:rsidRPr="0040131A" w:rsidRDefault="0040131A" w:rsidP="001A3889">
      <w:pPr>
        <w:pStyle w:val="1"/>
        <w:ind w:right="1"/>
        <w:rPr>
          <w:b/>
          <w:snapToGrid/>
          <w:sz w:val="24"/>
          <w:szCs w:val="24"/>
        </w:rPr>
      </w:pPr>
    </w:p>
    <w:p w:rsidR="0040131A" w:rsidRPr="0040131A" w:rsidRDefault="0040131A" w:rsidP="0040131A">
      <w:pPr>
        <w:pStyle w:val="1"/>
        <w:ind w:left="144" w:right="1" w:firstLine="1"/>
        <w:jc w:val="center"/>
        <w:rPr>
          <w:b/>
          <w:snapToGrid/>
          <w:sz w:val="24"/>
          <w:szCs w:val="24"/>
        </w:rPr>
      </w:pPr>
    </w:p>
    <w:p w:rsidR="0040131A" w:rsidRPr="0040131A" w:rsidRDefault="0040131A" w:rsidP="0040131A">
      <w:pPr>
        <w:pStyle w:val="1"/>
        <w:ind w:left="144" w:right="1" w:firstLine="1"/>
        <w:rPr>
          <w:snapToGrid/>
          <w:sz w:val="24"/>
          <w:szCs w:val="24"/>
        </w:rPr>
      </w:pPr>
      <w:r w:rsidRPr="0040131A">
        <w:rPr>
          <w:snapToGrid/>
          <w:sz w:val="24"/>
          <w:szCs w:val="24"/>
        </w:rPr>
        <w:t xml:space="preserve">            Глава                                                                              Е.Н. Исаева</w:t>
      </w:r>
    </w:p>
    <w:p w:rsidR="0040131A" w:rsidRPr="0040131A" w:rsidRDefault="0040131A" w:rsidP="0040131A">
      <w:pPr>
        <w:pStyle w:val="1"/>
        <w:ind w:left="144" w:right="1" w:firstLine="1"/>
        <w:jc w:val="center"/>
        <w:rPr>
          <w:snapToGrid/>
          <w:sz w:val="24"/>
          <w:szCs w:val="24"/>
        </w:rPr>
      </w:pPr>
    </w:p>
    <w:p w:rsidR="0040131A" w:rsidRPr="0040131A" w:rsidRDefault="0040131A" w:rsidP="0040131A">
      <w:pPr>
        <w:pStyle w:val="1"/>
        <w:ind w:left="144" w:right="1" w:firstLine="1"/>
        <w:jc w:val="center"/>
        <w:rPr>
          <w:snapToGrid/>
          <w:sz w:val="24"/>
          <w:szCs w:val="24"/>
        </w:rPr>
      </w:pPr>
    </w:p>
    <w:p w:rsidR="0040131A" w:rsidRPr="0040131A" w:rsidRDefault="0040131A" w:rsidP="0040131A">
      <w:pPr>
        <w:pStyle w:val="1"/>
        <w:ind w:left="144" w:right="1" w:firstLine="1"/>
        <w:jc w:val="center"/>
        <w:rPr>
          <w:snapToGrid/>
          <w:sz w:val="24"/>
          <w:szCs w:val="24"/>
        </w:rPr>
      </w:pPr>
    </w:p>
    <w:p w:rsidR="0040131A" w:rsidRDefault="0040131A" w:rsidP="0040131A">
      <w:pPr>
        <w:jc w:val="right"/>
        <w:rPr>
          <w:rFonts w:ascii="Times New Roman" w:hAnsi="Times New Roman" w:cs="Times New Roman"/>
        </w:rPr>
      </w:pPr>
    </w:p>
    <w:p w:rsidR="007D38C0" w:rsidRDefault="007D38C0" w:rsidP="00E56967">
      <w:pPr>
        <w:spacing w:after="0" w:line="240" w:lineRule="auto"/>
        <w:rPr>
          <w:rFonts w:ascii="Times New Roman" w:hAnsi="Times New Roman" w:cs="Times New Roman"/>
        </w:rPr>
      </w:pPr>
    </w:p>
    <w:p w:rsidR="00E56967" w:rsidRDefault="00E56967" w:rsidP="00E569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38C0" w:rsidRDefault="007D38C0" w:rsidP="005E33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E3357" w:rsidRPr="005E3357" w:rsidRDefault="005E3357" w:rsidP="005E33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E3357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5E3357" w:rsidRPr="005E3357" w:rsidRDefault="005E3357" w:rsidP="005E33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5E3357">
        <w:rPr>
          <w:rFonts w:ascii="Times New Roman" w:hAnsi="Times New Roman" w:cs="Times New Roman"/>
          <w:sz w:val="24"/>
          <w:szCs w:val="24"/>
        </w:rPr>
        <w:t xml:space="preserve"> Постановлению Главы ГО «Жатай» </w:t>
      </w:r>
    </w:p>
    <w:p w:rsidR="005E3357" w:rsidRPr="00831224" w:rsidRDefault="00831224" w:rsidP="005E33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« 10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38C0">
        <w:rPr>
          <w:rFonts w:ascii="Times New Roman" w:hAnsi="Times New Roman" w:cs="Times New Roman"/>
          <w:sz w:val="24"/>
          <w:szCs w:val="24"/>
        </w:rPr>
        <w:t>» ноября 2025</w:t>
      </w:r>
      <w:r w:rsidR="005E3357" w:rsidRPr="005E3357">
        <w:rPr>
          <w:rFonts w:ascii="Times New Roman" w:hAnsi="Times New Roman" w:cs="Times New Roman"/>
          <w:sz w:val="24"/>
          <w:szCs w:val="24"/>
        </w:rPr>
        <w:t xml:space="preserve"> г. </w:t>
      </w:r>
      <w:r w:rsidR="005E3357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71 </w:t>
      </w:r>
      <w:bookmarkStart w:id="0" w:name="_GoBack"/>
      <w:bookmarkEnd w:id="0"/>
    </w:p>
    <w:p w:rsidR="005E3357" w:rsidRDefault="005E3357" w:rsidP="005E33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E3357" w:rsidRDefault="005E3357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3357" w:rsidRDefault="005E3357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357" w:rsidRPr="005E3357" w:rsidRDefault="005E3357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357">
        <w:rPr>
          <w:rFonts w:ascii="Times New Roman" w:hAnsi="Times New Roman" w:cs="Times New Roman"/>
          <w:b/>
          <w:sz w:val="24"/>
          <w:szCs w:val="24"/>
        </w:rPr>
        <w:t>Прогноз социально - экономического развития</w:t>
      </w:r>
    </w:p>
    <w:p w:rsidR="005E3357" w:rsidRPr="005E3357" w:rsidRDefault="005E3357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357">
        <w:rPr>
          <w:rFonts w:ascii="Times New Roman" w:hAnsi="Times New Roman" w:cs="Times New Roman"/>
          <w:b/>
          <w:sz w:val="24"/>
          <w:szCs w:val="24"/>
        </w:rPr>
        <w:t>Городского округа «Жатай»</w:t>
      </w:r>
    </w:p>
    <w:p w:rsidR="005E3357" w:rsidRPr="005E3357" w:rsidRDefault="005E3357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357">
        <w:rPr>
          <w:rFonts w:ascii="Times New Roman" w:hAnsi="Times New Roman" w:cs="Times New Roman"/>
          <w:b/>
          <w:sz w:val="24"/>
          <w:szCs w:val="24"/>
        </w:rPr>
        <w:t>на 202</w:t>
      </w:r>
      <w:r w:rsidR="007D38C0">
        <w:rPr>
          <w:rFonts w:ascii="Times New Roman" w:hAnsi="Times New Roman" w:cs="Times New Roman"/>
          <w:b/>
          <w:sz w:val="24"/>
          <w:szCs w:val="24"/>
        </w:rPr>
        <w:t>6</w:t>
      </w:r>
      <w:r w:rsidRPr="005E3357">
        <w:rPr>
          <w:rFonts w:ascii="Times New Roman" w:hAnsi="Times New Roman" w:cs="Times New Roman"/>
          <w:b/>
          <w:sz w:val="24"/>
          <w:szCs w:val="24"/>
        </w:rPr>
        <w:t>-202</w:t>
      </w:r>
      <w:r w:rsidR="007D38C0">
        <w:rPr>
          <w:rFonts w:ascii="Times New Roman" w:hAnsi="Times New Roman" w:cs="Times New Roman"/>
          <w:b/>
          <w:sz w:val="24"/>
          <w:szCs w:val="24"/>
        </w:rPr>
        <w:t>8</w:t>
      </w:r>
      <w:r w:rsidRPr="005E3357">
        <w:rPr>
          <w:rFonts w:ascii="Times New Roman" w:hAnsi="Times New Roman" w:cs="Times New Roman"/>
          <w:b/>
          <w:sz w:val="24"/>
          <w:szCs w:val="24"/>
        </w:rPr>
        <w:t xml:space="preserve"> годы.</w:t>
      </w:r>
    </w:p>
    <w:p w:rsidR="005E3357" w:rsidRPr="005E3357" w:rsidRDefault="005E3357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3357">
        <w:rPr>
          <w:rFonts w:ascii="Times New Roman" w:hAnsi="Times New Roman" w:cs="Times New Roman"/>
          <w:b/>
          <w:sz w:val="24"/>
          <w:szCs w:val="24"/>
        </w:rPr>
        <w:t>Экономические показатели.</w:t>
      </w:r>
    </w:p>
    <w:p w:rsidR="005E3357" w:rsidRPr="005E3357" w:rsidRDefault="005E3357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357" w:rsidRPr="005E3357" w:rsidRDefault="005E3357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3357">
        <w:rPr>
          <w:rFonts w:ascii="Times New Roman" w:hAnsi="Times New Roman" w:cs="Times New Roman"/>
          <w:sz w:val="24"/>
          <w:szCs w:val="24"/>
        </w:rPr>
        <w:t xml:space="preserve">Согласован Постановлением Правительства Республики Саха (Якутия) </w:t>
      </w:r>
    </w:p>
    <w:p w:rsidR="005E3357" w:rsidRPr="005E3357" w:rsidRDefault="005E3357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3357">
        <w:rPr>
          <w:rFonts w:ascii="Times New Roman" w:hAnsi="Times New Roman" w:cs="Times New Roman"/>
          <w:sz w:val="24"/>
          <w:szCs w:val="24"/>
        </w:rPr>
        <w:t xml:space="preserve">от </w:t>
      </w:r>
      <w:r w:rsidR="007D38C0">
        <w:rPr>
          <w:rFonts w:ascii="Times New Roman" w:hAnsi="Times New Roman" w:cs="Times New Roman"/>
          <w:sz w:val="24"/>
          <w:szCs w:val="24"/>
        </w:rPr>
        <w:t>02</w:t>
      </w:r>
      <w:r w:rsidRPr="005E3357">
        <w:rPr>
          <w:rFonts w:ascii="Times New Roman" w:hAnsi="Times New Roman" w:cs="Times New Roman"/>
          <w:sz w:val="24"/>
          <w:szCs w:val="24"/>
        </w:rPr>
        <w:t xml:space="preserve"> </w:t>
      </w:r>
      <w:r w:rsidR="007D38C0">
        <w:rPr>
          <w:rFonts w:ascii="Times New Roman" w:hAnsi="Times New Roman" w:cs="Times New Roman"/>
          <w:sz w:val="24"/>
          <w:szCs w:val="24"/>
        </w:rPr>
        <w:t>сентября</w:t>
      </w:r>
      <w:r w:rsidRPr="005E3357">
        <w:rPr>
          <w:rFonts w:ascii="Times New Roman" w:hAnsi="Times New Roman" w:cs="Times New Roman"/>
          <w:sz w:val="24"/>
          <w:szCs w:val="24"/>
        </w:rPr>
        <w:t xml:space="preserve"> 202</w:t>
      </w:r>
      <w:r w:rsidR="007D38C0">
        <w:rPr>
          <w:rFonts w:ascii="Times New Roman" w:hAnsi="Times New Roman" w:cs="Times New Roman"/>
          <w:sz w:val="24"/>
          <w:szCs w:val="24"/>
        </w:rPr>
        <w:t>5</w:t>
      </w:r>
      <w:r w:rsidRPr="005E3357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7D38C0">
        <w:rPr>
          <w:rFonts w:ascii="Times New Roman" w:hAnsi="Times New Roman" w:cs="Times New Roman"/>
          <w:sz w:val="24"/>
          <w:szCs w:val="24"/>
        </w:rPr>
        <w:t>357</w:t>
      </w:r>
      <w:r w:rsidRPr="005E3357">
        <w:rPr>
          <w:rFonts w:ascii="Times New Roman" w:hAnsi="Times New Roman" w:cs="Times New Roman"/>
          <w:sz w:val="24"/>
          <w:szCs w:val="24"/>
        </w:rPr>
        <w:t xml:space="preserve"> «О Прогнозе социально – экономического развития Республики Саха (Якутия) на 202</w:t>
      </w:r>
      <w:r w:rsidR="007D38C0">
        <w:rPr>
          <w:rFonts w:ascii="Times New Roman" w:hAnsi="Times New Roman" w:cs="Times New Roman"/>
          <w:sz w:val="24"/>
          <w:szCs w:val="24"/>
        </w:rPr>
        <w:t>6</w:t>
      </w:r>
      <w:r w:rsidRPr="005E3357">
        <w:rPr>
          <w:rFonts w:ascii="Times New Roman" w:hAnsi="Times New Roman" w:cs="Times New Roman"/>
          <w:sz w:val="24"/>
          <w:szCs w:val="24"/>
        </w:rPr>
        <w:t>-202</w:t>
      </w:r>
      <w:r w:rsidR="007D38C0">
        <w:rPr>
          <w:rFonts w:ascii="Times New Roman" w:hAnsi="Times New Roman" w:cs="Times New Roman"/>
          <w:sz w:val="24"/>
          <w:szCs w:val="24"/>
        </w:rPr>
        <w:t>8</w:t>
      </w:r>
      <w:r w:rsidRPr="005E3357">
        <w:rPr>
          <w:rFonts w:ascii="Times New Roman" w:hAnsi="Times New Roman" w:cs="Times New Roman"/>
          <w:sz w:val="24"/>
          <w:szCs w:val="24"/>
        </w:rPr>
        <w:t xml:space="preserve"> годы».</w:t>
      </w:r>
    </w:p>
    <w:p w:rsidR="005E3357" w:rsidRPr="005E3357" w:rsidRDefault="005E3357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357" w:rsidRDefault="005E3357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1C95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410F" w:rsidRPr="00A3410F" w:rsidRDefault="00A3410F" w:rsidP="00A3410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10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Аналитическая записка </w:t>
      </w:r>
    </w:p>
    <w:p w:rsidR="00A3410F" w:rsidRPr="00A3410F" w:rsidRDefault="00A3410F" w:rsidP="00A3410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410F">
        <w:rPr>
          <w:rFonts w:ascii="Times New Roman" w:hAnsi="Times New Roman" w:cs="Times New Roman"/>
          <w:b/>
          <w:sz w:val="24"/>
          <w:szCs w:val="24"/>
        </w:rPr>
        <w:t xml:space="preserve">к таблице </w:t>
      </w:r>
      <w:r w:rsidRPr="00A3410F">
        <w:rPr>
          <w:rFonts w:ascii="Times New Roman" w:hAnsi="Times New Roman" w:cs="Times New Roman"/>
          <w:b/>
          <w:bCs/>
          <w:sz w:val="24"/>
          <w:szCs w:val="24"/>
        </w:rPr>
        <w:t>«Территориальный Аспект</w:t>
      </w:r>
    </w:p>
    <w:p w:rsidR="00A3410F" w:rsidRPr="00A3410F" w:rsidRDefault="00A3410F" w:rsidP="00A3410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410F">
        <w:rPr>
          <w:rFonts w:ascii="Times New Roman" w:hAnsi="Times New Roman" w:cs="Times New Roman"/>
          <w:b/>
          <w:bCs/>
          <w:sz w:val="24"/>
          <w:szCs w:val="24"/>
        </w:rPr>
        <w:t xml:space="preserve"> прогноза социально – экономического развития</w:t>
      </w:r>
    </w:p>
    <w:p w:rsidR="00A3410F" w:rsidRPr="00A3410F" w:rsidRDefault="00A3410F" w:rsidP="00A3410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410F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 округа «Жатай» Республики Саха (Якутия)</w:t>
      </w:r>
    </w:p>
    <w:p w:rsidR="00A3410F" w:rsidRPr="00E4563F" w:rsidRDefault="006F3E10" w:rsidP="0045468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2026-2028</w:t>
      </w:r>
      <w:r w:rsidR="00A3410F" w:rsidRPr="00A3410F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E4563F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Прогноз социально-экономического развития </w:t>
      </w:r>
      <w:r w:rsidR="006F3E10">
        <w:rPr>
          <w:rFonts w:ascii="Times New Roman" w:hAnsi="Times New Roman" w:cs="Times New Roman"/>
          <w:sz w:val="24"/>
          <w:szCs w:val="24"/>
        </w:rPr>
        <w:t>Республики Саха (Якутия) на 2026 - 2028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годы (далее – прогноз) разработан в соответствии с Бюджетным кодексом Российской Федерации, Законом Российской Федерации от 28.06.2014 г. № 172-ФЗ «О стратегическом планировании в Российской Федерации», решением Окружного Совета депутатов ГО «Жатай» № 26-6  от 28.10.2021</w:t>
      </w:r>
      <w:r w:rsidR="006F3E10">
        <w:rPr>
          <w:rFonts w:ascii="Times New Roman" w:hAnsi="Times New Roman" w:cs="Times New Roman"/>
          <w:sz w:val="24"/>
          <w:szCs w:val="24"/>
        </w:rPr>
        <w:t xml:space="preserve"> </w:t>
      </w:r>
      <w:r w:rsidRPr="00A3410F">
        <w:rPr>
          <w:rFonts w:ascii="Times New Roman" w:hAnsi="Times New Roman" w:cs="Times New Roman"/>
          <w:sz w:val="24"/>
          <w:szCs w:val="24"/>
        </w:rPr>
        <w:t>г. «Об утверждении Положения о бюджетном процессе в Городском округе «Жатай» РС (Я)», постановлением Окружной Администрации ГО «Жатай» от 08.11.2021 г. № 64-г «Об утверждении Положения о порядке разработки Прогноза социально-экономического развития ГО «Жатай»».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Прогноз разработан на основе анализа социально-экономического развития Г</w:t>
      </w:r>
      <w:r w:rsidR="006F3E10">
        <w:rPr>
          <w:rFonts w:ascii="Times New Roman" w:hAnsi="Times New Roman" w:cs="Times New Roman"/>
          <w:sz w:val="24"/>
          <w:szCs w:val="24"/>
        </w:rPr>
        <w:t>ородского округа «Жатай» за 2024 год и оценка 9</w:t>
      </w:r>
      <w:r w:rsidRPr="00A3410F">
        <w:rPr>
          <w:rFonts w:ascii="Times New Roman" w:hAnsi="Times New Roman" w:cs="Times New Roman"/>
          <w:sz w:val="24"/>
          <w:szCs w:val="24"/>
        </w:rPr>
        <w:t>-ти месяцев текущего 202</w:t>
      </w:r>
      <w:r w:rsidR="006F3E10">
        <w:rPr>
          <w:rFonts w:ascii="Times New Roman" w:hAnsi="Times New Roman" w:cs="Times New Roman"/>
          <w:sz w:val="24"/>
          <w:szCs w:val="24"/>
        </w:rPr>
        <w:t>5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года. Использованы данные Росстата и Министерства экономики РС (Я) за указанные периоды. При этом считаем необходимым акцентировать внимание на том, ч</w:t>
      </w:r>
      <w:r w:rsidR="006F3E10">
        <w:rPr>
          <w:rFonts w:ascii="Times New Roman" w:hAnsi="Times New Roman" w:cs="Times New Roman"/>
          <w:sz w:val="24"/>
          <w:szCs w:val="24"/>
        </w:rPr>
        <w:t>то статистические данные за 2024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 по многим показателям отсутствуют.                                                                                                   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Прогнозные пок</w:t>
      </w:r>
      <w:r w:rsidR="0012146D">
        <w:rPr>
          <w:rFonts w:ascii="Times New Roman" w:hAnsi="Times New Roman" w:cs="Times New Roman"/>
          <w:sz w:val="24"/>
          <w:szCs w:val="24"/>
        </w:rPr>
        <w:t>азатели на плановый период 2026-2028 годов</w:t>
      </w:r>
      <w:r w:rsidRPr="00A3410F">
        <w:rPr>
          <w:rFonts w:ascii="Times New Roman" w:hAnsi="Times New Roman" w:cs="Times New Roman"/>
          <w:sz w:val="24"/>
          <w:szCs w:val="24"/>
        </w:rPr>
        <w:t xml:space="preserve"> разработаны в двух основных вариантах – базовом (сценарий 1), целевом (сценарий 2).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Базовый вариант (1) описывает наиболее вероятный сценарий развития, предполагает относительно оптимистичные изменения внешних условий.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Целевой вариант (2) – предполагает небольшой рост цен на энергоносители и реализацию крупных проектов.</w:t>
      </w:r>
    </w:p>
    <w:p w:rsidR="00A3410F" w:rsidRPr="00A3410F" w:rsidRDefault="0012146D" w:rsidP="0045468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2025-2028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 годах применены дефляторы, рекомендованные Министерством экономики РС (Я).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>Таблица № 1 «Территориальный аспект прогноза социально – экономического ра</w:t>
      </w:r>
      <w:r w:rsidR="0012146D">
        <w:rPr>
          <w:rFonts w:ascii="Times New Roman" w:hAnsi="Times New Roman" w:cs="Times New Roman"/>
          <w:b/>
          <w:sz w:val="24"/>
          <w:szCs w:val="24"/>
          <w:u w:val="single"/>
        </w:rPr>
        <w:t>звития ГО «Жатай» РС (Я) на 2026-2028</w:t>
      </w:r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годы.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Раздел 1 «Валовой муниципальный продукт» (ВМП). 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ВМП определяется расчётным методом, как сумма валовой добавленной стоимости, произведённой на территории муниципального образования и является обобщающим показателем, характеризующим течение экономических процессов в муниципальном образовании. 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Рассчитан показатель по формуле: объём отгруженных товаров собственного производства и выполненных работ и услуг собственными сил</w:t>
      </w:r>
      <w:r w:rsidR="0012146D">
        <w:rPr>
          <w:rFonts w:ascii="Times New Roman" w:hAnsi="Times New Roman" w:cs="Times New Roman"/>
          <w:sz w:val="24"/>
          <w:szCs w:val="24"/>
        </w:rPr>
        <w:t>ами муниципального образования «</w:t>
      </w:r>
      <w:r w:rsidRPr="00A3410F">
        <w:rPr>
          <w:rFonts w:ascii="Times New Roman" w:hAnsi="Times New Roman" w:cs="Times New Roman"/>
          <w:sz w:val="24"/>
          <w:szCs w:val="24"/>
        </w:rPr>
        <w:t>по х</w:t>
      </w:r>
      <w:r w:rsidR="0012146D">
        <w:rPr>
          <w:rFonts w:ascii="Times New Roman" w:hAnsi="Times New Roman" w:cs="Times New Roman"/>
          <w:sz w:val="24"/>
          <w:szCs w:val="24"/>
        </w:rPr>
        <w:t>озяйственным видам деятельности»</w:t>
      </w:r>
      <w:r w:rsidRPr="00A3410F">
        <w:rPr>
          <w:rFonts w:ascii="Times New Roman" w:hAnsi="Times New Roman" w:cs="Times New Roman"/>
          <w:sz w:val="24"/>
          <w:szCs w:val="24"/>
        </w:rPr>
        <w:t xml:space="preserve"> + Розничный товарооборот в действующих ценах + Продукция сельского хозяйства, в действующих ценах + Платные услуги населению в действующих ценах + Оборот общественного питания в действующих ценах. 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>Раздел 2.</w:t>
      </w:r>
      <w:r w:rsidRPr="00A341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410F">
        <w:rPr>
          <w:rFonts w:ascii="Times New Roman" w:hAnsi="Times New Roman" w:cs="Times New Roman"/>
          <w:b/>
          <w:bCs/>
          <w:sz w:val="24"/>
          <w:szCs w:val="24"/>
          <w:u w:val="single"/>
        </w:rPr>
        <w:t>«Развитие малого и среднего предпринимательства».</w:t>
      </w:r>
    </w:p>
    <w:p w:rsidR="00A3410F" w:rsidRPr="00A3410F" w:rsidRDefault="00A3410F" w:rsidP="00454681">
      <w:pPr>
        <w:spacing w:after="0"/>
        <w:ind w:firstLine="709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A3410F">
        <w:rPr>
          <w:rFonts w:ascii="Times New Roman" w:eastAsia="Calibri" w:hAnsi="Times New Roman" w:cs="Times New Roman"/>
          <w:color w:val="000000"/>
          <w:sz w:val="24"/>
          <w:szCs w:val="24"/>
        </w:rPr>
        <w:t>На территории ГО «Жа</w:t>
      </w:r>
      <w:r w:rsidR="0012146D">
        <w:rPr>
          <w:rFonts w:ascii="Times New Roman" w:eastAsia="Calibri" w:hAnsi="Times New Roman" w:cs="Times New Roman"/>
          <w:color w:val="000000"/>
          <w:sz w:val="24"/>
          <w:szCs w:val="24"/>
        </w:rPr>
        <w:t>тай», по состоянию на 01.01.2025</w:t>
      </w:r>
      <w:r w:rsidRPr="00A341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года число субъектов малого и среднего пр</w:t>
      </w:r>
      <w:r w:rsidR="0012146D">
        <w:rPr>
          <w:rFonts w:ascii="Times New Roman" w:eastAsia="Calibri" w:hAnsi="Times New Roman" w:cs="Times New Roman"/>
          <w:color w:val="000000"/>
          <w:sz w:val="24"/>
          <w:szCs w:val="24"/>
        </w:rPr>
        <w:t>едпринимательства составляет 387</w:t>
      </w:r>
      <w:r w:rsidRPr="00A3410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единиц. Большого роста показателя не прогнозируется, в пределах 1-3%. </w:t>
      </w:r>
    </w:p>
    <w:p w:rsidR="009536F8" w:rsidRPr="0017579E" w:rsidRDefault="005B38CB" w:rsidP="00454681">
      <w:pPr>
        <w:spacing w:after="0"/>
        <w:ind w:firstLine="708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>
        <w:t xml:space="preserve"> </w:t>
      </w:r>
      <w:r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В связи с налоговой реформой в части налогообложения по упрощенной системе налогообложения (УСН), реализуемой на федеральном уровне, н</w:t>
      </w:r>
      <w:r w:rsidR="009536F8"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а 2025 год в связи с введением НДС для налогоплательщиков, применяющих УСН с доходами 60 млн рублей, в республике установлены льготные ставки по УСН с 2025 года по 2029 год (4% </w:t>
      </w:r>
      <w:r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по УСН «</w:t>
      </w:r>
      <w:r w:rsidR="009536F8"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доходы</w:t>
      </w:r>
      <w:r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»</w:t>
      </w:r>
      <w:r w:rsidR="009536F8"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и 10%</w:t>
      </w:r>
      <w:r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по УСН «</w:t>
      </w:r>
      <w:r w:rsidR="009536F8"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доходы за вычетом расходов</w:t>
      </w:r>
      <w:r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»</w:t>
      </w:r>
      <w:r w:rsidR="009536F8"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). Минимально возможные ставки (1%</w:t>
      </w:r>
      <w:r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по УСН «доходы»</w:t>
      </w:r>
      <w:r w:rsidR="009536F8"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и 5% по УСН </w:t>
      </w:r>
      <w:r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«</w:t>
      </w:r>
      <w:r w:rsidR="009536F8"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доходы за вычетом расходов</w:t>
      </w:r>
      <w:r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»</w:t>
      </w:r>
      <w:r w:rsidR="009536F8"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) сохранены для предпринимателей сферы сельского и лесного хозяйства, охоты, рыболовства и рыбоводства, обрабатывающих производств, информационных технологий и туризма.</w:t>
      </w:r>
      <w:r w:rsidR="009536F8" w:rsidRPr="0017579E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="009536F8"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Эти ставки распространены на всех плательщиков УСН и зафиксированы на пять лет. При этом иные льготные ставки сохранены.</w:t>
      </w:r>
    </w:p>
    <w:p w:rsidR="009536F8" w:rsidRPr="009536F8" w:rsidRDefault="009536F8" w:rsidP="00454681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Для впервые зарегистрированных индивидуальных предпринимателей продлено действие налоговых каникул по упрощенной и патентной системам налогообложения до</w:t>
      </w:r>
      <w:r w:rsidR="005B38CB"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       </w:t>
      </w:r>
      <w:r w:rsidRPr="0017579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1 января 2027 года.</w:t>
      </w:r>
    </w:p>
    <w:p w:rsidR="000E4B6B" w:rsidRPr="005B38CB" w:rsidRDefault="000E4B6B" w:rsidP="00454681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 w:themeColor="text1"/>
        </w:rPr>
      </w:pPr>
      <w:r w:rsidRPr="005B38CB">
        <w:rPr>
          <w:color w:val="000000" w:themeColor="text1"/>
        </w:rPr>
        <w:t>В 2024 году оборот продукции и услуг, производимых средними и малыми предприятиями, микропредприятиями и индивидуальными предпринимателями, по данным Росстата, составил 673,2 млн рублей это соответствует 97,7% от уровня 2023 года (688,9 млн рублей), что свидетельствует о незначительном снижении номинального оборота.</w:t>
      </w:r>
    </w:p>
    <w:p w:rsidR="000E4B6B" w:rsidRPr="005B38CB" w:rsidRDefault="000E4B6B" w:rsidP="00454681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 w:themeColor="text1"/>
        </w:rPr>
      </w:pPr>
      <w:r w:rsidRPr="005B38CB">
        <w:rPr>
          <w:color w:val="000000" w:themeColor="text1"/>
        </w:rPr>
        <w:t>Органы статистики не раскрывают детальный механизм формирования данного показателя. Однако, исходя из анализа рыночных тенденций, предполагается, что снижение оборота связано с инфляционными процессами и повышением цен на производимую продукцию и услуги, что могло негативно повлиять на объем продаж в номинальном выражении.</w:t>
      </w:r>
    </w:p>
    <w:p w:rsidR="00A3410F" w:rsidRPr="00A3410F" w:rsidRDefault="00A3410F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Рост</w:t>
      </w:r>
      <w:r w:rsidRPr="0017579E">
        <w:rPr>
          <w:rFonts w:ascii="Times New Roman" w:hAnsi="Times New Roman" w:cs="Times New Roman"/>
          <w:sz w:val="24"/>
          <w:szCs w:val="24"/>
        </w:rPr>
        <w:t xml:space="preserve"> показателя </w:t>
      </w:r>
      <w:r w:rsidRPr="00A3410F">
        <w:rPr>
          <w:rFonts w:ascii="Times New Roman" w:hAnsi="Times New Roman" w:cs="Times New Roman"/>
          <w:sz w:val="24"/>
          <w:szCs w:val="24"/>
        </w:rPr>
        <w:t>в прогнозируемом периоде при условии развития экономики</w:t>
      </w:r>
      <w:r w:rsidR="005D1CD6">
        <w:rPr>
          <w:rFonts w:ascii="Times New Roman" w:hAnsi="Times New Roman" w:cs="Times New Roman"/>
          <w:sz w:val="24"/>
          <w:szCs w:val="24"/>
        </w:rPr>
        <w:t xml:space="preserve"> по сценарию №1 ожидается от 108% до 109</w:t>
      </w:r>
      <w:r w:rsidRPr="00A3410F">
        <w:rPr>
          <w:rFonts w:ascii="Times New Roman" w:hAnsi="Times New Roman" w:cs="Times New Roman"/>
          <w:sz w:val="24"/>
          <w:szCs w:val="24"/>
        </w:rPr>
        <w:t>%.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>Раздел 3. «</w:t>
      </w:r>
      <w:r w:rsidRPr="00A3410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Производство важнейших видов промышленной продукции». </w:t>
      </w:r>
    </w:p>
    <w:p w:rsidR="0017579E" w:rsidRPr="0017579E" w:rsidRDefault="0017579E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7579E">
        <w:rPr>
          <w:rFonts w:ascii="Times New Roman" w:hAnsi="Times New Roman" w:cs="Times New Roman"/>
          <w:sz w:val="24"/>
          <w:szCs w:val="24"/>
        </w:rPr>
        <w:t>Данный показатель отражает объемы производства хлеба, хлебобулочной продукции и кондитерских изделий. Эти показатели характеризуют активность предприятия в сфере пищевой промышленности, а также уровень его вклада в обеспечение потребностей населения и развитие локального рынка.</w:t>
      </w:r>
    </w:p>
    <w:p w:rsidR="0017579E" w:rsidRDefault="0017579E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Городского </w:t>
      </w:r>
      <w:r w:rsidRPr="0017579E">
        <w:rPr>
          <w:rFonts w:ascii="Times New Roman" w:hAnsi="Times New Roman" w:cs="Times New Roman"/>
          <w:sz w:val="24"/>
          <w:szCs w:val="24"/>
        </w:rPr>
        <w:t xml:space="preserve">округа «Жатай» действует предприятие, занимающееся производством </w:t>
      </w:r>
      <w:r w:rsidR="00C12B4F" w:rsidRPr="0017579E">
        <w:rPr>
          <w:rFonts w:ascii="Times New Roman" w:hAnsi="Times New Roman" w:cs="Times New Roman"/>
          <w:sz w:val="24"/>
          <w:szCs w:val="24"/>
        </w:rPr>
        <w:t>хлеба, хлебобулочной продукции и кондитерских изделий</w:t>
      </w:r>
      <w:r w:rsidRPr="0017579E">
        <w:rPr>
          <w:rFonts w:ascii="Times New Roman" w:hAnsi="Times New Roman" w:cs="Times New Roman"/>
          <w:sz w:val="24"/>
          <w:szCs w:val="24"/>
        </w:rPr>
        <w:t>. До 2025 года — это было м</w:t>
      </w:r>
      <w:r>
        <w:rPr>
          <w:rFonts w:ascii="Times New Roman" w:hAnsi="Times New Roman" w:cs="Times New Roman"/>
          <w:sz w:val="24"/>
          <w:szCs w:val="24"/>
        </w:rPr>
        <w:t>униципальное предприятие МУП «Водник»</w:t>
      </w:r>
      <w:r w:rsidRPr="0017579E">
        <w:rPr>
          <w:rFonts w:ascii="Times New Roman" w:hAnsi="Times New Roman" w:cs="Times New Roman"/>
          <w:sz w:val="24"/>
          <w:szCs w:val="24"/>
        </w:rPr>
        <w:t>. В 2025 году произошло реорганизационное мероприятие, в результате которого пр</w:t>
      </w:r>
      <w:r>
        <w:rPr>
          <w:rFonts w:ascii="Times New Roman" w:hAnsi="Times New Roman" w:cs="Times New Roman"/>
          <w:sz w:val="24"/>
          <w:szCs w:val="24"/>
        </w:rPr>
        <w:t>едприятие было преобразовано в ИП Белянина Марина Витальевна</w:t>
      </w:r>
      <w:r w:rsidRPr="0017579E">
        <w:rPr>
          <w:rFonts w:ascii="Times New Roman" w:hAnsi="Times New Roman" w:cs="Times New Roman"/>
          <w:sz w:val="24"/>
          <w:szCs w:val="24"/>
        </w:rPr>
        <w:t>.</w:t>
      </w:r>
    </w:p>
    <w:p w:rsidR="00B07841" w:rsidRPr="00B07841" w:rsidRDefault="00B07841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7841">
        <w:rPr>
          <w:rFonts w:ascii="Times New Roman" w:hAnsi="Times New Roman" w:cs="Times New Roman"/>
          <w:sz w:val="24"/>
          <w:szCs w:val="24"/>
        </w:rPr>
        <w:t>В 2024 году объем производства хлеба и хлебобулочных изделий составил 24,1 тонны, что на 46,8% меньше по сравнению с 2023 годом. Производство кондитерских изделий в 2024 году снизилось до 3,2 тонны, что на 54,3% меньше, чем в предыдущем году.</w:t>
      </w:r>
    </w:p>
    <w:p w:rsidR="00B07841" w:rsidRPr="00B07841" w:rsidRDefault="00B07841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7841">
        <w:rPr>
          <w:rFonts w:ascii="Times New Roman" w:hAnsi="Times New Roman" w:cs="Times New Roman"/>
          <w:sz w:val="24"/>
          <w:szCs w:val="24"/>
        </w:rPr>
        <w:t xml:space="preserve">Это значительное сокращение связано с </w:t>
      </w:r>
      <w:r w:rsidRPr="00C12B4F">
        <w:rPr>
          <w:rFonts w:ascii="Times New Roman" w:hAnsi="Times New Roman" w:cs="Times New Roman"/>
          <w:sz w:val="24"/>
          <w:szCs w:val="24"/>
        </w:rPr>
        <w:t>переходом</w:t>
      </w:r>
      <w:r w:rsidRPr="00B07841">
        <w:rPr>
          <w:rFonts w:ascii="Times New Roman" w:hAnsi="Times New Roman" w:cs="Times New Roman"/>
          <w:sz w:val="24"/>
          <w:szCs w:val="24"/>
        </w:rPr>
        <w:t xml:space="preserve"> предприятия с статуса муниципального унитарного предприятия (МУП) на статус индивидуального предпринимателя (ИП), а также с отсутствием данных о производстве по данным Росстата и снижением покупательского спроса.</w:t>
      </w:r>
    </w:p>
    <w:p w:rsidR="00B07841" w:rsidRPr="00B07841" w:rsidRDefault="00C12B4F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Прогнозы на 2026–2028</w:t>
      </w:r>
      <w:r w:rsidR="00B07841" w:rsidRPr="00B07841">
        <w:rPr>
          <w:rFonts w:ascii="Times New Roman" w:hAnsi="Times New Roman" w:cs="Times New Roman"/>
          <w:sz w:val="24"/>
          <w:szCs w:val="24"/>
        </w:rPr>
        <w:t xml:space="preserve"> годы основаны на текущем плане работы предприятия и предполагают стабильный объем производства без существенного его роста. Планируется также, что открытие новых предприятий по выпуску хлеба не будет осуществляться.</w:t>
      </w:r>
    </w:p>
    <w:p w:rsidR="00A3410F" w:rsidRPr="00E4563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>Раздел 4</w:t>
      </w:r>
      <w:r w:rsidRPr="00A3410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«Основные п</w:t>
      </w:r>
      <w:r w:rsidR="00E4563F">
        <w:rPr>
          <w:rFonts w:ascii="Times New Roman" w:hAnsi="Times New Roman" w:cs="Times New Roman"/>
          <w:b/>
          <w:bCs/>
          <w:sz w:val="24"/>
          <w:szCs w:val="24"/>
          <w:u w:val="single"/>
        </w:rPr>
        <w:t>оказатели сельского хозяйства».</w:t>
      </w:r>
    </w:p>
    <w:p w:rsidR="00A568AF" w:rsidRPr="00032412" w:rsidRDefault="00A568AF" w:rsidP="0045468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24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Сельское хозяйство в ГО «Жатай» представлено двумя основными группами производителей: хозяйствами населения (включая садоводческие товарищества — СОТ) и крестьянско-фермерскими хозяйствами (КФХ) и индивидуальными предпринимателями (ИП). </w:t>
      </w:r>
    </w:p>
    <w:p w:rsidR="00A568AF" w:rsidRPr="00032412" w:rsidRDefault="00A568AF" w:rsidP="0045468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24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2024 году приоритетными направлениями были развитие животноводства и растениеводства. </w:t>
      </w:r>
    </w:p>
    <w:p w:rsidR="00A568AF" w:rsidRPr="00032412" w:rsidRDefault="00A568AF" w:rsidP="0045468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24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Производство продукции сельского хозяйства увеличилось на 9,0% по сравнению с 2023 годом, достигнув 282,5 млн рублей. К 2028 году планируется рост на 16,2%, до 300,1 млн рублей. Дальнейший рост возможен только за счет интенсификации производства, применения современных агротехнологий, учитывая крайне ограниченный резерв земель, пригодных для сельскохозяйственного использования.</w:t>
      </w:r>
    </w:p>
    <w:p w:rsidR="00A568AF" w:rsidRPr="00032412" w:rsidRDefault="00A568AF" w:rsidP="0045468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324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2024 году объем производства продукции сельского хозяйства вырос на 9,0% относительно 2023 года и составил 282,5 млн рублей. Прогноз на 2028 год предполагает увеличение на 16,2% по сравнению с 2024 годом, с целевым показателем в 300,1 млн рублей. Этот рост обеспечивается развитием растениеводства и животноводства, с ключевым вкладом от КФХ и ИП.</w:t>
      </w:r>
    </w:p>
    <w:p w:rsidR="00A568AF" w:rsidRPr="00A568AF" w:rsidRDefault="00A568AF" w:rsidP="004546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</w:pP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В 2024 году объемы заготовки сена остались на уровне 2023 года и составили 557 тонн. К 2028 году ожидается незначительный рост до 559 тонн (на 0,4% по сравнению с 2024 годом).</w:t>
      </w:r>
    </w:p>
    <w:p w:rsidR="00A568AF" w:rsidRDefault="00A568AF" w:rsidP="004546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</w:pP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В 2025 году общая посевная площадь увеличилась на 11,3 га (или на 5,7%) по сравнению с 2024 годом и достигла 173,</w:t>
      </w:r>
      <w:r w:rsidRPr="007D6A2B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4 </w:t>
      </w:r>
      <w:r w:rsidRPr="007D6A2B">
        <w:rPr>
          <w:rFonts w:ascii="Times New Roman" w:hAnsi="Times New Roman" w:cs="Times New Roman"/>
          <w:sz w:val="24"/>
        </w:rPr>
        <w:t xml:space="preserve">га. </w:t>
      </w:r>
      <w:r w:rsidR="007D6A2B" w:rsidRPr="007D6A2B">
        <w:rPr>
          <w:rFonts w:ascii="Times New Roman" w:hAnsi="Times New Roman" w:cs="Times New Roman"/>
          <w:sz w:val="24"/>
        </w:rPr>
        <w:t xml:space="preserve">Такой рост был обусловлен расширением посевных площадей хозяйств населения. </w:t>
      </w:r>
      <w:r w:rsidRPr="007D6A2B">
        <w:rPr>
          <w:rFonts w:ascii="Times New Roman" w:hAnsi="Times New Roman" w:cs="Times New Roman"/>
          <w:sz w:val="24"/>
        </w:rPr>
        <w:t>Значительного</w:t>
      </w:r>
      <w:r w:rsidRPr="007D6A2B">
        <w:rPr>
          <w:rFonts w:ascii="Times New Roman" w:eastAsia="Times New Roman" w:hAnsi="Times New Roman" w:cs="Times New Roman"/>
          <w:color w:val="24292F"/>
          <w:sz w:val="28"/>
          <w:szCs w:val="24"/>
          <w:lang w:eastAsia="ru-RU"/>
        </w:rPr>
        <w:t xml:space="preserve"> </w:t>
      </w: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расширения к 2028 году не планируется из-за отсутствия свободных земель под садоводство, огородничество, овощеводство и картофелеводство. Прогнозное увеличение составит 1%, до 174,6 га.</w:t>
      </w:r>
    </w:p>
    <w:p w:rsidR="008E4499" w:rsidRPr="008E4499" w:rsidRDefault="008E4499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8E4499">
        <w:rPr>
          <w:rFonts w:ascii="Times New Roman" w:hAnsi="Times New Roman" w:cs="Times New Roman"/>
          <w:sz w:val="24"/>
        </w:rPr>
        <w:t>В 2024 году валовой сбор овощей составил 1463,2 тонны, что на 2,7% меньше по сравнению с 2023 годом (1503,1 тонны). Снижение урожая произошло из-за неблагоприятных погодных условий во время сбора урожая. По прогнозам, до 2028 года объем собранных овощей увеличится на 20,4% по сравнению с 2024 годом и составит 1809,6 тонны, что обусловлено ожидаемым расширением посевных площадей хозяйств населения.</w:t>
      </w:r>
    </w:p>
    <w:p w:rsidR="00A568AF" w:rsidRPr="00A568AF" w:rsidRDefault="00070DA2" w:rsidP="004546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В 2024</w:t>
      </w:r>
      <w:r w:rsidR="00A568AF"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году валовой сбор картофеля </w:t>
      </w:r>
      <w:r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составил тонн, с ростом на 10,7 % по сравнению с 2023</w:t>
      </w:r>
      <w:r w:rsidR="00A568AF"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годом (</w:t>
      </w:r>
      <w:r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941,8</w:t>
      </w:r>
      <w:r w:rsidR="00A568AF"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тонны). К 2028 году планируется незначительный рост на 0,3%, до 1191 тонны</w:t>
      </w:r>
      <w:r w:rsidR="001A7098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, т</w:t>
      </w:r>
      <w:r w:rsidR="001A7098" w:rsidRPr="001A7098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ак</w:t>
      </w:r>
      <w:r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же связанный с расширением посевных площадей хозяйств населения</w:t>
      </w:r>
      <w:r w:rsidR="00A568AF"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.</w:t>
      </w:r>
    </w:p>
    <w:p w:rsidR="00A568AF" w:rsidRPr="00A568AF" w:rsidRDefault="00070DA2" w:rsidP="004546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В</w:t>
      </w:r>
      <w:r w:rsidR="00A568AF"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ГО «Жатай» два КФХ занимаются содержанием крупного рогатого скота (КРС) и лошадей. Доля хозяйств населения в поголовье КРС составляет всего 30%. Увеличение поголовья сельскохозяйственных животных прогнозируется преимущественно за счет КФХ и ИП.</w:t>
      </w:r>
      <w:r w:rsid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</w:t>
      </w:r>
    </w:p>
    <w:p w:rsidR="00A568AF" w:rsidRPr="00A568AF" w:rsidRDefault="00A568AF" w:rsidP="004546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</w:pP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В 2024 году поголовье КРС выросло до 129 голов (на 22,8% по сравнению с 2023 годом), включая 76 коров. Рост произошел за счет увеличения поголовья у ИП Федотова В.Б. </w:t>
      </w:r>
      <w:r w:rsidR="0003241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</w:t>
      </w: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К 2028 году планируется незначительное увеличение до 133 голов (на 3,1%).</w:t>
      </w:r>
      <w:r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</w:t>
      </w:r>
    </w:p>
    <w:p w:rsidR="00A568AF" w:rsidRPr="00A568AF" w:rsidRDefault="00A568AF" w:rsidP="004546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</w:pP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Поголовье лошадей в 2024 году составило 232 головы, что на 15,4% больше, чем в 2023 году (201 голова). Рост связан с рождаемостью </w:t>
      </w:r>
      <w:r w:rsidR="00032412" w:rsidRPr="00070DA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поголовья</w:t>
      </w:r>
      <w:r w:rsidR="0003241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</w:t>
      </w: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в КФХ. В прогнозном периоде 2025–2028 годов ожидается спад на 6% по отношению к 2024 году, до </w:t>
      </w:r>
      <w:r w:rsidRPr="0003241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218</w:t>
      </w: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голов</w:t>
      </w:r>
      <w:r w:rsidR="0003241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</w:t>
      </w:r>
      <w:r w:rsidR="00032412" w:rsidRPr="00070DA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базового варианта, в связи с планируемой продажей поголовья лошадей</w:t>
      </w:r>
      <w:r w:rsidRPr="00070DA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</w:t>
      </w:r>
    </w:p>
    <w:p w:rsidR="00A568AF" w:rsidRPr="00A568AF" w:rsidRDefault="00A568AF" w:rsidP="0045468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</w:pPr>
      <w:r w:rsidRPr="00070DA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По итогам 2024 года поголовье птицы насчитывало 82 головы, что на 13,9% больше, чем в 2023 году (72 головы)</w:t>
      </w:r>
      <w:r w:rsidR="00032412" w:rsidRPr="00070DA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, в связи с увеличение количества хозяйств населения</w:t>
      </w:r>
      <w:r w:rsidRPr="00070DA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.</w:t>
      </w:r>
      <w:r w:rsidR="00032412" w:rsidRPr="00070DA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В последующем з</w:t>
      </w:r>
      <w:r w:rsidRPr="00070DA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начительного увеличения до 2028 года не запланировано.</w:t>
      </w:r>
      <w:r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</w:t>
      </w:r>
    </w:p>
    <w:p w:rsidR="00A568AF" w:rsidRPr="00A568AF" w:rsidRDefault="00A568AF" w:rsidP="0045468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</w:pPr>
      <w:r w:rsidRPr="00070DA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В 2024 году валовой надой молока составил 134,2 тонны, что </w:t>
      </w:r>
      <w:r w:rsidR="00944646" w:rsidRPr="00070DA2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показывает увеличение почти в 4 раза</w:t>
      </w:r>
      <w:r w:rsidR="00944646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</w:t>
      </w: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по сравнению с 2023 годом (35,5 тонны). Это обусловлено открытием ИП Федотова В.Б. производства своей продукции по заготовке сырого молока. К 2028 году планир</w:t>
      </w:r>
      <w:r w:rsidR="00944646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уется увеличение до 200,5 тонн или </w:t>
      </w: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на </w:t>
      </w:r>
      <w:r w:rsidR="00944646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1</w:t>
      </w: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49,4% к 2024 году.</w:t>
      </w:r>
      <w:r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 </w:t>
      </w:r>
    </w:p>
    <w:p w:rsidR="00A568AF" w:rsidRPr="00A568AF" w:rsidRDefault="00A568AF" w:rsidP="00454681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</w:pP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Сельское хозяйство ГО «Жатай» показывает устойчивый рост, особенно в животноводстве (включая надой молока) и отдельных сегментах растениеводства. Однако ограничения по земельным ресурсам и временные спады (например, в сборе овощей) требуют внимания. </w:t>
      </w:r>
      <w:r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Дальнейшее развитие</w:t>
      </w: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 </w:t>
      </w:r>
      <w:r w:rsidR="0042294B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 xml:space="preserve">возможно за счет </w:t>
      </w:r>
      <w:r w:rsidRPr="00A568AF">
        <w:rPr>
          <w:rFonts w:ascii="Times New Roman" w:eastAsia="Times New Roman" w:hAnsi="Times New Roman" w:cs="Times New Roman"/>
          <w:color w:val="24292F"/>
          <w:sz w:val="24"/>
          <w:szCs w:val="24"/>
          <w:lang w:eastAsia="ru-RU"/>
        </w:rPr>
        <w:t>интенсификации производства, внедрении современных агротехнологий, повышении эффективности заготовки сена, диверсификации овощеводства и поддержке КФХ для роста поголовья скота и надоя молока. Это позволит достичь запланированных показателей к 2028 году.</w:t>
      </w:r>
    </w:p>
    <w:p w:rsidR="00A3410F" w:rsidRPr="00A3410F" w:rsidRDefault="00A3410F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 xml:space="preserve">Раздел 5. </w:t>
      </w:r>
      <w:r w:rsidRPr="00A3410F">
        <w:rPr>
          <w:rFonts w:ascii="Times New Roman" w:hAnsi="Times New Roman" w:cs="Times New Roman"/>
          <w:b/>
          <w:bCs/>
          <w:sz w:val="24"/>
          <w:szCs w:val="24"/>
          <w:u w:val="single"/>
        </w:rPr>
        <w:t>«Потребительский рынок»</w:t>
      </w:r>
      <w:r w:rsidRPr="00A3410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7F0C" w:rsidRDefault="00CF7F0C" w:rsidP="00454681">
      <w:pPr>
        <w:pStyle w:val="ab"/>
        <w:spacing w:before="0" w:beforeAutospacing="0" w:after="0" w:afterAutospacing="0" w:line="276" w:lineRule="auto"/>
        <w:ind w:firstLine="709"/>
        <w:jc w:val="both"/>
        <w:rPr>
          <w:color w:val="24292F"/>
        </w:rPr>
      </w:pPr>
      <w:r>
        <w:rPr>
          <w:color w:val="24292F"/>
        </w:rPr>
        <w:t>Состояние</w:t>
      </w:r>
      <w:r w:rsidRPr="00CF7F0C">
        <w:rPr>
          <w:color w:val="24292F"/>
        </w:rPr>
        <w:t xml:space="preserve"> и перспективы развития розничной торговли, общественного питания и платных услуг в ГО «Жатай» </w:t>
      </w:r>
      <w:r>
        <w:rPr>
          <w:color w:val="24292F"/>
        </w:rPr>
        <w:t xml:space="preserve">составлены </w:t>
      </w:r>
      <w:r w:rsidRPr="00CF7F0C">
        <w:rPr>
          <w:color w:val="24292F"/>
        </w:rPr>
        <w:t>на основе данных за 2024 год и прогнозов до 2028 года. Анализ основан на официальных статистических данных Росстата, данных Филиала Якутская нефтебаза АО «Саханефтегазсбыт» и рекомендациях Министерства экономики РС (Я). Включаются показатели оборота, ассортимента, влияния инфраструктуры (например, АЗС) и социальных факторов (бесплатное питание).</w:t>
      </w:r>
    </w:p>
    <w:p w:rsidR="00FF4A9F" w:rsidRPr="00FF4A9F" w:rsidRDefault="00FF4A9F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2025 году функционируют</w:t>
      </w:r>
      <w:r w:rsidRPr="00FF4A9F">
        <w:rPr>
          <w:rFonts w:ascii="Times New Roman" w:hAnsi="Times New Roman" w:cs="Times New Roman"/>
          <w:sz w:val="24"/>
        </w:rPr>
        <w:t xml:space="preserve"> 46 предприятий розничной торговли, включая магазины, павильоны и киоски, по сравнению с 43 предприятиями в 2024 году. Общая площадь торговых точек составляет 8 760,80 кв.</w:t>
      </w:r>
      <w:r>
        <w:rPr>
          <w:rFonts w:ascii="Times New Roman" w:hAnsi="Times New Roman" w:cs="Times New Roman"/>
          <w:sz w:val="24"/>
        </w:rPr>
        <w:t xml:space="preserve"> </w:t>
      </w:r>
      <w:r w:rsidRPr="00FF4A9F">
        <w:rPr>
          <w:rFonts w:ascii="Times New Roman" w:hAnsi="Times New Roman" w:cs="Times New Roman"/>
          <w:sz w:val="24"/>
        </w:rPr>
        <w:t xml:space="preserve">м, что немного больше по сравнению с </w:t>
      </w:r>
      <w:r>
        <w:rPr>
          <w:rFonts w:ascii="Times New Roman" w:hAnsi="Times New Roman" w:cs="Times New Roman"/>
          <w:sz w:val="24"/>
        </w:rPr>
        <w:t xml:space="preserve">2024 годом - </w:t>
      </w:r>
      <w:r w:rsidRPr="00FF4A9F">
        <w:rPr>
          <w:rFonts w:ascii="Times New Roman" w:hAnsi="Times New Roman" w:cs="Times New Roman"/>
          <w:sz w:val="24"/>
        </w:rPr>
        <w:t>8 099,31 кв.</w:t>
      </w:r>
      <w:r>
        <w:rPr>
          <w:rFonts w:ascii="Times New Roman" w:hAnsi="Times New Roman" w:cs="Times New Roman"/>
          <w:sz w:val="24"/>
        </w:rPr>
        <w:t xml:space="preserve"> </w:t>
      </w:r>
      <w:r w:rsidRPr="00FF4A9F">
        <w:rPr>
          <w:rFonts w:ascii="Times New Roman" w:hAnsi="Times New Roman" w:cs="Times New Roman"/>
          <w:sz w:val="24"/>
        </w:rPr>
        <w:t>м. Эти предприятия предлагают широкий ассортимент товаров: продовольственные продукты, детское питание, промышленную и хозяйственную продукцию, овощи, фрукты, живые цветы и ритуальные принадлежности.</w:t>
      </w:r>
    </w:p>
    <w:p w:rsidR="00CF7F0C" w:rsidRPr="00C12B17" w:rsidRDefault="00CF7F0C" w:rsidP="00454681">
      <w:pPr>
        <w:pStyle w:val="ab"/>
        <w:spacing w:before="0" w:beforeAutospacing="0" w:after="0" w:afterAutospacing="0" w:line="276" w:lineRule="auto"/>
        <w:ind w:firstLine="709"/>
        <w:jc w:val="both"/>
        <w:rPr>
          <w:color w:val="FF0000"/>
        </w:rPr>
      </w:pPr>
      <w:r w:rsidRPr="00FF4A9F">
        <w:rPr>
          <w:color w:val="24292F"/>
        </w:rPr>
        <w:t xml:space="preserve">Показатель </w:t>
      </w:r>
      <w:r w:rsidR="00397CC5" w:rsidRPr="00FF4A9F">
        <w:rPr>
          <w:color w:val="24292F"/>
        </w:rPr>
        <w:t>товаро</w:t>
      </w:r>
      <w:r w:rsidRPr="00FF4A9F">
        <w:rPr>
          <w:color w:val="24292F"/>
        </w:rPr>
        <w:t>оборота розничной торговли за 2024 год составил 2 435 125,9 тыс. руб., что на 115,0% превышает уровень 2023 года. Рост объясняется включением большего числа предприятий в формирование показателя. Оборот</w:t>
      </w:r>
      <w:r w:rsidR="00397CC5" w:rsidRPr="00FF4A9F">
        <w:rPr>
          <w:color w:val="24292F"/>
        </w:rPr>
        <w:t xml:space="preserve"> торговли</w:t>
      </w:r>
      <w:r w:rsidRPr="00FF4A9F">
        <w:rPr>
          <w:color w:val="24292F"/>
        </w:rPr>
        <w:t xml:space="preserve"> на душу населения в 2024 году достиг 200 323,0 руб.</w:t>
      </w:r>
      <w:r w:rsidR="00C12B17" w:rsidRPr="00FF4A9F">
        <w:rPr>
          <w:color w:val="24292F"/>
        </w:rPr>
        <w:t>, в последующем р</w:t>
      </w:r>
      <w:r w:rsidR="00397CC5" w:rsidRPr="00FF4A9F">
        <w:rPr>
          <w:color w:val="24292F"/>
        </w:rPr>
        <w:t xml:space="preserve">ост </w:t>
      </w:r>
      <w:r w:rsidR="00C12B17" w:rsidRPr="00FF4A9F">
        <w:rPr>
          <w:color w:val="24292F"/>
        </w:rPr>
        <w:t>данного п</w:t>
      </w:r>
      <w:r w:rsidR="00397CC5" w:rsidRPr="00FF4A9F">
        <w:rPr>
          <w:color w:val="24292F"/>
        </w:rPr>
        <w:t>оказателя в прогнозируемом периоде по</w:t>
      </w:r>
      <w:r w:rsidR="00C12B17" w:rsidRPr="00FF4A9F">
        <w:rPr>
          <w:color w:val="24292F"/>
        </w:rPr>
        <w:t xml:space="preserve"> базовому сценарию</w:t>
      </w:r>
      <w:r w:rsidR="00070DA2" w:rsidRPr="00FF4A9F">
        <w:rPr>
          <w:color w:val="24292F"/>
        </w:rPr>
        <w:t xml:space="preserve"> ожидается </w:t>
      </w:r>
      <w:r w:rsidR="00070DA2" w:rsidRPr="00FF4A9F">
        <w:t xml:space="preserve">от 75,1 % до 84 </w:t>
      </w:r>
      <w:r w:rsidR="00397CC5" w:rsidRPr="00FF4A9F">
        <w:t>%</w:t>
      </w:r>
      <w:r w:rsidR="00FF4A9F" w:rsidRPr="00FF4A9F">
        <w:t>.</w:t>
      </w:r>
    </w:p>
    <w:p w:rsidR="00CF7F0C" w:rsidRPr="00CF7F0C" w:rsidRDefault="00CF7F0C" w:rsidP="00454681">
      <w:pPr>
        <w:pStyle w:val="ab"/>
        <w:spacing w:before="0" w:beforeAutospacing="0" w:after="0" w:afterAutospacing="0" w:line="276" w:lineRule="auto"/>
        <w:ind w:firstLine="709"/>
        <w:jc w:val="both"/>
        <w:rPr>
          <w:color w:val="24292F"/>
        </w:rPr>
      </w:pPr>
      <w:r w:rsidRPr="00CF7F0C">
        <w:rPr>
          <w:color w:val="24292F"/>
        </w:rPr>
        <w:t>При формировании показателя учитываются данные Филиала Якутская нефтебаза АО «Саханефтегазсбыт» и товарооборот 12 автозаправочных станций (АЗС), из которых 7 расположены в черте г. Якутска, 1 — в п. Жатай и 4 — в улусах республики. Это обусловливает высокий общий товарооборот для населения ГО «Жатай» численностью 12 541 человек.</w:t>
      </w:r>
      <w:r>
        <w:rPr>
          <w:color w:val="24292F"/>
        </w:rPr>
        <w:t xml:space="preserve"> </w:t>
      </w:r>
    </w:p>
    <w:p w:rsidR="00FF4A9F" w:rsidRDefault="00CF7F0C" w:rsidP="00454681">
      <w:pPr>
        <w:pStyle w:val="ab"/>
        <w:spacing w:before="0" w:beforeAutospacing="0" w:after="0" w:afterAutospacing="0" w:line="276" w:lineRule="auto"/>
        <w:ind w:firstLine="709"/>
        <w:jc w:val="both"/>
        <w:rPr>
          <w:color w:val="24292F"/>
        </w:rPr>
      </w:pPr>
      <w:r w:rsidRPr="00CF7F0C">
        <w:rPr>
          <w:color w:val="24292F"/>
        </w:rPr>
        <w:t>Оборот общественного питания в 2024 году составил 299 867,3 тыс. руб. Показатель на душу населения — 24 668,3 руб., что на 9,7% выше уровня 2023 года (22 489,8 руб.). Рост связан с увеличением числа предприятий, предоставляющих отчётн</w:t>
      </w:r>
      <w:r w:rsidR="00FF4A9F">
        <w:rPr>
          <w:color w:val="24292F"/>
        </w:rPr>
        <w:t>ость.</w:t>
      </w:r>
    </w:p>
    <w:p w:rsidR="00CF7F0C" w:rsidRPr="00CF7F0C" w:rsidRDefault="00CF7F0C" w:rsidP="00454681">
      <w:pPr>
        <w:pStyle w:val="ab"/>
        <w:spacing w:before="0" w:beforeAutospacing="0" w:after="0" w:afterAutospacing="0" w:line="276" w:lineRule="auto"/>
        <w:ind w:firstLine="709"/>
        <w:jc w:val="both"/>
        <w:rPr>
          <w:color w:val="24292F"/>
        </w:rPr>
      </w:pPr>
      <w:r w:rsidRPr="00CF7F0C">
        <w:rPr>
          <w:color w:val="24292F"/>
        </w:rPr>
        <w:t>Объём платных услуг в действующих ценах за 2024 год — 2 538,6 тыс. руб. Это общий показатель по услугам, оказанным малыми, средними, крупными предприятиями и индивидуальными предпринимателями. Включает жилищные, коммунальные, бытовые, транспортные, полиграфические и прочие услуги.</w:t>
      </w:r>
    </w:p>
    <w:p w:rsidR="00FF4A9F" w:rsidRDefault="00CF7F0C" w:rsidP="00454681">
      <w:pPr>
        <w:pStyle w:val="ab"/>
        <w:spacing w:before="0" w:beforeAutospacing="0" w:after="0" w:afterAutospacing="0" w:line="276" w:lineRule="auto"/>
        <w:ind w:firstLine="709"/>
        <w:jc w:val="both"/>
        <w:rPr>
          <w:color w:val="24292F"/>
        </w:rPr>
      </w:pPr>
      <w:r w:rsidRPr="00CF7F0C">
        <w:rPr>
          <w:color w:val="24292F"/>
        </w:rPr>
        <w:t xml:space="preserve">В 2025 году оборот розничной торговли прогнозируется на уровне 2 909 001,4 тыс. руб., что на </w:t>
      </w:r>
      <w:r w:rsidR="00944646">
        <w:rPr>
          <w:color w:val="24292F"/>
        </w:rPr>
        <w:t>1</w:t>
      </w:r>
      <w:r w:rsidRPr="00CF7F0C">
        <w:rPr>
          <w:color w:val="24292F"/>
        </w:rPr>
        <w:t>9,4% выше 2024 года. Оборот на душу населения достигнет 239 305,8 руб. (+18%). Рост оборота общественного питания ожидается на 8,6</w:t>
      </w:r>
      <w:r w:rsidR="00944646">
        <w:rPr>
          <w:color w:val="24292F"/>
        </w:rPr>
        <w:t xml:space="preserve"> </w:t>
      </w:r>
      <w:r w:rsidRPr="00CF7F0C">
        <w:rPr>
          <w:color w:val="24292F"/>
        </w:rPr>
        <w:t>% в 2025 году благодаря продолжению организованного бесплатного питания</w:t>
      </w:r>
      <w:r w:rsidR="00944646" w:rsidRPr="00944646">
        <w:rPr>
          <w:color w:val="24292F"/>
        </w:rPr>
        <w:t xml:space="preserve"> </w:t>
      </w:r>
      <w:r w:rsidR="00944646" w:rsidRPr="00CF7F0C">
        <w:rPr>
          <w:color w:val="24292F"/>
        </w:rPr>
        <w:t xml:space="preserve">ИП </w:t>
      </w:r>
      <w:r w:rsidR="00944646">
        <w:rPr>
          <w:color w:val="24292F"/>
        </w:rPr>
        <w:t>«</w:t>
      </w:r>
      <w:r w:rsidR="00944646" w:rsidRPr="00CF7F0C">
        <w:rPr>
          <w:color w:val="24292F"/>
        </w:rPr>
        <w:t>Белянина М.В.</w:t>
      </w:r>
      <w:r w:rsidR="00944646">
        <w:rPr>
          <w:color w:val="24292F"/>
        </w:rPr>
        <w:t>»</w:t>
      </w:r>
      <w:r w:rsidRPr="00CF7F0C">
        <w:rPr>
          <w:color w:val="24292F"/>
        </w:rPr>
        <w:t xml:space="preserve"> для учащихся 1–4 классов и </w:t>
      </w:r>
      <w:r w:rsidR="00944646" w:rsidRPr="00FF4A9F">
        <w:rPr>
          <w:color w:val="24292F"/>
        </w:rPr>
        <w:t xml:space="preserve">льготных категорий </w:t>
      </w:r>
      <w:r w:rsidRPr="00FF4A9F">
        <w:rPr>
          <w:color w:val="24292F"/>
        </w:rPr>
        <w:t>детей</w:t>
      </w:r>
      <w:r w:rsidR="00944646">
        <w:rPr>
          <w:color w:val="24292F"/>
        </w:rPr>
        <w:t xml:space="preserve"> в школах</w:t>
      </w:r>
      <w:r w:rsidR="00FF4A9F">
        <w:rPr>
          <w:color w:val="24292F"/>
        </w:rPr>
        <w:t>.</w:t>
      </w:r>
    </w:p>
    <w:p w:rsidR="00CF7F0C" w:rsidRDefault="00CF7F0C" w:rsidP="00454681">
      <w:pPr>
        <w:pStyle w:val="ab"/>
        <w:spacing w:before="0" w:beforeAutospacing="0" w:after="0" w:afterAutospacing="0" w:line="276" w:lineRule="auto"/>
        <w:ind w:firstLine="709"/>
        <w:jc w:val="both"/>
        <w:rPr>
          <w:color w:val="24292F"/>
        </w:rPr>
      </w:pPr>
      <w:r w:rsidRPr="00CF7F0C">
        <w:rPr>
          <w:color w:val="24292F"/>
        </w:rPr>
        <w:t>Показатель платных услуг населению в действующих ценах прогнозируется к росту до 110,2%</w:t>
      </w:r>
      <w:r w:rsidR="00944646">
        <w:rPr>
          <w:color w:val="24292F"/>
        </w:rPr>
        <w:t xml:space="preserve"> </w:t>
      </w:r>
      <w:r w:rsidRPr="00CF7F0C">
        <w:rPr>
          <w:color w:val="24292F"/>
        </w:rPr>
        <w:t>за период 2025–2028 годов</w:t>
      </w:r>
      <w:r w:rsidR="00944646" w:rsidRPr="00944646">
        <w:rPr>
          <w:sz w:val="28"/>
          <w:szCs w:val="28"/>
        </w:rPr>
        <w:t xml:space="preserve"> </w:t>
      </w:r>
      <w:r w:rsidR="00944646" w:rsidRPr="00944646">
        <w:t>и составит 3</w:t>
      </w:r>
      <w:r w:rsidR="00944646">
        <w:t xml:space="preserve"> </w:t>
      </w:r>
      <w:r w:rsidR="00944646" w:rsidRPr="00944646">
        <w:t>492,2 тыс. руб</w:t>
      </w:r>
      <w:r w:rsidR="00944646">
        <w:t>лей в базовом варианте</w:t>
      </w:r>
      <w:r w:rsidRPr="00CF7F0C">
        <w:rPr>
          <w:color w:val="24292F"/>
        </w:rPr>
        <w:t>, что отражает повышение спроса на фоне роста доходов</w:t>
      </w:r>
      <w:r w:rsidR="00944646">
        <w:rPr>
          <w:color w:val="24292F"/>
        </w:rPr>
        <w:t xml:space="preserve"> населения</w:t>
      </w:r>
      <w:r w:rsidRPr="00CF7F0C">
        <w:rPr>
          <w:color w:val="24292F"/>
        </w:rPr>
        <w:t xml:space="preserve">. </w:t>
      </w:r>
    </w:p>
    <w:p w:rsidR="00944646" w:rsidRPr="00944646" w:rsidRDefault="00944646" w:rsidP="00454681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A9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Объём платных услуг населению включает в себя составляющие: жилищные услуги, коммунальные услуги, бытовые услуги, транспортные у</w:t>
      </w:r>
      <w:r w:rsidR="00FF4A9F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слуги, полиграфические услуги и</w:t>
      </w:r>
      <w:r w:rsidRPr="00FF4A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прочие виды услуг.</w:t>
      </w:r>
    </w:p>
    <w:p w:rsid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>Раздел 6. «Инвестиции в основной капитал по источникам финансирования</w:t>
      </w:r>
      <w:proofErr w:type="gramStart"/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>» .</w:t>
      </w:r>
      <w:proofErr w:type="gramEnd"/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815CF" w:rsidRPr="00CF4FA2" w:rsidRDefault="004815CF" w:rsidP="00454681">
      <w:pPr>
        <w:pStyle w:val="ab"/>
        <w:spacing w:before="0" w:beforeAutospacing="0" w:after="0" w:afterAutospacing="0" w:line="276" w:lineRule="auto"/>
        <w:ind w:firstLine="709"/>
        <w:jc w:val="both"/>
        <w:rPr>
          <w:color w:val="24292F"/>
        </w:rPr>
      </w:pPr>
      <w:r w:rsidRPr="00CF4FA2">
        <w:rPr>
          <w:color w:val="24292F"/>
        </w:rPr>
        <w:t xml:space="preserve">Показатель «Инвестиции в основной капитал за счет всех источников финансирования» в действующих ценах за 2024 год составил 2 182,3 млн рублей, что отражает спад на 46,8% по сравнению с 2023 годом (4 099,2 млн рублей). Колоссальный спад обусловлен завершением строительства Жатайской судоверфи (ЖСВ) в рамках реализации крупного инвестиционного проекта «Модернизация и развитие российских мощностей по созданию современного речного флота для внутренних водных путей». Дополнительными факторами стали </w:t>
      </w:r>
      <w:r w:rsidR="00126723" w:rsidRPr="00FF4A9F">
        <w:t xml:space="preserve">планируемое </w:t>
      </w:r>
      <w:r w:rsidRPr="00FF4A9F">
        <w:t xml:space="preserve">окончание </w:t>
      </w:r>
      <w:r w:rsidR="00126723" w:rsidRPr="00FF4A9F">
        <w:t xml:space="preserve">в 2025 году </w:t>
      </w:r>
      <w:r w:rsidRPr="00FF4A9F">
        <w:t>строительств</w:t>
      </w:r>
      <w:r w:rsidR="00126723" w:rsidRPr="00FF4A9F">
        <w:t>о</w:t>
      </w:r>
      <w:r w:rsidRPr="00FF4A9F">
        <w:t xml:space="preserve"> </w:t>
      </w:r>
      <w:r w:rsidRPr="00CF4FA2">
        <w:rPr>
          <w:color w:val="24292F"/>
        </w:rPr>
        <w:t>общежития на 200 мест в п. Жатай для работников Жат</w:t>
      </w:r>
      <w:r w:rsidR="00CF4FA2">
        <w:rPr>
          <w:color w:val="24292F"/>
        </w:rPr>
        <w:t xml:space="preserve">айской судоверфи и </w:t>
      </w:r>
      <w:r w:rsidR="00126723">
        <w:rPr>
          <w:color w:val="24292F"/>
        </w:rPr>
        <w:t>вводом в действие в январе 2025 года</w:t>
      </w:r>
      <w:r w:rsidRPr="00CF4FA2">
        <w:rPr>
          <w:color w:val="24292F"/>
        </w:rPr>
        <w:t xml:space="preserve"> Общеобразовательной школы на 360 мест в п. Жатай в рамках концессионного соглашения.</w:t>
      </w:r>
    </w:p>
    <w:p w:rsidR="004815CF" w:rsidRPr="00CF4FA2" w:rsidRDefault="004815CF" w:rsidP="00454681">
      <w:pPr>
        <w:pStyle w:val="ab"/>
        <w:spacing w:before="0" w:beforeAutospacing="0" w:after="0" w:afterAutospacing="0" w:line="276" w:lineRule="auto"/>
        <w:ind w:firstLine="709"/>
        <w:jc w:val="both"/>
        <w:rPr>
          <w:color w:val="24292F"/>
        </w:rPr>
      </w:pPr>
      <w:r w:rsidRPr="00CF4FA2">
        <w:rPr>
          <w:color w:val="24292F"/>
        </w:rPr>
        <w:t>В 2025 году в ежегодном десятом Национальном рейтинге состояния инвестиционного климата ГО «Жатай» занял 34 место из 36 муниципальных районов и городских округов Республики Саха (Якутия). Структура рейтинга включает четыре направления: регуляторная среда, институты для бизнеса, инфраструктура и ресурсы, поддержка малого и среднего предпринимательства. Трендом развития регуляторной среды стало продолжение сокращения сроков регистрации земельного имущества и подключения к электросетям, системам водоснабжения и водоотведения.</w:t>
      </w:r>
    </w:p>
    <w:p w:rsidR="004815CF" w:rsidRPr="00126723" w:rsidRDefault="004815CF" w:rsidP="00454681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 w:themeColor="text1"/>
        </w:rPr>
      </w:pPr>
      <w:r w:rsidRPr="00126723">
        <w:rPr>
          <w:color w:val="000000" w:themeColor="text1"/>
        </w:rPr>
        <w:t>Показатели инвестиций в основной капитал за 2025, 2026, 2027 и 2028 годы установлены по данным Инвестиционной программы Республики Саха (Якутия) на 2025 год и на плановый период 2026 и 2027 годов, утвержденной Постановлением Правительства Республики Саха (Якутия) № 24 от 29.01.2025 года. Прогнозы учитывают завершение крупных проектов и переход к новым инвестиционным инициативам, с ожидаемым восстановлением роста после спада 2024 года.</w:t>
      </w:r>
    </w:p>
    <w:p w:rsidR="004815CF" w:rsidRPr="00CF4FA2" w:rsidRDefault="004815CF" w:rsidP="00454681">
      <w:pPr>
        <w:pStyle w:val="ab"/>
        <w:spacing w:before="0" w:beforeAutospacing="0" w:after="0" w:afterAutospacing="0" w:line="276" w:lineRule="auto"/>
        <w:ind w:firstLine="709"/>
        <w:jc w:val="both"/>
        <w:rPr>
          <w:color w:val="24292F"/>
        </w:rPr>
      </w:pPr>
      <w:r w:rsidRPr="00126723">
        <w:rPr>
          <w:color w:val="000000" w:themeColor="text1"/>
        </w:rPr>
        <w:t>Инвестиции в осно</w:t>
      </w:r>
      <w:r w:rsidR="00CF4FA2" w:rsidRPr="00126723">
        <w:rPr>
          <w:color w:val="000000" w:themeColor="text1"/>
        </w:rPr>
        <w:t>вной капитал в ГО «Жатай» в 2025</w:t>
      </w:r>
      <w:r w:rsidRPr="00126723">
        <w:rPr>
          <w:color w:val="000000" w:themeColor="text1"/>
        </w:rPr>
        <w:t xml:space="preserve"> году продемонстрировали значительный спад, связанный с завершением ключевых инфраструктурных проектов, таких как Жатайская судоверфь и социальные объекты. Несмотря на низкое положение в Национальном рейтинге инвестиционного климата, наблюдаются положительные тренды в регуляторной среде, способствующие улучшению условий для бизнеса. Прогнозы указывают на потенциал для восстановления </w:t>
      </w:r>
      <w:r w:rsidRPr="00CF4FA2">
        <w:rPr>
          <w:color w:val="24292F"/>
        </w:rPr>
        <w:t>инвестиционной активности.</w:t>
      </w:r>
    </w:p>
    <w:p w:rsidR="00A3410F" w:rsidRPr="00CF4FA2" w:rsidRDefault="00A3410F" w:rsidP="00454681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F4FA2">
        <w:rPr>
          <w:rFonts w:ascii="Times New Roman" w:hAnsi="Times New Roman"/>
          <w:b/>
          <w:sz w:val="24"/>
          <w:szCs w:val="24"/>
          <w:u w:val="single"/>
        </w:rPr>
        <w:t>Раздел 7. «Строительство».</w:t>
      </w:r>
    </w:p>
    <w:p w:rsidR="00A3410F" w:rsidRPr="00A3410F" w:rsidRDefault="00A3410F" w:rsidP="00454681">
      <w:pPr>
        <w:pStyle w:val="a5"/>
        <w:spacing w:after="0"/>
        <w:ind w:left="0" w:firstLine="708"/>
        <w:jc w:val="both"/>
        <w:rPr>
          <w:rFonts w:ascii="Times New Roman" w:hAnsi="Times New Roman"/>
          <w:bCs/>
          <w:sz w:val="24"/>
          <w:szCs w:val="24"/>
        </w:rPr>
      </w:pPr>
      <w:r w:rsidRPr="00A3410F">
        <w:rPr>
          <w:rFonts w:ascii="Times New Roman" w:hAnsi="Times New Roman"/>
          <w:sz w:val="24"/>
          <w:szCs w:val="24"/>
        </w:rPr>
        <w:t xml:space="preserve">При заполнении таблицы </w:t>
      </w:r>
      <w:r w:rsidRPr="00A3410F">
        <w:rPr>
          <w:rFonts w:ascii="Times New Roman" w:hAnsi="Times New Roman"/>
          <w:bCs/>
          <w:sz w:val="24"/>
          <w:szCs w:val="24"/>
        </w:rPr>
        <w:t>использованы показатели Росстата и отчётные показатели соответствующих отделов Окружной Администрации ГО «Жатай».</w:t>
      </w:r>
    </w:p>
    <w:p w:rsidR="00A3410F" w:rsidRPr="00CC641A" w:rsidRDefault="00CC641A" w:rsidP="00454681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641A">
        <w:rPr>
          <w:rFonts w:ascii="Times New Roman" w:hAnsi="Times New Roman" w:cs="Times New Roman"/>
          <w:spacing w:val="-2"/>
          <w:sz w:val="24"/>
          <w:szCs w:val="24"/>
        </w:rPr>
        <w:t>В 2024</w:t>
      </w:r>
      <w:r w:rsidR="00A3410F" w:rsidRPr="00CC641A">
        <w:rPr>
          <w:rFonts w:ascii="Times New Roman" w:hAnsi="Times New Roman" w:cs="Times New Roman"/>
          <w:spacing w:val="-2"/>
          <w:sz w:val="24"/>
          <w:szCs w:val="24"/>
        </w:rPr>
        <w:t xml:space="preserve"> году показатель </w:t>
      </w:r>
      <w:r w:rsidRPr="00CC641A">
        <w:rPr>
          <w:rFonts w:ascii="Times New Roman" w:hAnsi="Times New Roman" w:cs="Times New Roman"/>
          <w:spacing w:val="-2"/>
          <w:sz w:val="24"/>
          <w:szCs w:val="24"/>
        </w:rPr>
        <w:t>«Объём ввода жилья» составил 8,6</w:t>
      </w:r>
      <w:r w:rsidR="00A3410F" w:rsidRPr="00CC641A">
        <w:rPr>
          <w:rFonts w:ascii="Times New Roman" w:hAnsi="Times New Roman" w:cs="Times New Roman"/>
          <w:spacing w:val="-2"/>
          <w:sz w:val="24"/>
          <w:szCs w:val="24"/>
        </w:rPr>
        <w:t xml:space="preserve"> тыс. кв. м, индивидуальное жильё</w:t>
      </w:r>
      <w:r w:rsidRPr="00CC641A">
        <w:rPr>
          <w:rFonts w:ascii="Times New Roman" w:hAnsi="Times New Roman" w:cs="Times New Roman"/>
          <w:spacing w:val="-2"/>
          <w:sz w:val="24"/>
          <w:szCs w:val="24"/>
        </w:rPr>
        <w:t>- 1.1 тыс. кв. м.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C641A">
        <w:rPr>
          <w:rFonts w:ascii="Times New Roman" w:hAnsi="Times New Roman" w:cs="Times New Roman"/>
          <w:spacing w:val="-2"/>
          <w:sz w:val="24"/>
          <w:szCs w:val="24"/>
        </w:rPr>
        <w:t>В 2025</w:t>
      </w:r>
      <w:r w:rsidR="00A3410F" w:rsidRPr="00CC641A">
        <w:rPr>
          <w:rFonts w:ascii="Times New Roman" w:hAnsi="Times New Roman" w:cs="Times New Roman"/>
          <w:spacing w:val="-2"/>
          <w:sz w:val="24"/>
          <w:szCs w:val="24"/>
        </w:rPr>
        <w:t xml:space="preserve"> году этот показатель составляет </w:t>
      </w:r>
      <w:r w:rsidR="00A3410F" w:rsidRPr="00CC641A">
        <w:rPr>
          <w:rFonts w:ascii="Times New Roman" w:eastAsia="Calibri" w:hAnsi="Times New Roman" w:cs="Times New Roman"/>
          <w:sz w:val="24"/>
          <w:szCs w:val="24"/>
        </w:rPr>
        <w:t>14,3 тыс. кв. м. или увеличение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 1,6 раза</w:t>
      </w:r>
      <w:r w:rsidR="00A3410F" w:rsidRPr="00CC641A">
        <w:rPr>
          <w:rFonts w:ascii="Times New Roman" w:eastAsia="Calibri" w:hAnsi="Times New Roman" w:cs="Times New Roman"/>
          <w:sz w:val="24"/>
          <w:szCs w:val="24"/>
        </w:rPr>
        <w:t>, из них: 7,4 тыс.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3410F" w:rsidRPr="00CC641A">
        <w:rPr>
          <w:rFonts w:ascii="Times New Roman" w:eastAsia="Calibri" w:hAnsi="Times New Roman" w:cs="Times New Roman"/>
          <w:sz w:val="24"/>
          <w:szCs w:val="24"/>
        </w:rPr>
        <w:t>кв.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26723">
        <w:rPr>
          <w:rFonts w:ascii="Times New Roman" w:eastAsia="Calibri" w:hAnsi="Times New Roman" w:cs="Times New Roman"/>
          <w:sz w:val="24"/>
          <w:szCs w:val="24"/>
        </w:rPr>
        <w:t>м.  – многоквартирный дом;</w:t>
      </w:r>
      <w:r w:rsidR="00A3410F" w:rsidRPr="00CC641A">
        <w:rPr>
          <w:rFonts w:ascii="Times New Roman" w:eastAsia="Calibri" w:hAnsi="Times New Roman" w:cs="Times New Roman"/>
          <w:sz w:val="24"/>
          <w:szCs w:val="24"/>
        </w:rPr>
        <w:t xml:space="preserve"> 4,3</w:t>
      </w:r>
      <w:r w:rsidR="00A3410F" w:rsidRPr="00CC641A">
        <w:rPr>
          <w:rFonts w:ascii="Times New Roman" w:hAnsi="Times New Roman" w:cs="Times New Roman"/>
          <w:spacing w:val="-2"/>
          <w:sz w:val="24"/>
          <w:szCs w:val="24"/>
        </w:rPr>
        <w:t xml:space="preserve"> тыс. кв. м</w:t>
      </w:r>
      <w:r w:rsidR="00A3410F" w:rsidRPr="00CC641A">
        <w:rPr>
          <w:rFonts w:ascii="Times New Roman" w:eastAsia="Calibri" w:hAnsi="Times New Roman" w:cs="Times New Roman"/>
          <w:sz w:val="24"/>
          <w:szCs w:val="24"/>
        </w:rPr>
        <w:t xml:space="preserve"> – общежитие на 200 мест для работников ЖСВ и 2,6 тыс. кв.м. – индивидуальное жилищное строительство граждан.  </w:t>
      </w:r>
    </w:p>
    <w:p w:rsidR="00A3410F" w:rsidRPr="002B3014" w:rsidRDefault="00A3410F" w:rsidP="00454681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3014">
        <w:rPr>
          <w:rFonts w:ascii="Times New Roman" w:eastAsia="Calibri" w:hAnsi="Times New Roman" w:cs="Times New Roman"/>
          <w:sz w:val="24"/>
          <w:szCs w:val="24"/>
        </w:rPr>
        <w:t xml:space="preserve">На территории ГО «Жатай» предусмотрено строительство 2-х объектов образования: </w:t>
      </w:r>
    </w:p>
    <w:p w:rsidR="00A3410F" w:rsidRPr="002B3014" w:rsidRDefault="002B3014" w:rsidP="00454681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3014">
        <w:rPr>
          <w:rFonts w:ascii="Times New Roman" w:eastAsia="Calibri" w:hAnsi="Times New Roman" w:cs="Times New Roman"/>
          <w:sz w:val="24"/>
          <w:szCs w:val="24"/>
        </w:rPr>
        <w:t xml:space="preserve">1) </w:t>
      </w:r>
      <w:proofErr w:type="gramStart"/>
      <w:r w:rsidRPr="002B3014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2B3014">
        <w:rPr>
          <w:rFonts w:ascii="Times New Roman" w:eastAsia="Calibri" w:hAnsi="Times New Roman" w:cs="Times New Roman"/>
          <w:sz w:val="24"/>
          <w:szCs w:val="24"/>
        </w:rPr>
        <w:t xml:space="preserve"> декабре 2024 год – </w:t>
      </w:r>
      <w:r w:rsidR="00126723">
        <w:rPr>
          <w:rFonts w:ascii="Times New Roman" w:eastAsia="Calibri" w:hAnsi="Times New Roman" w:cs="Times New Roman"/>
          <w:sz w:val="24"/>
          <w:szCs w:val="24"/>
        </w:rPr>
        <w:t>построено</w:t>
      </w:r>
      <w:r w:rsidRPr="002B3014">
        <w:rPr>
          <w:rFonts w:ascii="Times New Roman" w:eastAsia="Calibri" w:hAnsi="Times New Roman" w:cs="Times New Roman"/>
          <w:sz w:val="24"/>
          <w:szCs w:val="24"/>
        </w:rPr>
        <w:t xml:space="preserve"> здание</w:t>
      </w:r>
      <w:r w:rsidR="00A3410F" w:rsidRPr="002B3014">
        <w:rPr>
          <w:rFonts w:ascii="Times New Roman" w:eastAsia="Calibri" w:hAnsi="Times New Roman" w:cs="Times New Roman"/>
          <w:sz w:val="24"/>
          <w:szCs w:val="24"/>
        </w:rPr>
        <w:t xml:space="preserve"> общеобразовательной школы на 360 мест запланирован в рамках концессионного соглашения (инвестор – ООО «ПроШкола», ГРБС Министерство экономики Республики Саха (Якутия)). </w:t>
      </w:r>
    </w:p>
    <w:p w:rsidR="00A3410F" w:rsidRDefault="00CC641A" w:rsidP="00454681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3014">
        <w:rPr>
          <w:rFonts w:ascii="Times New Roman" w:eastAsia="Calibri" w:hAnsi="Times New Roman" w:cs="Times New Roman"/>
          <w:sz w:val="24"/>
          <w:szCs w:val="24"/>
        </w:rPr>
        <w:t>2) 2026</w:t>
      </w:r>
      <w:r w:rsidR="00A3410F" w:rsidRPr="002B3014">
        <w:rPr>
          <w:rFonts w:ascii="Times New Roman" w:eastAsia="Calibri" w:hAnsi="Times New Roman" w:cs="Times New Roman"/>
          <w:sz w:val="24"/>
          <w:szCs w:val="24"/>
        </w:rPr>
        <w:t xml:space="preserve"> год - ввод комплекса «Образовательный комплекс «Точка будущего»» в рамках Соглашения о сотрудничестве между Республикой Саха (Якутия) и благотворительным фондом помощи детям-инвалидам, сиротам и тяжелобольным «Новый дом» (Заказчик (застройщик): Благотворительный фонд помощи детям-инвалидам, сиротам и тяжелобольным «Новый дом», технический заказчик ООО «</w:t>
      </w:r>
      <w:proofErr w:type="spellStart"/>
      <w:r w:rsidR="00A3410F" w:rsidRPr="002B3014">
        <w:rPr>
          <w:rFonts w:ascii="Times New Roman" w:eastAsia="Calibri" w:hAnsi="Times New Roman" w:cs="Times New Roman"/>
          <w:sz w:val="24"/>
          <w:szCs w:val="24"/>
        </w:rPr>
        <w:t>Ди</w:t>
      </w:r>
      <w:proofErr w:type="spellEnd"/>
      <w:r w:rsidR="00A3410F" w:rsidRPr="002B3014">
        <w:rPr>
          <w:rFonts w:ascii="Times New Roman" w:eastAsia="Calibri" w:hAnsi="Times New Roman" w:cs="Times New Roman"/>
          <w:sz w:val="24"/>
          <w:szCs w:val="24"/>
        </w:rPr>
        <w:t xml:space="preserve"> Би Си Консультант», объект возводится с привлечением частных инвестиций благотворительного фонда «Новый дом»).</w:t>
      </w:r>
      <w:r w:rsidR="00A3410F" w:rsidRPr="00A3410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36B15" w:rsidRPr="00536B15" w:rsidRDefault="00FF4A9F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36B15">
        <w:rPr>
          <w:rFonts w:ascii="Times New Roman" w:hAnsi="Times New Roman" w:cs="Times New Roman"/>
          <w:sz w:val="24"/>
          <w:szCs w:val="24"/>
        </w:rPr>
        <w:t xml:space="preserve">3) 2026 год- </w:t>
      </w:r>
      <w:r w:rsidR="00536B15" w:rsidRPr="00536B15">
        <w:rPr>
          <w:rFonts w:ascii="Times New Roman" w:hAnsi="Times New Roman" w:cs="Times New Roman"/>
          <w:sz w:val="24"/>
          <w:szCs w:val="24"/>
        </w:rPr>
        <w:t xml:space="preserve">запланировано введение в эксплуатацию новых жилых объектов на территории </w:t>
      </w:r>
      <w:r w:rsidR="00C73A53"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536B15" w:rsidRPr="00536B15">
        <w:rPr>
          <w:rFonts w:ascii="Times New Roman" w:hAnsi="Times New Roman" w:cs="Times New Roman"/>
          <w:sz w:val="24"/>
          <w:szCs w:val="24"/>
        </w:rPr>
        <w:t xml:space="preserve">. </w:t>
      </w:r>
      <w:r w:rsidR="00C73A53">
        <w:rPr>
          <w:rFonts w:ascii="Times New Roman" w:hAnsi="Times New Roman" w:cs="Times New Roman"/>
          <w:sz w:val="24"/>
          <w:szCs w:val="24"/>
        </w:rPr>
        <w:t>П</w:t>
      </w:r>
      <w:r w:rsidR="00536B15" w:rsidRPr="00536B15">
        <w:rPr>
          <w:rFonts w:ascii="Times New Roman" w:hAnsi="Times New Roman" w:cs="Times New Roman"/>
          <w:sz w:val="24"/>
          <w:szCs w:val="24"/>
        </w:rPr>
        <w:t xml:space="preserve">редполагается завершение строительства и </w:t>
      </w:r>
      <w:r w:rsidR="00C73A53">
        <w:rPr>
          <w:rFonts w:ascii="Times New Roman" w:hAnsi="Times New Roman" w:cs="Times New Roman"/>
          <w:sz w:val="24"/>
          <w:szCs w:val="24"/>
        </w:rPr>
        <w:t xml:space="preserve">введение </w:t>
      </w:r>
      <w:r w:rsidR="00536B15" w:rsidRPr="00536B15">
        <w:rPr>
          <w:rFonts w:ascii="Times New Roman" w:hAnsi="Times New Roman" w:cs="Times New Roman"/>
          <w:sz w:val="24"/>
          <w:szCs w:val="24"/>
        </w:rPr>
        <w:t>в постоянную эксплуатацию двух важных объектов: общежития и многоквартирного жилого дома, предназначенного для сотрудников Жатайской судоверфи.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>Раздел 8.</w:t>
      </w:r>
      <w:r w:rsidRPr="00A3410F">
        <w:rPr>
          <w:rFonts w:ascii="Times New Roman" w:hAnsi="Times New Roman" w:cs="Times New Roman"/>
          <w:b/>
          <w:bCs/>
          <w:sz w:val="24"/>
          <w:szCs w:val="24"/>
        </w:rPr>
        <w:t xml:space="preserve"> «Транспорт». </w:t>
      </w:r>
    </w:p>
    <w:p w:rsidR="00A3410F" w:rsidRPr="00A3410F" w:rsidRDefault="00522EE8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за 2024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 год предоставлена Федеральной службой Государственной статистики. </w:t>
      </w:r>
    </w:p>
    <w:p w:rsidR="00A3410F" w:rsidRPr="00A3410F" w:rsidRDefault="00A3410F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Жатайским судоремонтным заводом ПАО ЛОРП также оказываются транспортные услуги, но так как ЖСРЗ является структурным подразделением ПАО ЛОРП, предприятие зарегистрировано по г. Якутску, соответствующие отчёты предоставляется специалистами ГО «Якутск». </w:t>
      </w:r>
    </w:p>
    <w:p w:rsidR="00A3410F" w:rsidRPr="00A3410F" w:rsidRDefault="00A3410F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Предприятия отраслей «Авиационный транспорт», «Железнодорожный транспорт», «Трубопроводный транспорт» на территории ГО «Жатай» отсутствуют. Пассажирские автобусные перевозки осуществляет предприятие города Якутска МУП «ЯПАК», которое организует перевоз</w:t>
      </w:r>
      <w:r w:rsidR="001A7098">
        <w:rPr>
          <w:rFonts w:ascii="Times New Roman" w:hAnsi="Times New Roman" w:cs="Times New Roman"/>
          <w:sz w:val="24"/>
          <w:szCs w:val="24"/>
        </w:rPr>
        <w:t>ку пассажиров ГО «Жатай» по двум</w:t>
      </w:r>
      <w:r w:rsidRPr="00A3410F">
        <w:rPr>
          <w:rFonts w:ascii="Times New Roman" w:hAnsi="Times New Roman" w:cs="Times New Roman"/>
          <w:sz w:val="24"/>
          <w:szCs w:val="24"/>
        </w:rPr>
        <w:t xml:space="preserve"> </w:t>
      </w:r>
      <w:r w:rsidR="00126723" w:rsidRPr="00C73A53">
        <w:rPr>
          <w:rFonts w:ascii="Times New Roman" w:hAnsi="Times New Roman" w:cs="Times New Roman"/>
          <w:sz w:val="24"/>
          <w:szCs w:val="24"/>
        </w:rPr>
        <w:t xml:space="preserve">межмуниципальным </w:t>
      </w:r>
      <w:r w:rsidRPr="00C73A53">
        <w:rPr>
          <w:rFonts w:ascii="Times New Roman" w:hAnsi="Times New Roman" w:cs="Times New Roman"/>
          <w:sz w:val="24"/>
          <w:szCs w:val="24"/>
        </w:rPr>
        <w:t>маршрутам</w:t>
      </w:r>
      <w:r w:rsidRPr="00A3410F">
        <w:rPr>
          <w:rFonts w:ascii="Times New Roman" w:hAnsi="Times New Roman" w:cs="Times New Roman"/>
          <w:sz w:val="24"/>
          <w:szCs w:val="24"/>
        </w:rPr>
        <w:t xml:space="preserve"> «</w:t>
      </w:r>
      <w:r w:rsidR="00522EE8">
        <w:rPr>
          <w:rFonts w:ascii="Times New Roman" w:hAnsi="Times New Roman" w:cs="Times New Roman"/>
          <w:sz w:val="24"/>
          <w:szCs w:val="24"/>
        </w:rPr>
        <w:t>Якутск – Жатай – Якутск», № 2</w:t>
      </w:r>
      <w:r w:rsidRPr="00A3410F">
        <w:rPr>
          <w:rFonts w:ascii="Times New Roman" w:hAnsi="Times New Roman" w:cs="Times New Roman"/>
          <w:sz w:val="24"/>
          <w:szCs w:val="24"/>
        </w:rPr>
        <w:t>09,</w:t>
      </w:r>
      <w:r w:rsidR="00522EE8">
        <w:rPr>
          <w:rFonts w:ascii="Times New Roman" w:hAnsi="Times New Roman" w:cs="Times New Roman"/>
          <w:sz w:val="24"/>
          <w:szCs w:val="24"/>
        </w:rPr>
        <w:t>2</w:t>
      </w:r>
      <w:r w:rsidRPr="00A3410F">
        <w:rPr>
          <w:rFonts w:ascii="Times New Roman" w:hAnsi="Times New Roman" w:cs="Times New Roman"/>
          <w:sz w:val="24"/>
          <w:szCs w:val="24"/>
        </w:rPr>
        <w:t>11, в связи с этим показатель «Пассажирооборот организаций транспорта» нулевой.</w:t>
      </w:r>
    </w:p>
    <w:p w:rsidR="00EB379A" w:rsidRDefault="00A3410F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По данным Росста</w:t>
      </w:r>
      <w:r w:rsidR="00EB379A">
        <w:rPr>
          <w:rFonts w:ascii="Times New Roman" w:hAnsi="Times New Roman" w:cs="Times New Roman"/>
          <w:sz w:val="24"/>
          <w:szCs w:val="24"/>
        </w:rPr>
        <w:t>та объём перевозок грузов в 2024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году составил </w:t>
      </w:r>
      <w:r w:rsidR="00EB379A">
        <w:rPr>
          <w:rFonts w:ascii="Times New Roman" w:hAnsi="Times New Roman" w:cs="Times New Roman"/>
          <w:sz w:val="24"/>
          <w:szCs w:val="24"/>
        </w:rPr>
        <w:t>50,5</w:t>
      </w:r>
      <w:r w:rsidRPr="00A3410F">
        <w:rPr>
          <w:rFonts w:ascii="Times New Roman" w:hAnsi="Times New Roman" w:cs="Times New Roman"/>
          <w:sz w:val="24"/>
          <w:szCs w:val="24"/>
        </w:rPr>
        <w:t xml:space="preserve"> тыс. тонн, что составило </w:t>
      </w:r>
      <w:r w:rsidR="00EB379A">
        <w:rPr>
          <w:rFonts w:ascii="Times New Roman" w:hAnsi="Times New Roman" w:cs="Times New Roman"/>
          <w:sz w:val="24"/>
          <w:szCs w:val="24"/>
        </w:rPr>
        <w:t>125</w:t>
      </w:r>
      <w:r w:rsidRPr="00A3410F">
        <w:rPr>
          <w:rFonts w:ascii="Times New Roman" w:hAnsi="Times New Roman" w:cs="Times New Roman"/>
          <w:sz w:val="24"/>
          <w:szCs w:val="24"/>
        </w:rPr>
        <w:t>%</w:t>
      </w:r>
      <w:r w:rsidR="00EB379A">
        <w:rPr>
          <w:rFonts w:ascii="Times New Roman" w:hAnsi="Times New Roman" w:cs="Times New Roman"/>
          <w:sz w:val="24"/>
          <w:szCs w:val="24"/>
        </w:rPr>
        <w:t xml:space="preserve"> от объёма перевозок грузов 2023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EB379A" w:rsidRDefault="00A3410F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Гру</w:t>
      </w:r>
      <w:r w:rsidR="00EB379A">
        <w:rPr>
          <w:rFonts w:ascii="Times New Roman" w:hAnsi="Times New Roman" w:cs="Times New Roman"/>
          <w:sz w:val="24"/>
          <w:szCs w:val="24"/>
        </w:rPr>
        <w:t>зооборот предприятий транспорта в 2024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году составил </w:t>
      </w:r>
      <w:r w:rsidR="00EB379A">
        <w:rPr>
          <w:rFonts w:ascii="Times New Roman" w:hAnsi="Times New Roman" w:cs="Times New Roman"/>
          <w:sz w:val="24"/>
          <w:szCs w:val="24"/>
        </w:rPr>
        <w:t>3113,8</w:t>
      </w:r>
      <w:r w:rsidRPr="00A3410F">
        <w:rPr>
          <w:rFonts w:ascii="Times New Roman" w:hAnsi="Times New Roman" w:cs="Times New Roman"/>
          <w:sz w:val="24"/>
          <w:szCs w:val="24"/>
        </w:rPr>
        <w:t xml:space="preserve"> тыс. тонно-км, что со</w:t>
      </w:r>
      <w:r w:rsidR="00EB379A">
        <w:rPr>
          <w:rFonts w:ascii="Times New Roman" w:hAnsi="Times New Roman" w:cs="Times New Roman"/>
          <w:sz w:val="24"/>
          <w:szCs w:val="24"/>
        </w:rPr>
        <w:t>ставило 147,2% от показателя 2023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A3410F" w:rsidRPr="00A3410F" w:rsidRDefault="00A3410F" w:rsidP="004546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Протяженность автомобильных дорог о</w:t>
      </w:r>
      <w:r w:rsidR="00834512">
        <w:rPr>
          <w:rFonts w:ascii="Times New Roman" w:hAnsi="Times New Roman" w:cs="Times New Roman"/>
          <w:sz w:val="24"/>
          <w:szCs w:val="24"/>
        </w:rPr>
        <w:t>бщего пользования по итогам 2024 года составляет 61,5</w:t>
      </w:r>
      <w:r w:rsidRPr="00A3410F">
        <w:rPr>
          <w:rFonts w:ascii="Times New Roman" w:hAnsi="Times New Roman" w:cs="Times New Roman"/>
          <w:sz w:val="24"/>
          <w:szCs w:val="24"/>
        </w:rPr>
        <w:t xml:space="preserve"> км, в том ч</w:t>
      </w:r>
      <w:r w:rsidR="00834512">
        <w:rPr>
          <w:rFonts w:ascii="Times New Roman" w:hAnsi="Times New Roman" w:cs="Times New Roman"/>
          <w:sz w:val="24"/>
          <w:szCs w:val="24"/>
        </w:rPr>
        <w:t xml:space="preserve">исле с твёрдым покрытием – 20,6 </w:t>
      </w:r>
      <w:r w:rsidRPr="00A3410F">
        <w:rPr>
          <w:rFonts w:ascii="Times New Roman" w:hAnsi="Times New Roman" w:cs="Times New Roman"/>
          <w:sz w:val="24"/>
          <w:szCs w:val="24"/>
        </w:rPr>
        <w:t xml:space="preserve">км. При этом местные дороги – </w:t>
      </w:r>
      <w:r w:rsidR="00834512">
        <w:rPr>
          <w:rFonts w:ascii="Times New Roman" w:hAnsi="Times New Roman" w:cs="Times New Roman"/>
          <w:sz w:val="24"/>
          <w:szCs w:val="24"/>
        </w:rPr>
        <w:t>59,0</w:t>
      </w:r>
      <w:r w:rsidRPr="00A3410F">
        <w:rPr>
          <w:rFonts w:ascii="Times New Roman" w:hAnsi="Times New Roman" w:cs="Times New Roman"/>
          <w:sz w:val="24"/>
          <w:szCs w:val="24"/>
        </w:rPr>
        <w:t xml:space="preserve"> км, республиканского значени</w:t>
      </w:r>
      <w:r w:rsidR="00834512">
        <w:rPr>
          <w:rFonts w:ascii="Times New Roman" w:hAnsi="Times New Roman" w:cs="Times New Roman"/>
          <w:sz w:val="24"/>
          <w:szCs w:val="24"/>
        </w:rPr>
        <w:t>я – 2,5 км. В 2025-2028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годах показатель остаётся без </w:t>
      </w:r>
      <w:r w:rsidRPr="00C73A53">
        <w:rPr>
          <w:rFonts w:ascii="Times New Roman" w:hAnsi="Times New Roman" w:cs="Times New Roman"/>
          <w:sz w:val="24"/>
          <w:szCs w:val="24"/>
        </w:rPr>
        <w:t>изменений</w:t>
      </w:r>
      <w:r w:rsidR="00126723" w:rsidRPr="00C73A53">
        <w:rPr>
          <w:rFonts w:ascii="Times New Roman" w:hAnsi="Times New Roman" w:cs="Times New Roman"/>
          <w:sz w:val="24"/>
          <w:szCs w:val="24"/>
        </w:rPr>
        <w:t>.</w:t>
      </w:r>
      <w:r w:rsidRPr="00C73A5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3410F" w:rsidRPr="00A3410F" w:rsidRDefault="00A3410F" w:rsidP="0045468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В настоящее время проект строительства автомобильной дороги с твёрдым покрытием (асфальт) от автодороги Якутск– Намцы на территории ГО «Жатай» до асфальтированной дороги квартала ИЖС «Бюджетная сфера» с двумя заездами в «Общеобразовательный комплекс «Точка будущего» ГО «Жатай» и микрорайон «Развитие» общей протяжённостью 3,221 км. прошел государственную техническую э</w:t>
      </w:r>
      <w:r w:rsidR="00834512">
        <w:rPr>
          <w:rFonts w:ascii="Times New Roman" w:hAnsi="Times New Roman" w:cs="Times New Roman"/>
          <w:sz w:val="24"/>
          <w:szCs w:val="24"/>
        </w:rPr>
        <w:t>кспертизу. В связи с этим с декабря 2025 года</w:t>
      </w:r>
      <w:r w:rsidRPr="00A3410F">
        <w:rPr>
          <w:rFonts w:ascii="Times New Roman" w:hAnsi="Times New Roman" w:cs="Times New Roman"/>
          <w:sz w:val="24"/>
          <w:szCs w:val="24"/>
        </w:rPr>
        <w:t xml:space="preserve"> прогнозируется рост показателя «Протяженность автомобильных дорог общего пользования» на 3,221 км., но увеличение данного показателя будет учтено</w:t>
      </w:r>
      <w:r w:rsidR="00CC1546">
        <w:rPr>
          <w:rFonts w:ascii="Times New Roman" w:hAnsi="Times New Roman" w:cs="Times New Roman"/>
          <w:sz w:val="24"/>
          <w:szCs w:val="24"/>
        </w:rPr>
        <w:t xml:space="preserve"> только</w:t>
      </w:r>
      <w:r w:rsidRPr="00A3410F">
        <w:rPr>
          <w:rFonts w:ascii="Times New Roman" w:hAnsi="Times New Roman" w:cs="Times New Roman"/>
          <w:sz w:val="24"/>
          <w:szCs w:val="24"/>
        </w:rPr>
        <w:t xml:space="preserve"> при защите </w:t>
      </w:r>
      <w:r w:rsidRPr="00A3410F">
        <w:rPr>
          <w:rFonts w:ascii="Times New Roman" w:hAnsi="Times New Roman" w:cs="Times New Roman"/>
          <w:color w:val="000000"/>
          <w:sz w:val="24"/>
          <w:szCs w:val="24"/>
        </w:rPr>
        <w:t>следующего прогноза</w:t>
      </w:r>
      <w:r w:rsidRPr="00A3410F">
        <w:rPr>
          <w:rFonts w:ascii="Times New Roman" w:hAnsi="Times New Roman" w:cs="Times New Roman"/>
          <w:sz w:val="24"/>
          <w:szCs w:val="24"/>
        </w:rPr>
        <w:t xml:space="preserve"> социально-эконо</w:t>
      </w:r>
      <w:r w:rsidR="00834512">
        <w:rPr>
          <w:rFonts w:ascii="Times New Roman" w:hAnsi="Times New Roman" w:cs="Times New Roman"/>
          <w:sz w:val="24"/>
          <w:szCs w:val="24"/>
        </w:rPr>
        <w:t>мического развития РС(Я) на 2027 -2029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A3410F" w:rsidRPr="00A3410F" w:rsidRDefault="00A3410F" w:rsidP="00454681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>Таблица № 2. Макет «Дети».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Прогноз разработан на основе анализа социально-экономического развития Городс</w:t>
      </w:r>
      <w:r w:rsidR="00834512">
        <w:rPr>
          <w:rFonts w:ascii="Times New Roman" w:hAnsi="Times New Roman" w:cs="Times New Roman"/>
          <w:sz w:val="24"/>
          <w:szCs w:val="24"/>
        </w:rPr>
        <w:t>кого округа «Жатай» за 2021-2024 годы и оценка текущего 2025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года. Использованы статистические данные, предложенные Министерством экономики РС (Я) и органом Росстата.</w:t>
      </w:r>
    </w:p>
    <w:p w:rsidR="00A3410F" w:rsidRPr="00A3410F" w:rsidRDefault="00834512" w:rsidP="00454681">
      <w:pPr>
        <w:pStyle w:val="a3"/>
        <w:spacing w:line="276" w:lineRule="auto"/>
        <w:ind w:firstLine="70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Численность населения </w:t>
      </w:r>
      <w:r w:rsidR="00A3410F" w:rsidRPr="00A3410F">
        <w:rPr>
          <w:rFonts w:eastAsia="Times New Roman"/>
          <w:sz w:val="24"/>
          <w:szCs w:val="24"/>
          <w:lang w:eastAsia="ru-RU"/>
        </w:rPr>
        <w:t>на 01.01.2021 – 10511 человек, на 01.01.2022 года – 10596 человек, на 01.01.2023 - 11583 человек, на 01.01.2024 - 11722 человека</w:t>
      </w:r>
      <w:r>
        <w:rPr>
          <w:rFonts w:eastAsia="Times New Roman"/>
          <w:sz w:val="24"/>
          <w:szCs w:val="24"/>
          <w:lang w:eastAsia="ru-RU"/>
        </w:rPr>
        <w:t xml:space="preserve">, </w:t>
      </w:r>
      <w:r w:rsidRPr="00A3410F">
        <w:rPr>
          <w:rFonts w:eastAsia="Times New Roman"/>
          <w:sz w:val="24"/>
          <w:szCs w:val="24"/>
          <w:lang w:eastAsia="ru-RU"/>
        </w:rPr>
        <w:t>на 01.01.202</w:t>
      </w:r>
      <w:r>
        <w:rPr>
          <w:rFonts w:eastAsia="Times New Roman"/>
          <w:sz w:val="24"/>
          <w:szCs w:val="24"/>
          <w:lang w:eastAsia="ru-RU"/>
        </w:rPr>
        <w:t>5 - 12541 человек</w:t>
      </w:r>
      <w:r w:rsidR="00A3410F" w:rsidRPr="00A3410F">
        <w:rPr>
          <w:rFonts w:eastAsia="Times New Roman"/>
          <w:sz w:val="24"/>
          <w:szCs w:val="24"/>
          <w:lang w:eastAsia="ru-RU"/>
        </w:rPr>
        <w:t xml:space="preserve">. Наблюдается тенденция повышения среднегодовой численности населения ГО «Жатай», которая обусловлена положительным сальдо миграции населения, ростом рождаемости. </w:t>
      </w:r>
    </w:p>
    <w:p w:rsidR="00A3410F" w:rsidRPr="00A3410F" w:rsidRDefault="00D6096D" w:rsidP="00454681">
      <w:pPr>
        <w:pStyle w:val="a3"/>
        <w:spacing w:line="276" w:lineRule="auto"/>
        <w:ind w:firstLine="708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По состоянию на 01.01.2025</w:t>
      </w:r>
      <w:r w:rsidR="00A3410F" w:rsidRPr="00A3410F">
        <w:rPr>
          <w:rFonts w:eastAsia="Times New Roman"/>
          <w:sz w:val="24"/>
          <w:szCs w:val="24"/>
          <w:lang w:eastAsia="ru-RU"/>
        </w:rPr>
        <w:t xml:space="preserve"> года </w:t>
      </w:r>
      <w:r w:rsidR="00246301">
        <w:rPr>
          <w:rFonts w:eastAsia="Times New Roman"/>
          <w:sz w:val="24"/>
          <w:szCs w:val="24"/>
          <w:lang w:eastAsia="ru-RU"/>
        </w:rPr>
        <w:t xml:space="preserve">детей в возрасте 1-6 лет – </w:t>
      </w:r>
      <w:r>
        <w:rPr>
          <w:rFonts w:eastAsia="Times New Roman"/>
          <w:sz w:val="24"/>
          <w:szCs w:val="24"/>
          <w:lang w:eastAsia="ru-RU"/>
        </w:rPr>
        <w:t>905</w:t>
      </w:r>
      <w:r w:rsidR="00A3410F" w:rsidRPr="00A3410F">
        <w:rPr>
          <w:rFonts w:eastAsia="Times New Roman"/>
          <w:sz w:val="24"/>
          <w:szCs w:val="24"/>
          <w:lang w:eastAsia="ru-RU"/>
        </w:rPr>
        <w:t xml:space="preserve"> человек, </w:t>
      </w:r>
      <w:r>
        <w:rPr>
          <w:rFonts w:eastAsia="Times New Roman"/>
          <w:sz w:val="24"/>
          <w:szCs w:val="24"/>
          <w:lang w:eastAsia="ru-RU"/>
        </w:rPr>
        <w:t>детей в возрасте 7-17 лет – 1625</w:t>
      </w:r>
      <w:r w:rsidR="00A3410F" w:rsidRPr="00A3410F">
        <w:rPr>
          <w:rFonts w:eastAsia="Times New Roman"/>
          <w:sz w:val="24"/>
          <w:szCs w:val="24"/>
          <w:lang w:eastAsia="ru-RU"/>
        </w:rPr>
        <w:t xml:space="preserve"> человека. </w:t>
      </w:r>
    </w:p>
    <w:p w:rsidR="00A3410F" w:rsidRPr="00A3410F" w:rsidRDefault="00A3410F" w:rsidP="00454681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Численность детей в возрасте 1-6 лет и 7-1</w:t>
      </w:r>
      <w:r w:rsidR="00D6096D">
        <w:rPr>
          <w:rFonts w:ascii="Times New Roman" w:hAnsi="Times New Roman" w:cs="Times New Roman"/>
          <w:sz w:val="24"/>
          <w:szCs w:val="24"/>
        </w:rPr>
        <w:t>7 лет по состоянию на 01.01.2024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года проставлена по данным Росстата. </w:t>
      </w:r>
      <w:r w:rsidR="00D6096D">
        <w:rPr>
          <w:rFonts w:ascii="Times New Roman" w:hAnsi="Times New Roman" w:cs="Times New Roman"/>
          <w:sz w:val="24"/>
          <w:szCs w:val="24"/>
        </w:rPr>
        <w:t>Этот же показатель на 01.01.2025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года проставле</w:t>
      </w:r>
      <w:r w:rsidR="00D6096D">
        <w:rPr>
          <w:rFonts w:ascii="Times New Roman" w:hAnsi="Times New Roman" w:cs="Times New Roman"/>
          <w:sz w:val="24"/>
          <w:szCs w:val="24"/>
        </w:rPr>
        <w:t>н по итогам Прогноза СЭР на 2026-2028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годы, принятым Министерством экономики РС (Я). В 2022 и 2023 годах учтены все дети, зарегистрированные на территории ГО «Жатай», вне зависимости от предоставления места в дошкольные образовательные организации.</w:t>
      </w:r>
    </w:p>
    <w:p w:rsidR="00A3410F" w:rsidRPr="00A3410F" w:rsidRDefault="00A3410F" w:rsidP="00795D4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Численность определена на основании поф</w:t>
      </w:r>
      <w:r w:rsidR="00D6096D">
        <w:rPr>
          <w:rFonts w:ascii="Times New Roman" w:hAnsi="Times New Roman" w:cs="Times New Roman"/>
          <w:sz w:val="24"/>
          <w:szCs w:val="24"/>
        </w:rPr>
        <w:t>амильного списка детей 201</w:t>
      </w:r>
      <w:r w:rsidR="00CC1546">
        <w:rPr>
          <w:rFonts w:ascii="Times New Roman" w:hAnsi="Times New Roman" w:cs="Times New Roman"/>
          <w:sz w:val="24"/>
          <w:szCs w:val="24"/>
        </w:rPr>
        <w:t>9</w:t>
      </w:r>
      <w:r w:rsidR="00D6096D">
        <w:rPr>
          <w:rFonts w:ascii="Times New Roman" w:hAnsi="Times New Roman" w:cs="Times New Roman"/>
          <w:sz w:val="24"/>
          <w:szCs w:val="24"/>
        </w:rPr>
        <w:t>-2024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годов рождения, зарегистрированных и проживающих в ГО «Жатай», а также состоящих на учете в ГАУ РС (Я) «МЦ г. Якутска» «Жатайская больница». Список предоставлен ГАУ РС (Я) «МЦ г. Якутска» «Жатайская больница». До</w:t>
      </w:r>
      <w:r w:rsidR="00D6096D">
        <w:rPr>
          <w:rFonts w:ascii="Times New Roman" w:hAnsi="Times New Roman" w:cs="Times New Roman"/>
          <w:sz w:val="24"/>
          <w:szCs w:val="24"/>
        </w:rPr>
        <w:t>полнительно сообщаем, что из 905</w:t>
      </w:r>
      <w:r w:rsidRPr="00A3410F">
        <w:rPr>
          <w:rFonts w:ascii="Times New Roman" w:hAnsi="Times New Roman" w:cs="Times New Roman"/>
          <w:sz w:val="24"/>
          <w:szCs w:val="24"/>
        </w:rPr>
        <w:t xml:space="preserve"> детей, согласно годовой форме статистического наблюдения № 85-К,</w:t>
      </w:r>
      <w:r w:rsidRPr="00A3410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3410F">
        <w:rPr>
          <w:rFonts w:ascii="Times New Roman" w:hAnsi="Times New Roman" w:cs="Times New Roman"/>
          <w:sz w:val="24"/>
          <w:szCs w:val="24"/>
        </w:rPr>
        <w:t>в муниципальных бюджетных дошкольных образовательных учреждениях (далее- МБДОУ), расположенных на территории ГО «Жа</w:t>
      </w:r>
      <w:r w:rsidR="00D6096D">
        <w:rPr>
          <w:rFonts w:ascii="Times New Roman" w:hAnsi="Times New Roman" w:cs="Times New Roman"/>
          <w:sz w:val="24"/>
          <w:szCs w:val="24"/>
        </w:rPr>
        <w:t>тай», по состоянию на 01.01.2025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г. обучалось</w:t>
      </w:r>
      <w:r w:rsidRPr="00A3410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6096D">
        <w:rPr>
          <w:rFonts w:ascii="Times New Roman" w:hAnsi="Times New Roman" w:cs="Times New Roman"/>
          <w:sz w:val="24"/>
          <w:szCs w:val="24"/>
        </w:rPr>
        <w:t>68</w:t>
      </w:r>
      <w:r w:rsidRPr="00A3410F">
        <w:rPr>
          <w:rFonts w:ascii="Times New Roman" w:hAnsi="Times New Roman" w:cs="Times New Roman"/>
          <w:sz w:val="24"/>
          <w:szCs w:val="24"/>
        </w:rPr>
        <w:t>7 детей,</w:t>
      </w:r>
      <w:r w:rsidRPr="00A3410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3410F">
        <w:rPr>
          <w:rFonts w:ascii="Times New Roman" w:hAnsi="Times New Roman" w:cs="Times New Roman"/>
          <w:sz w:val="24"/>
          <w:szCs w:val="24"/>
        </w:rPr>
        <w:t>также на территории ГО «Жатай» 7 детей-инвалидов в возрасте 1-6 лет, не посещают МБДОУ.</w:t>
      </w:r>
      <w:r w:rsidRPr="00A3410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3410F">
        <w:rPr>
          <w:rFonts w:ascii="Times New Roman" w:hAnsi="Times New Roman" w:cs="Times New Roman"/>
          <w:sz w:val="24"/>
          <w:szCs w:val="24"/>
        </w:rPr>
        <w:t>Всего не посещают МБ</w:t>
      </w:r>
      <w:r w:rsidR="00D6096D">
        <w:rPr>
          <w:rFonts w:ascii="Times New Roman" w:hAnsi="Times New Roman" w:cs="Times New Roman"/>
          <w:sz w:val="24"/>
          <w:szCs w:val="24"/>
        </w:rPr>
        <w:t>ДОУ (не организованные дети) – 211</w:t>
      </w:r>
      <w:r w:rsidRPr="00A3410F">
        <w:rPr>
          <w:rFonts w:ascii="Times New Roman" w:hAnsi="Times New Roman" w:cs="Times New Roman"/>
          <w:sz w:val="24"/>
          <w:szCs w:val="24"/>
        </w:rPr>
        <w:t xml:space="preserve"> детей. В соответствии с рекомендациями Министерства экон</w:t>
      </w:r>
      <w:r w:rsidR="00D6096D">
        <w:rPr>
          <w:rFonts w:ascii="Times New Roman" w:hAnsi="Times New Roman" w:cs="Times New Roman"/>
          <w:sz w:val="24"/>
          <w:szCs w:val="24"/>
        </w:rPr>
        <w:t>омики РС (Я), показатели на 2024-2027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года являются результатом анализа динамики годовых показателей предшествующих периодов и данных текущей месячной статистики. 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>Таблица № 3 «Баланс трудовых ресурсов».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Прогноз баланса трудовых ресурсов Г</w:t>
      </w:r>
      <w:r w:rsidR="00CF29FF">
        <w:rPr>
          <w:rFonts w:ascii="Times New Roman" w:hAnsi="Times New Roman" w:cs="Times New Roman"/>
          <w:sz w:val="24"/>
          <w:szCs w:val="24"/>
        </w:rPr>
        <w:t>ородского округа «Жатай» на 2025 год и плановый период 2026-2028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годов осуществлен на основе официальных статистических данных, сведений, предоставленных ГКУ «Центр занятости населения города Якутска», материалов Прогнозов СЭР ГО «Жатай» предыдущих периодов, утверждённых Министерством экономики РС (Я). 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Демографическая политика в среднесрочной перспективе будет нацелена на достижение ориентиров, установленных Указом Президента Российской Федерации от 7 мая 2024 г. № 309 «О национальных целях развития Российской Федерации на период до 2030 года и на перспективу до 2036 года», включающих рост рождаемости, укрепление здоровья людей, поддержку семьи, а также повышение ожидаемой продолжительности жизни.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Численность населения ГО «Жатай» по итогам Переписи населения на 01.01.2022 года составила 10596 человек, численность населения на 01.01.2023 года – 11583 человека, на 01.01.2024 - </w:t>
      </w:r>
      <w:r w:rsidRPr="00CF29FF">
        <w:rPr>
          <w:rFonts w:ascii="Times New Roman" w:hAnsi="Times New Roman" w:cs="Times New Roman"/>
          <w:sz w:val="24"/>
          <w:szCs w:val="24"/>
        </w:rPr>
        <w:t>11722 человека</w:t>
      </w:r>
      <w:r w:rsidR="00CF29FF" w:rsidRPr="00CF29FF">
        <w:rPr>
          <w:rFonts w:ascii="Times New Roman" w:hAnsi="Times New Roman" w:cs="Times New Roman"/>
          <w:sz w:val="24"/>
          <w:szCs w:val="24"/>
        </w:rPr>
        <w:t xml:space="preserve">, </w:t>
      </w:r>
      <w:r w:rsidR="00CF29FF" w:rsidRPr="00CF29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01.01.2025 - 12541 человек</w:t>
      </w:r>
      <w:r w:rsidRPr="00CF29FF">
        <w:rPr>
          <w:rFonts w:ascii="Times New Roman" w:hAnsi="Times New Roman" w:cs="Times New Roman"/>
          <w:sz w:val="24"/>
          <w:szCs w:val="24"/>
        </w:rPr>
        <w:t>. Рост</w:t>
      </w:r>
      <w:r w:rsidR="00CF29FF">
        <w:rPr>
          <w:rFonts w:ascii="Times New Roman" w:hAnsi="Times New Roman" w:cs="Times New Roman"/>
          <w:sz w:val="24"/>
          <w:szCs w:val="24"/>
        </w:rPr>
        <w:t xml:space="preserve"> 104,5 </w:t>
      </w:r>
      <w:r w:rsidRPr="00A3410F">
        <w:rPr>
          <w:rFonts w:ascii="Times New Roman" w:hAnsi="Times New Roman" w:cs="Times New Roman"/>
          <w:sz w:val="24"/>
          <w:szCs w:val="24"/>
        </w:rPr>
        <w:t>%. Наблюдается увеличение рожд</w:t>
      </w:r>
      <w:r w:rsidR="00CF29FF">
        <w:rPr>
          <w:rFonts w:ascii="Times New Roman" w:hAnsi="Times New Roman" w:cs="Times New Roman"/>
          <w:sz w:val="24"/>
          <w:szCs w:val="24"/>
        </w:rPr>
        <w:t>аемости на 104,5% по итогам 2024 года по сравнению с 2023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годом, </w:t>
      </w:r>
      <w:r w:rsidR="00CF29FF">
        <w:rPr>
          <w:rFonts w:ascii="Times New Roman" w:hAnsi="Times New Roman" w:cs="Times New Roman"/>
          <w:sz w:val="24"/>
          <w:szCs w:val="24"/>
        </w:rPr>
        <w:t>95 человек родилось в 2023 году и 110 в 2024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году. В 202</w:t>
      </w:r>
      <w:r w:rsidR="00CF29FF">
        <w:rPr>
          <w:rFonts w:ascii="Times New Roman" w:hAnsi="Times New Roman" w:cs="Times New Roman"/>
          <w:sz w:val="24"/>
          <w:szCs w:val="24"/>
        </w:rPr>
        <w:t>5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году ожи</w:t>
      </w:r>
      <w:r w:rsidR="00CF29FF">
        <w:rPr>
          <w:rFonts w:ascii="Times New Roman" w:hAnsi="Times New Roman" w:cs="Times New Roman"/>
          <w:sz w:val="24"/>
          <w:szCs w:val="24"/>
        </w:rPr>
        <w:t>дается рост рождаемости на 104,5</w:t>
      </w:r>
      <w:r w:rsidRPr="00A3410F">
        <w:rPr>
          <w:rFonts w:ascii="Times New Roman" w:hAnsi="Times New Roman" w:cs="Times New Roman"/>
          <w:sz w:val="24"/>
          <w:szCs w:val="24"/>
        </w:rPr>
        <w:t xml:space="preserve">%.  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Уровень смертности населения в среднесрочной перспективе продолжит оставаться одним из важнейших факторов улучшения и стабилизации демографической ситуации, оказывающим существенное влияние на обеспечение естественного роста численности населе</w:t>
      </w:r>
      <w:r w:rsidR="006D074F">
        <w:rPr>
          <w:rFonts w:ascii="Times New Roman" w:hAnsi="Times New Roman" w:cs="Times New Roman"/>
          <w:sz w:val="24"/>
          <w:szCs w:val="24"/>
        </w:rPr>
        <w:t>ния. Смертность населения осталась на уровне в 2024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году сос</w:t>
      </w:r>
      <w:r w:rsidR="006D074F">
        <w:rPr>
          <w:rFonts w:ascii="Times New Roman" w:hAnsi="Times New Roman" w:cs="Times New Roman"/>
          <w:sz w:val="24"/>
          <w:szCs w:val="24"/>
        </w:rPr>
        <w:t>тавила 92 человека, в 2023 году 92</w:t>
      </w:r>
      <w:r w:rsidRPr="00A3410F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6D074F">
        <w:rPr>
          <w:rFonts w:ascii="Times New Roman" w:hAnsi="Times New Roman" w:cs="Times New Roman"/>
          <w:sz w:val="24"/>
          <w:szCs w:val="24"/>
        </w:rPr>
        <w:t>а. В 2025 году п</w:t>
      </w:r>
      <w:r w:rsidRPr="00A3410F">
        <w:rPr>
          <w:rFonts w:ascii="Times New Roman" w:hAnsi="Times New Roman" w:cs="Times New Roman"/>
          <w:sz w:val="24"/>
          <w:szCs w:val="24"/>
        </w:rPr>
        <w:t xml:space="preserve">о предварительным итогам смертность </w:t>
      </w:r>
      <w:r w:rsidR="006D074F">
        <w:rPr>
          <w:rFonts w:ascii="Times New Roman" w:hAnsi="Times New Roman" w:cs="Times New Roman"/>
          <w:sz w:val="24"/>
          <w:szCs w:val="24"/>
        </w:rPr>
        <w:t xml:space="preserve">так же останется на уровне и </w:t>
      </w:r>
      <w:r w:rsidRPr="00A3410F">
        <w:rPr>
          <w:rFonts w:ascii="Times New Roman" w:hAnsi="Times New Roman" w:cs="Times New Roman"/>
          <w:sz w:val="24"/>
          <w:szCs w:val="24"/>
        </w:rPr>
        <w:t xml:space="preserve">составит 92 человека. 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В прогнозируемом периоде демографическую ситуацию в ГО «Жатай» будут характеризовать выравнивание ситуации по рождаемости, увеличение количества родившихся к 2026 году до 120 человек, что на 130,4 % выше, чем в 2022 году, и сдерживание темпов роста количества умерших, а также сохранение уровня миграционного прироста населения, вследствие чего продолжится увеличение среднегодовой численности населения городского округа по сравнению с предыдущим периодом.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Расчет прогнозных показателей численности населения составлен на основе статистических данных – динамике рождаемости, смертности и миграции населения, а также с учетом динамики изменения численности населения Городского округа «Жатай» за последние 5 лет.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Таким образом, среднегодовая численность населения Городского округа «Жатай» в прогнозируемом периоде составит: </w:t>
      </w:r>
    </w:p>
    <w:p w:rsidR="00A3410F" w:rsidRPr="00A3410F" w:rsidRDefault="00A3410F" w:rsidP="00795D40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3410F">
        <w:rPr>
          <w:rFonts w:ascii="Times New Roman" w:hAnsi="Times New Roman"/>
          <w:sz w:val="24"/>
          <w:szCs w:val="24"/>
        </w:rPr>
        <w:t>в 2022 году – 10989 человек;</w:t>
      </w:r>
    </w:p>
    <w:p w:rsidR="00A3410F" w:rsidRPr="00A3410F" w:rsidRDefault="00A3410F" w:rsidP="00795D40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3410F">
        <w:rPr>
          <w:rFonts w:ascii="Times New Roman" w:hAnsi="Times New Roman"/>
          <w:sz w:val="24"/>
          <w:szCs w:val="24"/>
        </w:rPr>
        <w:t>в 2023 году – 11</w:t>
      </w:r>
      <w:r w:rsidRPr="00A3410F">
        <w:rPr>
          <w:rFonts w:ascii="Times New Roman" w:hAnsi="Times New Roman"/>
          <w:sz w:val="24"/>
          <w:szCs w:val="24"/>
          <w:lang w:val="ru-RU"/>
        </w:rPr>
        <w:t>677</w:t>
      </w:r>
      <w:r w:rsidRPr="00A3410F">
        <w:rPr>
          <w:rFonts w:ascii="Times New Roman" w:hAnsi="Times New Roman"/>
          <w:sz w:val="24"/>
          <w:szCs w:val="24"/>
        </w:rPr>
        <w:t xml:space="preserve"> человек;</w:t>
      </w:r>
    </w:p>
    <w:p w:rsidR="00A3410F" w:rsidRPr="00A3410F" w:rsidRDefault="00A3410F" w:rsidP="00795D40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3410F">
        <w:rPr>
          <w:rFonts w:ascii="Times New Roman" w:hAnsi="Times New Roman"/>
          <w:sz w:val="24"/>
          <w:szCs w:val="24"/>
        </w:rPr>
        <w:t>в 2024 году –11</w:t>
      </w:r>
      <w:r w:rsidR="00516A36">
        <w:rPr>
          <w:rFonts w:ascii="Times New Roman" w:hAnsi="Times New Roman"/>
          <w:sz w:val="24"/>
          <w:szCs w:val="24"/>
          <w:lang w:val="ru-RU"/>
        </w:rPr>
        <w:t>772</w:t>
      </w:r>
      <w:r w:rsidRPr="00A3410F">
        <w:rPr>
          <w:rFonts w:ascii="Times New Roman" w:hAnsi="Times New Roman"/>
          <w:sz w:val="24"/>
          <w:szCs w:val="24"/>
        </w:rPr>
        <w:t xml:space="preserve"> человека;</w:t>
      </w:r>
    </w:p>
    <w:p w:rsidR="00A3410F" w:rsidRPr="00A3410F" w:rsidRDefault="00516A36" w:rsidP="00795D40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2025 году – 12541</w:t>
      </w:r>
      <w:r w:rsidR="00A3410F" w:rsidRPr="00A3410F">
        <w:rPr>
          <w:rFonts w:ascii="Times New Roman" w:hAnsi="Times New Roman"/>
          <w:sz w:val="24"/>
          <w:szCs w:val="24"/>
        </w:rPr>
        <w:t xml:space="preserve"> человека;</w:t>
      </w:r>
    </w:p>
    <w:p w:rsidR="00A3410F" w:rsidRPr="00A3410F" w:rsidRDefault="00A3410F" w:rsidP="00795D40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A3410F">
        <w:rPr>
          <w:rFonts w:ascii="Times New Roman" w:hAnsi="Times New Roman"/>
          <w:sz w:val="24"/>
          <w:szCs w:val="24"/>
        </w:rPr>
        <w:t xml:space="preserve">в 2026 году – </w:t>
      </w:r>
      <w:r w:rsidR="00516A36">
        <w:rPr>
          <w:rFonts w:ascii="Times New Roman" w:hAnsi="Times New Roman"/>
          <w:sz w:val="24"/>
          <w:szCs w:val="24"/>
          <w:lang w:val="ru-RU"/>
        </w:rPr>
        <w:t>13360</w:t>
      </w:r>
      <w:r w:rsidRPr="00A3410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3410F">
        <w:rPr>
          <w:rFonts w:ascii="Times New Roman" w:hAnsi="Times New Roman"/>
          <w:sz w:val="24"/>
          <w:szCs w:val="24"/>
        </w:rPr>
        <w:t xml:space="preserve">человек. 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В настоящее время в ГО «Жатай» реализуется комплексный инвестиционный проект «Модернизация и развитие российских мощностей по созданию современного речного флота для внутренних водных путей. Строительство высокотехнологичной Жатайской судоверфи». АО «Жатайская Судоверфь» подготовлен прогноз потребности в кадрах. По утвержденной структуре общества планируемая численность сотрудников при выходе на производственную мощность составит 664 человека, из которых служащие - 222 человека, производственные рабочие - 323 человека и вспомогательные рабочие - 119 человек. При этом планируется прибытие на территорию ГО «Жатай» не только самих сотрудников, но и членов их семей. Таким образом при выходе на полную производственную мощность высокотехнологичной Жатайской судоверфи, а также учитывая естественный прирост населения, планируется общий прирост численности населения ГО «Жатай» к 2026 году на 1300 человек. Данный прирост численности населения ГО «Жатай» планируется при защите следующего прогноза социально-экономического развития РС(Я) на 2026 -2028 года. 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Сформировавшиеся тенденции демографических процессов позволяют прогнозировать дальнейший рост численности населения ГО «Жатай» и в 2026 году среднегодовая численность населения составит </w:t>
      </w:r>
      <w:r w:rsidR="00516A36">
        <w:rPr>
          <w:rFonts w:ascii="Times New Roman" w:hAnsi="Times New Roman" w:cs="Times New Roman"/>
          <w:sz w:val="24"/>
          <w:szCs w:val="24"/>
        </w:rPr>
        <w:t>13 360</w:t>
      </w:r>
      <w:r w:rsidRPr="00A3410F">
        <w:rPr>
          <w:rFonts w:ascii="Times New Roman" w:hAnsi="Times New Roman" w:cs="Times New Roman"/>
          <w:sz w:val="24"/>
          <w:szCs w:val="24"/>
        </w:rPr>
        <w:t xml:space="preserve"> человек с ростом </w:t>
      </w:r>
      <w:r w:rsidRPr="00454681">
        <w:rPr>
          <w:rFonts w:ascii="Times New Roman" w:hAnsi="Times New Roman" w:cs="Times New Roman"/>
          <w:sz w:val="24"/>
          <w:szCs w:val="24"/>
        </w:rPr>
        <w:t xml:space="preserve">к </w:t>
      </w:r>
      <w:r w:rsidR="00454681" w:rsidRPr="00454681">
        <w:rPr>
          <w:rFonts w:ascii="Times New Roman" w:hAnsi="Times New Roman" w:cs="Times New Roman"/>
          <w:sz w:val="24"/>
          <w:szCs w:val="24"/>
        </w:rPr>
        <w:t>2024</w:t>
      </w:r>
      <w:r w:rsidRPr="00454681">
        <w:rPr>
          <w:rFonts w:ascii="Times New Roman" w:hAnsi="Times New Roman" w:cs="Times New Roman"/>
          <w:sz w:val="24"/>
          <w:szCs w:val="24"/>
        </w:rPr>
        <w:t xml:space="preserve"> году</w:t>
      </w:r>
      <w:r w:rsidRPr="00A3410F">
        <w:rPr>
          <w:rFonts w:ascii="Times New Roman" w:hAnsi="Times New Roman" w:cs="Times New Roman"/>
          <w:sz w:val="24"/>
          <w:szCs w:val="24"/>
        </w:rPr>
        <w:t xml:space="preserve"> </w:t>
      </w:r>
      <w:r w:rsidR="00454681">
        <w:rPr>
          <w:rFonts w:ascii="Times New Roman" w:hAnsi="Times New Roman" w:cs="Times New Roman"/>
          <w:sz w:val="24"/>
          <w:szCs w:val="24"/>
        </w:rPr>
        <w:t>113,5</w:t>
      </w:r>
      <w:r w:rsidRPr="00A3410F">
        <w:rPr>
          <w:rFonts w:ascii="Times New Roman" w:hAnsi="Times New Roman" w:cs="Times New Roman"/>
          <w:sz w:val="24"/>
          <w:szCs w:val="24"/>
        </w:rPr>
        <w:t xml:space="preserve"> %.</w:t>
      </w:r>
      <w:r w:rsidR="00CC15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50D7" w:rsidRPr="00454681" w:rsidRDefault="00A3410F" w:rsidP="00795D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ab/>
        <w:t>В текущем году ожидаются сохранение стабильности на рынке труда и повышение его гибкости. Численность безработных в процентах к численности трудовых ресурсов незначительная на протяжении всего рассматриваемого периода, 100,3-100,4 %.</w:t>
      </w:r>
    </w:p>
    <w:p w:rsidR="00D450D7" w:rsidRPr="00454681" w:rsidRDefault="00D450D7" w:rsidP="00795D40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Численность рабочей силы </w:t>
      </w:r>
      <w:r w:rsid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на ноябрь</w:t>
      </w:r>
      <w:r w:rsidRP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2025 года составила </w:t>
      </w:r>
      <w:r w:rsid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6280 </w:t>
      </w:r>
      <w:r w:rsidRP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человек, увеличившись по сравнению с соответствующим периодом прошлого года на </w:t>
      </w:r>
      <w:r w:rsid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134</w:t>
      </w:r>
      <w:r w:rsidRP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человек</w:t>
      </w:r>
      <w:r w:rsid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- 2,2 %</w:t>
      </w:r>
      <w:r w:rsidRP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. Численность занятых в экономике увеличилась </w:t>
      </w:r>
      <w:r w:rsid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в 2025 году </w:t>
      </w:r>
      <w:r w:rsidR="00795D4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и </w:t>
      </w:r>
      <w:r w:rsid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составляет 2979</w:t>
      </w:r>
      <w:r w:rsidRP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человек</w:t>
      </w:r>
      <w:r w:rsidR="00795D4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по сравнению с 2024 годом- 2914 человек.</w:t>
      </w:r>
      <w:r w:rsidRP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</w:p>
    <w:p w:rsidR="00D450D7" w:rsidRPr="00795D40" w:rsidRDefault="00D450D7" w:rsidP="00795D40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Ур</w:t>
      </w:r>
      <w:r w:rsidR="00795D4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овень общей безработицы в 2024 года</w:t>
      </w:r>
      <w:r w:rsidRP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="00795D4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составляет 1,2</w:t>
      </w:r>
      <w:r w:rsidRP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="00795D4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% </w:t>
      </w:r>
      <w:r w:rsidRPr="00454681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от численности рабочей силы. Оценка на 2025 год</w:t>
      </w:r>
      <w:r w:rsidR="00795D40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так же остается на уровне 2024 года – 1,2 % к рабочей силе.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>Таблица 4. «Численность работников предприятий и организаций».</w:t>
      </w:r>
    </w:p>
    <w:p w:rsidR="00A3410F" w:rsidRPr="00A3410F" w:rsidRDefault="0063582A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Показатели за 2025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 год проставлены на основании статистических данных, предоставленных Министерством экономики РС (Я), итоговый</w:t>
      </w:r>
      <w:r>
        <w:rPr>
          <w:rFonts w:ascii="Times New Roman" w:hAnsi="Times New Roman" w:cs="Times New Roman"/>
          <w:sz w:val="24"/>
          <w:szCs w:val="24"/>
        </w:rPr>
        <w:t xml:space="preserve"> показатель за 2024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 год составил </w:t>
      </w:r>
      <w:r>
        <w:rPr>
          <w:rFonts w:ascii="Times New Roman" w:hAnsi="Times New Roman" w:cs="Times New Roman"/>
          <w:sz w:val="24"/>
          <w:szCs w:val="24"/>
        </w:rPr>
        <w:t>2487,9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 чел</w:t>
      </w:r>
      <w:r>
        <w:rPr>
          <w:rFonts w:ascii="Times New Roman" w:hAnsi="Times New Roman" w:cs="Times New Roman"/>
          <w:sz w:val="24"/>
          <w:szCs w:val="24"/>
        </w:rPr>
        <w:t>овек. Прогнозные показатели 2025-2028 и оценочные 2024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 года посчитаны с применением дефляторов, рекомендованных министерством экономики РС (Я) и с учётом текущей ситуации.</w:t>
      </w:r>
    </w:p>
    <w:p w:rsidR="0063582A" w:rsidRDefault="0063582A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2024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 году на территории ГО «Жатай» ситуация с численностью работников предприятий и</w:t>
      </w:r>
      <w:r>
        <w:rPr>
          <w:rFonts w:ascii="Times New Roman" w:hAnsi="Times New Roman" w:cs="Times New Roman"/>
          <w:sz w:val="24"/>
          <w:szCs w:val="24"/>
        </w:rPr>
        <w:t xml:space="preserve"> организаций по отношению к 2023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 году остаётся стабильной. Не произошло непредвиденных изменений. 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По итоговому показателю рост объясняется открытием новых рабочих мест в отраслях «Производство прочих транспортных средств и оборудования», «Образование».</w:t>
      </w:r>
    </w:p>
    <w:p w:rsidR="00A3410F" w:rsidRPr="00A3410F" w:rsidRDefault="0063582A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2024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 года планируется поэтапный рост </w:t>
      </w:r>
      <w:r w:rsidR="00CC1546" w:rsidRPr="00A3410F">
        <w:rPr>
          <w:rFonts w:ascii="Times New Roman" w:hAnsi="Times New Roman" w:cs="Times New Roman"/>
          <w:sz w:val="24"/>
          <w:szCs w:val="24"/>
        </w:rPr>
        <w:t xml:space="preserve">в </w:t>
      </w:r>
      <w:r w:rsidR="00CC1546">
        <w:rPr>
          <w:rFonts w:ascii="Times New Roman" w:hAnsi="Times New Roman" w:cs="Times New Roman"/>
          <w:sz w:val="24"/>
          <w:szCs w:val="24"/>
        </w:rPr>
        <w:t xml:space="preserve">5,6 раз </w:t>
      </w:r>
      <w:r w:rsidR="00A3410F" w:rsidRPr="00A3410F">
        <w:rPr>
          <w:rFonts w:ascii="Times New Roman" w:hAnsi="Times New Roman" w:cs="Times New Roman"/>
          <w:sz w:val="24"/>
          <w:szCs w:val="24"/>
        </w:rPr>
        <w:t>к 2026 году показателя «Производство прочих транспортных средств и оборудова</w:t>
      </w:r>
      <w:r>
        <w:rPr>
          <w:rFonts w:ascii="Times New Roman" w:hAnsi="Times New Roman" w:cs="Times New Roman"/>
          <w:sz w:val="24"/>
          <w:szCs w:val="24"/>
        </w:rPr>
        <w:t>ния», ОКВЭД 30, с численности 44,3 до 250</w:t>
      </w:r>
      <w:r w:rsidR="00CC1546" w:rsidRPr="00CC1546">
        <w:rPr>
          <w:rFonts w:ascii="Times New Roman" w:hAnsi="Times New Roman" w:cs="Times New Roman"/>
          <w:sz w:val="24"/>
          <w:szCs w:val="24"/>
        </w:rPr>
        <w:t xml:space="preserve"> </w:t>
      </w:r>
      <w:r w:rsidR="00CC1546">
        <w:rPr>
          <w:rFonts w:ascii="Times New Roman" w:hAnsi="Times New Roman" w:cs="Times New Roman"/>
          <w:sz w:val="24"/>
          <w:szCs w:val="24"/>
        </w:rPr>
        <w:t>человек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Это объясняется тем, что Государственной программой РФ «Социально-экономическое развитие Арктической зоны РФ» предусмотрена реализация «Комплексного инвестиционного проекта «Модернизация и развитие российских мощностей по созданию современного речного флота для внутренних водных путей. Строительство высокотехнологичной Жатайской судоверфи», нашёл отражение в прогнозных показателях баланса трудовых ресурсов. Реализация Комплексного проекта проходит в 3 этапа: 1 этап (2017-2023 гг.) – подготовка проектной документации судов, заклад</w:t>
      </w:r>
      <w:r w:rsidR="00BC7963">
        <w:rPr>
          <w:rFonts w:ascii="Times New Roman" w:hAnsi="Times New Roman" w:cs="Times New Roman"/>
          <w:sz w:val="24"/>
          <w:szCs w:val="24"/>
        </w:rPr>
        <w:t xml:space="preserve">ка головного судна; 2 </w:t>
      </w:r>
      <w:r w:rsidR="00BC7963" w:rsidRPr="00795D40">
        <w:rPr>
          <w:rFonts w:ascii="Times New Roman" w:hAnsi="Times New Roman" w:cs="Times New Roman"/>
          <w:sz w:val="24"/>
          <w:szCs w:val="24"/>
        </w:rPr>
        <w:t>этап (</w:t>
      </w:r>
      <w:r w:rsidR="00795D40" w:rsidRPr="00795D40">
        <w:rPr>
          <w:rFonts w:ascii="Times New Roman" w:hAnsi="Times New Roman" w:cs="Times New Roman"/>
          <w:sz w:val="24"/>
          <w:szCs w:val="24"/>
        </w:rPr>
        <w:t>2025-</w:t>
      </w:r>
      <w:r w:rsidRPr="00795D40">
        <w:rPr>
          <w:rFonts w:ascii="Times New Roman" w:hAnsi="Times New Roman" w:cs="Times New Roman"/>
          <w:sz w:val="24"/>
          <w:szCs w:val="24"/>
        </w:rPr>
        <w:t>2026 гг.) – наращивание</w:t>
      </w:r>
      <w:r w:rsidRPr="00A3410F">
        <w:rPr>
          <w:rFonts w:ascii="Times New Roman" w:hAnsi="Times New Roman" w:cs="Times New Roman"/>
          <w:sz w:val="24"/>
          <w:szCs w:val="24"/>
        </w:rPr>
        <w:t xml:space="preserve"> объемов судостроения; 3 этап с 2027-2028 года – выход на полную производственную мощность. В ходе строительства и дальнейшей эксплуатации судоверфи будет создано порядка 664 рабочих мест. В основном, из числа специалистов, приглашённых из других регионов. Данный прирост численности работников предприятий ГО «Жатай» планируется при защите следующего прогноза социально-экономического развития РС(Я) на 2026 -2028 года.</w:t>
      </w:r>
    </w:p>
    <w:p w:rsidR="005A28CD" w:rsidRPr="005A28CD" w:rsidRDefault="00A3410F" w:rsidP="00795D40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Для решения проблемы нехватки школьных площадей и с целью 100% обучения в одну смену, Окружной Администрацией ГО «Жатай» совместной с министерствами Республики Саха (Якутия) проведены ряд мероприятий, позволивших возможность участия в </w:t>
      </w:r>
      <w:r w:rsidRPr="00795D40">
        <w:rPr>
          <w:rFonts w:ascii="Times New Roman" w:hAnsi="Times New Roman" w:cs="Times New Roman"/>
          <w:sz w:val="24"/>
          <w:szCs w:val="24"/>
        </w:rPr>
        <w:t xml:space="preserve">заявочной кампании для включения строительства объекта «Школа на </w:t>
      </w:r>
      <w:r w:rsidR="00BC7963" w:rsidRPr="00795D40">
        <w:rPr>
          <w:rFonts w:ascii="Times New Roman" w:hAnsi="Times New Roman" w:cs="Times New Roman"/>
          <w:sz w:val="24"/>
          <w:szCs w:val="24"/>
        </w:rPr>
        <w:t>360 учащихся в п. Жатай». В декабре 2024</w:t>
      </w:r>
      <w:r w:rsidR="00CC1546" w:rsidRPr="00795D40">
        <w:rPr>
          <w:rFonts w:ascii="Times New Roman" w:hAnsi="Times New Roman" w:cs="Times New Roman"/>
          <w:sz w:val="24"/>
          <w:szCs w:val="24"/>
        </w:rPr>
        <w:t xml:space="preserve"> году новое здание школы введено</w:t>
      </w:r>
      <w:r w:rsidR="00BC7963" w:rsidRPr="00795D40">
        <w:rPr>
          <w:rFonts w:ascii="Times New Roman" w:hAnsi="Times New Roman" w:cs="Times New Roman"/>
          <w:sz w:val="24"/>
          <w:szCs w:val="24"/>
        </w:rPr>
        <w:t xml:space="preserve"> </w:t>
      </w:r>
      <w:r w:rsidRPr="00795D40">
        <w:rPr>
          <w:rFonts w:ascii="Times New Roman" w:hAnsi="Times New Roman" w:cs="Times New Roman"/>
          <w:sz w:val="24"/>
          <w:szCs w:val="24"/>
        </w:rPr>
        <w:t>в эксплуатацию</w:t>
      </w:r>
      <w:r w:rsidR="00795D40" w:rsidRPr="00795D40">
        <w:rPr>
          <w:rFonts w:ascii="Times New Roman" w:hAnsi="Times New Roman" w:cs="Times New Roman"/>
          <w:sz w:val="24"/>
          <w:szCs w:val="24"/>
        </w:rPr>
        <w:t>, которое</w:t>
      </w:r>
      <w:r w:rsidR="00CC1546" w:rsidRPr="00795D40">
        <w:rPr>
          <w:rFonts w:ascii="Times New Roman" w:hAnsi="Times New Roman" w:cs="Times New Roman"/>
          <w:sz w:val="24"/>
          <w:szCs w:val="24"/>
        </w:rPr>
        <w:t xml:space="preserve"> стало дополнительным зданием к действующей МБОУ СОШ №1 ГО «Жатай»</w:t>
      </w:r>
      <w:r w:rsidRPr="00795D40">
        <w:rPr>
          <w:rFonts w:ascii="Times New Roman" w:hAnsi="Times New Roman" w:cs="Times New Roman"/>
          <w:sz w:val="24"/>
          <w:szCs w:val="24"/>
        </w:rPr>
        <w:t xml:space="preserve">. Согласно штатному расписанию коллектив </w:t>
      </w:r>
      <w:r w:rsidR="00CC1546" w:rsidRPr="00795D40">
        <w:rPr>
          <w:rFonts w:ascii="Times New Roman" w:hAnsi="Times New Roman" w:cs="Times New Roman"/>
          <w:sz w:val="24"/>
          <w:szCs w:val="24"/>
        </w:rPr>
        <w:t xml:space="preserve">МБОУ СОШ №1 ГО «Жатай» </w:t>
      </w:r>
      <w:r w:rsidR="005A28CD" w:rsidRPr="00795D40">
        <w:rPr>
          <w:rFonts w:ascii="Times New Roman" w:hAnsi="Times New Roman" w:cs="Times New Roman"/>
          <w:sz w:val="24"/>
          <w:szCs w:val="24"/>
        </w:rPr>
        <w:t>планируется к</w:t>
      </w:r>
      <w:r w:rsidR="00CC1546" w:rsidRPr="00795D40">
        <w:rPr>
          <w:rFonts w:ascii="Times New Roman" w:hAnsi="Times New Roman" w:cs="Times New Roman"/>
          <w:sz w:val="24"/>
          <w:szCs w:val="24"/>
        </w:rPr>
        <w:t xml:space="preserve"> </w:t>
      </w:r>
      <w:r w:rsidR="005A28CD" w:rsidRPr="00795D40">
        <w:rPr>
          <w:rFonts w:ascii="Times New Roman" w:hAnsi="Times New Roman" w:cs="Times New Roman"/>
          <w:sz w:val="24"/>
          <w:szCs w:val="24"/>
        </w:rPr>
        <w:t xml:space="preserve">увеличению. 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В 2021 году на территории городского округа «Жатай» определены земельные участки под строительство образовательного комплекса «Точка будущего». Планируемая численность работников – до 350 человек. Проект будет реализован с участием Благотворительного фонда «Новый дом». Ввод объекта в эксплуатацию намечен в 2026 год. </w:t>
      </w:r>
    </w:p>
    <w:p w:rsidR="00A3410F" w:rsidRPr="00A3410F" w:rsidRDefault="00A3410F" w:rsidP="00795D4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Это отражено в таблицах в разделе «Образование» по подразделу 85.14 «Образование среднее общее», рост показателя 2026</w:t>
      </w:r>
      <w:r w:rsidR="00BC7963">
        <w:rPr>
          <w:rFonts w:ascii="Times New Roman" w:hAnsi="Times New Roman" w:cs="Times New Roman"/>
          <w:sz w:val="24"/>
          <w:szCs w:val="24"/>
        </w:rPr>
        <w:t xml:space="preserve"> кода к 2025 году составил 177,9 %</w:t>
      </w:r>
      <w:r w:rsidR="005A28CD">
        <w:rPr>
          <w:rFonts w:ascii="Times New Roman" w:hAnsi="Times New Roman" w:cs="Times New Roman"/>
          <w:sz w:val="24"/>
          <w:szCs w:val="24"/>
        </w:rPr>
        <w:t>.</w:t>
      </w:r>
    </w:p>
    <w:p w:rsidR="00A3410F" w:rsidRPr="00A3410F" w:rsidRDefault="00A3410F" w:rsidP="00795D40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410F">
        <w:rPr>
          <w:rFonts w:ascii="Times New Roman" w:hAnsi="Times New Roman" w:cs="Times New Roman"/>
          <w:b/>
          <w:sz w:val="24"/>
          <w:szCs w:val="24"/>
          <w:u w:val="single"/>
        </w:rPr>
        <w:t>Таблица 5. Уровень среднемесячной заработной платы работников предприятий и организаций.</w:t>
      </w:r>
    </w:p>
    <w:p w:rsidR="00A3410F" w:rsidRPr="00A3410F" w:rsidRDefault="00A3410F" w:rsidP="00BC796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Динамика численности среднемесячной заработной платы работ</w:t>
      </w:r>
      <w:r w:rsidR="00BC7963">
        <w:rPr>
          <w:rFonts w:ascii="Times New Roman" w:hAnsi="Times New Roman" w:cs="Times New Roman"/>
          <w:sz w:val="24"/>
          <w:szCs w:val="24"/>
        </w:rPr>
        <w:t>ников предприятий и организаций</w:t>
      </w:r>
      <w:r w:rsidRPr="00A3410F">
        <w:rPr>
          <w:rFonts w:ascii="Times New Roman" w:hAnsi="Times New Roman" w:cs="Times New Roman"/>
          <w:sz w:val="24"/>
          <w:szCs w:val="24"/>
        </w:rPr>
        <w:t xml:space="preserve"> представлена таблицей:</w:t>
      </w:r>
    </w:p>
    <w:tbl>
      <w:tblPr>
        <w:tblW w:w="9358" w:type="dxa"/>
        <w:tblInd w:w="108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3686"/>
        <w:gridCol w:w="1418"/>
        <w:gridCol w:w="1418"/>
        <w:gridCol w:w="1418"/>
        <w:gridCol w:w="1418"/>
      </w:tblGrid>
      <w:tr w:rsidR="00BC7963" w:rsidRPr="00A3410F" w:rsidTr="00BC7963">
        <w:trPr>
          <w:trHeight w:val="100"/>
        </w:trPr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63" w:rsidRPr="00A3410F" w:rsidRDefault="00BC7963" w:rsidP="00BC79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0F">
              <w:rPr>
                <w:rFonts w:ascii="Times New Roman" w:hAnsi="Times New Roman" w:cs="Times New Roman"/>
                <w:sz w:val="24"/>
                <w:szCs w:val="24"/>
              </w:rPr>
              <w:t>Отношение периодов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63" w:rsidRPr="00A3410F" w:rsidRDefault="00BC7963" w:rsidP="00BC79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0F">
              <w:rPr>
                <w:rFonts w:ascii="Times New Roman" w:hAnsi="Times New Roman" w:cs="Times New Roman"/>
                <w:sz w:val="24"/>
                <w:szCs w:val="24"/>
              </w:rPr>
              <w:t>2025/ 2024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63" w:rsidRPr="00A3410F" w:rsidRDefault="00BC7963" w:rsidP="00BC79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0F">
              <w:rPr>
                <w:rFonts w:ascii="Times New Roman" w:hAnsi="Times New Roman" w:cs="Times New Roman"/>
                <w:sz w:val="24"/>
                <w:szCs w:val="24"/>
              </w:rPr>
              <w:t>2026/2025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63" w:rsidRPr="00A3410F" w:rsidRDefault="00BC7963" w:rsidP="00BC79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0F">
              <w:rPr>
                <w:rFonts w:ascii="Times New Roman" w:hAnsi="Times New Roman" w:cs="Times New Roman"/>
                <w:sz w:val="24"/>
                <w:szCs w:val="24"/>
              </w:rPr>
              <w:t>2027/2026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963" w:rsidRPr="00A3410F" w:rsidRDefault="00BC7963" w:rsidP="00BC79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2028/2027</w:t>
            </w:r>
          </w:p>
        </w:tc>
      </w:tr>
      <w:tr w:rsidR="00BC7963" w:rsidRPr="00A3410F" w:rsidTr="00BC7963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3"/>
        </w:trPr>
        <w:tc>
          <w:tcPr>
            <w:tcW w:w="3686" w:type="dxa"/>
          </w:tcPr>
          <w:p w:rsidR="00BC7963" w:rsidRPr="00A3410F" w:rsidRDefault="00BC7963" w:rsidP="00BC79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0F">
              <w:rPr>
                <w:rFonts w:ascii="Times New Roman" w:hAnsi="Times New Roman" w:cs="Times New Roman"/>
                <w:sz w:val="24"/>
                <w:szCs w:val="24"/>
              </w:rPr>
              <w:t>Показатель роста, %</w:t>
            </w:r>
          </w:p>
        </w:tc>
        <w:tc>
          <w:tcPr>
            <w:tcW w:w="1418" w:type="dxa"/>
          </w:tcPr>
          <w:p w:rsidR="00BC7963" w:rsidRPr="00A3410F" w:rsidRDefault="00BC7963" w:rsidP="00BC79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0F">
              <w:rPr>
                <w:rFonts w:ascii="Times New Roman" w:hAnsi="Times New Roman" w:cs="Times New Roman"/>
                <w:sz w:val="24"/>
                <w:szCs w:val="24"/>
              </w:rPr>
              <w:t>108,8-110,6</w:t>
            </w:r>
          </w:p>
        </w:tc>
        <w:tc>
          <w:tcPr>
            <w:tcW w:w="1418" w:type="dxa"/>
          </w:tcPr>
          <w:p w:rsidR="00BC7963" w:rsidRPr="00A3410F" w:rsidRDefault="00BC7963" w:rsidP="00BC79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0F">
              <w:rPr>
                <w:rFonts w:ascii="Times New Roman" w:hAnsi="Times New Roman" w:cs="Times New Roman"/>
                <w:sz w:val="24"/>
                <w:szCs w:val="24"/>
              </w:rPr>
              <w:t>109,6-111,0</w:t>
            </w:r>
          </w:p>
        </w:tc>
        <w:tc>
          <w:tcPr>
            <w:tcW w:w="1418" w:type="dxa"/>
          </w:tcPr>
          <w:p w:rsidR="00BC7963" w:rsidRPr="00A3410F" w:rsidRDefault="00BC7963" w:rsidP="00BC79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410F">
              <w:rPr>
                <w:rFonts w:ascii="Times New Roman" w:hAnsi="Times New Roman" w:cs="Times New Roman"/>
                <w:sz w:val="24"/>
                <w:szCs w:val="24"/>
              </w:rPr>
              <w:t>110,6-112,4</w:t>
            </w:r>
          </w:p>
        </w:tc>
        <w:tc>
          <w:tcPr>
            <w:tcW w:w="1418" w:type="dxa"/>
          </w:tcPr>
          <w:p w:rsidR="00BC7963" w:rsidRPr="00A3410F" w:rsidRDefault="00BC7963" w:rsidP="00BC796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108,0-108,2</w:t>
            </w:r>
          </w:p>
        </w:tc>
      </w:tr>
    </w:tbl>
    <w:p w:rsidR="00A3410F" w:rsidRPr="00A3410F" w:rsidRDefault="00A3410F" w:rsidP="00A3410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61141" w:rsidRDefault="00161141" w:rsidP="00A3410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2025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 году основной рост средней заработной платы по отношени</w:t>
      </w:r>
      <w:r>
        <w:rPr>
          <w:rFonts w:ascii="Times New Roman" w:hAnsi="Times New Roman" w:cs="Times New Roman"/>
          <w:sz w:val="24"/>
          <w:szCs w:val="24"/>
        </w:rPr>
        <w:t>ю к аналогичному показателю 2024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 года на </w:t>
      </w:r>
      <w:r>
        <w:rPr>
          <w:rFonts w:ascii="Times New Roman" w:hAnsi="Times New Roman" w:cs="Times New Roman"/>
          <w:sz w:val="24"/>
          <w:szCs w:val="24"/>
        </w:rPr>
        <w:t>109,8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 %, наблюдался по разделу «Обрабатывающие производства». Объясняется тем, что расширение ассортимента предоставляемых услуг влечёт использование более сложного оборудования, а, следовательно, более </w:t>
      </w:r>
      <w:r>
        <w:rPr>
          <w:rFonts w:ascii="Times New Roman" w:hAnsi="Times New Roman" w:cs="Times New Roman"/>
          <w:sz w:val="24"/>
          <w:szCs w:val="24"/>
        </w:rPr>
        <w:t>квалифицированных специалистов.</w:t>
      </w:r>
    </w:p>
    <w:p w:rsidR="00A3410F" w:rsidRPr="00A3410F" w:rsidRDefault="00161141" w:rsidP="00A3410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2024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 году оценочный показате</w:t>
      </w:r>
      <w:r>
        <w:rPr>
          <w:rFonts w:ascii="Times New Roman" w:hAnsi="Times New Roman" w:cs="Times New Roman"/>
          <w:sz w:val="24"/>
          <w:szCs w:val="24"/>
        </w:rPr>
        <w:t>ль роста заработной платы к 2023 году составил 125,4</w:t>
      </w:r>
      <w:r w:rsidR="00A3410F" w:rsidRPr="00A3410F">
        <w:rPr>
          <w:rFonts w:ascii="Times New Roman" w:hAnsi="Times New Roman" w:cs="Times New Roman"/>
          <w:sz w:val="24"/>
          <w:szCs w:val="24"/>
        </w:rPr>
        <w:t>%. Наибольший рос по виду деятельности «Обра</w:t>
      </w:r>
      <w:r>
        <w:rPr>
          <w:rFonts w:ascii="Times New Roman" w:hAnsi="Times New Roman" w:cs="Times New Roman"/>
          <w:sz w:val="24"/>
          <w:szCs w:val="24"/>
        </w:rPr>
        <w:t xml:space="preserve">батывающее производство» - 120 </w:t>
      </w:r>
      <w:r w:rsidR="00A3410F" w:rsidRPr="00A3410F">
        <w:rPr>
          <w:rFonts w:ascii="Times New Roman" w:hAnsi="Times New Roman" w:cs="Times New Roman"/>
          <w:sz w:val="24"/>
          <w:szCs w:val="24"/>
        </w:rPr>
        <w:t xml:space="preserve">%. Объясняется также тем, что расширение ассортимента предоставляемых услуг влечёт использование более сложного оборудования, а, следовательно, более квалифицированных специалистов. </w:t>
      </w:r>
    </w:p>
    <w:p w:rsidR="00A3410F" w:rsidRPr="00A3410F" w:rsidRDefault="00A3410F" w:rsidP="00A3410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Уровень среднемесячной заработной платы в 2024 году оценивается в </w:t>
      </w:r>
      <w:r w:rsidR="00161141">
        <w:rPr>
          <w:rFonts w:ascii="Times New Roman" w:hAnsi="Times New Roman" w:cs="Times New Roman"/>
          <w:sz w:val="24"/>
          <w:szCs w:val="24"/>
        </w:rPr>
        <w:t>116 962,6 рублей и увеличится к 2028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году по базовому варианту до </w:t>
      </w:r>
      <w:r w:rsidR="000E24F1">
        <w:rPr>
          <w:rFonts w:ascii="Times New Roman" w:hAnsi="Times New Roman" w:cs="Times New Roman"/>
          <w:sz w:val="24"/>
          <w:szCs w:val="24"/>
        </w:rPr>
        <w:t>160 222,5 рублей</w:t>
      </w:r>
      <w:r w:rsidR="00161141">
        <w:rPr>
          <w:rFonts w:ascii="Times New Roman" w:hAnsi="Times New Roman" w:cs="Times New Roman"/>
          <w:sz w:val="24"/>
          <w:szCs w:val="24"/>
        </w:rPr>
        <w:t xml:space="preserve"> или на 37</w:t>
      </w:r>
      <w:r w:rsidRPr="00A3410F">
        <w:rPr>
          <w:rFonts w:ascii="Times New Roman" w:hAnsi="Times New Roman" w:cs="Times New Roman"/>
          <w:sz w:val="24"/>
          <w:szCs w:val="24"/>
        </w:rPr>
        <w:t xml:space="preserve">%, по целевому варианту до </w:t>
      </w:r>
      <w:r w:rsidR="00161141">
        <w:rPr>
          <w:rFonts w:ascii="Times New Roman" w:hAnsi="Times New Roman" w:cs="Times New Roman"/>
          <w:sz w:val="24"/>
          <w:szCs w:val="24"/>
        </w:rPr>
        <w:t>166791,7</w:t>
      </w:r>
      <w:r w:rsidRPr="00A3410F">
        <w:rPr>
          <w:rFonts w:ascii="Times New Roman" w:hAnsi="Times New Roman" w:cs="Times New Roman"/>
          <w:sz w:val="24"/>
          <w:szCs w:val="24"/>
        </w:rPr>
        <w:t xml:space="preserve"> рублей с ростом</w:t>
      </w:r>
      <w:r w:rsidR="00161141">
        <w:rPr>
          <w:rFonts w:ascii="Times New Roman" w:hAnsi="Times New Roman" w:cs="Times New Roman"/>
          <w:sz w:val="24"/>
          <w:szCs w:val="24"/>
        </w:rPr>
        <w:t xml:space="preserve"> на 42,6 % к 2024 </w:t>
      </w:r>
      <w:r w:rsidRPr="00A3410F">
        <w:rPr>
          <w:rFonts w:ascii="Times New Roman" w:hAnsi="Times New Roman" w:cs="Times New Roman"/>
          <w:sz w:val="24"/>
          <w:szCs w:val="24"/>
        </w:rPr>
        <w:t>году.</w:t>
      </w:r>
    </w:p>
    <w:p w:rsidR="00161141" w:rsidRDefault="00A3410F" w:rsidP="00A3410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В бюджетном секторе в среднесрочной перспективе для отдельных категорий работников (врачи, средний медицинский персонал, педагогические работники образовательных учреждений дошкольного образования, общего образования, дополнительного образования детей и оказывающие социальные услуги детям-сиротам и детям, оставшимся без попечения родителей, преподаватели и мастера производственного обучения среднего профессионального образования, преподаватели культуры и социальные работники) предполагается ежегодное сохранение достигнутых соотношений их средней заработной платы к среднемесячному доходу от трудовой деятельности. По прочим категориям работников бюджетной сферы, которые не включены в «майские» указы Президента Российской Федерации, будут продолжены восстановление объективной дифференциации в оплате труда работников и ежегодная индексация заработной платы. Для работников неквалифицированного труда будет обеспечен минимальный размер оплаты труда. Рост заработной платы во внебюджетном секторе будет определяться динамикой производительности труда. </w:t>
      </w:r>
    </w:p>
    <w:p w:rsidR="00A3410F" w:rsidRPr="00A3410F" w:rsidRDefault="00A3410F" w:rsidP="00A3410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Механизм формирования показателей Федеральная служба Государственной статистики не раскрывает, объясняя причину конфиденциальностью информации. Так же, при </w:t>
      </w:r>
      <w:r w:rsidR="00A83B69">
        <w:rPr>
          <w:rFonts w:ascii="Times New Roman" w:hAnsi="Times New Roman" w:cs="Times New Roman"/>
          <w:sz w:val="24"/>
          <w:szCs w:val="24"/>
        </w:rPr>
        <w:t>формировании показателей за 2025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год органом Федеральной службы Государственной статистики, возможно, использован перечень предприятий, отличный от перечня, используемого при формировании показателей за 2023</w:t>
      </w:r>
      <w:r w:rsidR="00A83B69">
        <w:rPr>
          <w:rFonts w:ascii="Times New Roman" w:hAnsi="Times New Roman" w:cs="Times New Roman"/>
          <w:sz w:val="24"/>
          <w:szCs w:val="24"/>
        </w:rPr>
        <w:t xml:space="preserve"> и 2024 </w:t>
      </w:r>
      <w:r w:rsidRPr="00A3410F">
        <w:rPr>
          <w:rFonts w:ascii="Times New Roman" w:hAnsi="Times New Roman" w:cs="Times New Roman"/>
          <w:sz w:val="24"/>
          <w:szCs w:val="24"/>
        </w:rPr>
        <w:t>год</w:t>
      </w:r>
      <w:r w:rsidR="00A83B69">
        <w:rPr>
          <w:rFonts w:ascii="Times New Roman" w:hAnsi="Times New Roman" w:cs="Times New Roman"/>
          <w:sz w:val="24"/>
          <w:szCs w:val="24"/>
        </w:rPr>
        <w:t>ы</w:t>
      </w:r>
      <w:r w:rsidRPr="00A3410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3410F" w:rsidRPr="00A3410F" w:rsidRDefault="00A3410F" w:rsidP="00A3410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Практически ежегодно подобная ситуация имеет место в отношении различных показателей. Объяснить ситуацию затруднительно, так как РОССТАТ РС (Я) в соответствии с действующим законодательством, не представляет перечень предприятий, участвующих в анализе.</w:t>
      </w:r>
    </w:p>
    <w:p w:rsidR="00A3410F" w:rsidRPr="00A3410F" w:rsidRDefault="00A3410F" w:rsidP="00A341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ab/>
        <w:t>Фонд оплаты труда изменяется синхронно с показателями заработной платы.</w:t>
      </w:r>
    </w:p>
    <w:p w:rsidR="00795D40" w:rsidRDefault="00795D40" w:rsidP="00795D4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410F" w:rsidRPr="00A3410F" w:rsidRDefault="00A3410F" w:rsidP="00795D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Приложение 1</w:t>
      </w:r>
    </w:p>
    <w:p w:rsidR="00A3410F" w:rsidRPr="00A3410F" w:rsidRDefault="00A3410F" w:rsidP="00A3410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к Пояснительной записке </w:t>
      </w:r>
    </w:p>
    <w:p w:rsidR="00A3410F" w:rsidRPr="00A3410F" w:rsidRDefault="00A3410F" w:rsidP="00A3410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>к</w:t>
      </w:r>
      <w:r w:rsidR="002B3014">
        <w:rPr>
          <w:rFonts w:ascii="Times New Roman" w:hAnsi="Times New Roman" w:cs="Times New Roman"/>
          <w:sz w:val="24"/>
          <w:szCs w:val="24"/>
        </w:rPr>
        <w:t xml:space="preserve"> прогнозу СЭР ГО «Жатай» на 2026-2028</w:t>
      </w:r>
      <w:r w:rsidRPr="00A3410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410F" w:rsidRPr="00A3410F" w:rsidRDefault="00A3410F" w:rsidP="00A3410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3410F" w:rsidRDefault="00A3410F" w:rsidP="00E456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4563F" w:rsidRPr="00A3410F" w:rsidRDefault="00E4563F" w:rsidP="00E456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410F" w:rsidRPr="00A3410F" w:rsidRDefault="00A3410F" w:rsidP="00A3410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410F">
        <w:rPr>
          <w:rFonts w:ascii="Times New Roman" w:hAnsi="Times New Roman" w:cs="Times New Roman"/>
          <w:sz w:val="24"/>
          <w:szCs w:val="24"/>
        </w:rPr>
        <w:t xml:space="preserve">Перечень таблиц </w:t>
      </w:r>
    </w:p>
    <w:p w:rsidR="00A3410F" w:rsidRPr="00A3410F" w:rsidRDefault="00A3410F" w:rsidP="00A3410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3410F">
        <w:rPr>
          <w:rFonts w:ascii="Times New Roman" w:hAnsi="Times New Roman" w:cs="Times New Roman"/>
          <w:bCs/>
          <w:sz w:val="24"/>
          <w:szCs w:val="24"/>
        </w:rPr>
        <w:t>Прогноза социально – экономического развития</w:t>
      </w:r>
    </w:p>
    <w:p w:rsidR="00A3410F" w:rsidRPr="00A3410F" w:rsidRDefault="00A3410F" w:rsidP="00A3410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3410F">
        <w:rPr>
          <w:rFonts w:ascii="Times New Roman" w:hAnsi="Times New Roman" w:cs="Times New Roman"/>
          <w:bCs/>
          <w:sz w:val="24"/>
          <w:szCs w:val="24"/>
        </w:rPr>
        <w:t xml:space="preserve"> Городского округа «Жатай» Республики Саха (Якутия)</w:t>
      </w:r>
    </w:p>
    <w:p w:rsidR="00A3410F" w:rsidRPr="00A3410F" w:rsidRDefault="002B3014" w:rsidP="00A3410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 2026-2028</w:t>
      </w:r>
      <w:r w:rsidR="00A3410F" w:rsidRPr="00A3410F">
        <w:rPr>
          <w:rFonts w:ascii="Times New Roman" w:hAnsi="Times New Roman" w:cs="Times New Roman"/>
          <w:bCs/>
          <w:sz w:val="24"/>
          <w:szCs w:val="24"/>
        </w:rPr>
        <w:t xml:space="preserve"> года» </w:t>
      </w:r>
    </w:p>
    <w:p w:rsidR="00A3410F" w:rsidRPr="00A3410F" w:rsidRDefault="00A3410F" w:rsidP="00A3410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3410F" w:rsidRPr="00A3410F" w:rsidRDefault="00A3410F" w:rsidP="00A3410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3410F" w:rsidRPr="00A3410F" w:rsidRDefault="00A3410F" w:rsidP="00A3410F">
      <w:pPr>
        <w:pStyle w:val="31"/>
        <w:numPr>
          <w:ilvl w:val="0"/>
          <w:numId w:val="2"/>
        </w:numPr>
        <w:ind w:right="1"/>
        <w:rPr>
          <w:sz w:val="24"/>
          <w:szCs w:val="24"/>
        </w:rPr>
      </w:pPr>
      <w:r w:rsidRPr="00A3410F">
        <w:rPr>
          <w:sz w:val="24"/>
          <w:szCs w:val="24"/>
        </w:rPr>
        <w:t>Территориальный аспект;</w:t>
      </w:r>
    </w:p>
    <w:p w:rsidR="00A3410F" w:rsidRPr="00A3410F" w:rsidRDefault="00A3410F" w:rsidP="00A3410F">
      <w:pPr>
        <w:pStyle w:val="31"/>
        <w:numPr>
          <w:ilvl w:val="0"/>
          <w:numId w:val="2"/>
        </w:numPr>
        <w:ind w:right="1"/>
        <w:rPr>
          <w:sz w:val="24"/>
          <w:szCs w:val="24"/>
        </w:rPr>
      </w:pPr>
      <w:r w:rsidRPr="00A3410F">
        <w:rPr>
          <w:sz w:val="24"/>
          <w:szCs w:val="24"/>
        </w:rPr>
        <w:t>Макет Дети;</w:t>
      </w:r>
    </w:p>
    <w:p w:rsidR="00A3410F" w:rsidRPr="00A3410F" w:rsidRDefault="00A3410F" w:rsidP="00A3410F">
      <w:pPr>
        <w:pStyle w:val="31"/>
        <w:numPr>
          <w:ilvl w:val="0"/>
          <w:numId w:val="2"/>
        </w:numPr>
        <w:ind w:right="1"/>
        <w:rPr>
          <w:sz w:val="24"/>
          <w:szCs w:val="24"/>
        </w:rPr>
      </w:pPr>
      <w:r w:rsidRPr="00A3410F">
        <w:rPr>
          <w:sz w:val="24"/>
          <w:szCs w:val="24"/>
        </w:rPr>
        <w:t>Баланс трудовых ресурсов;</w:t>
      </w:r>
    </w:p>
    <w:p w:rsidR="00A3410F" w:rsidRPr="00A3410F" w:rsidRDefault="00A3410F" w:rsidP="00A3410F">
      <w:pPr>
        <w:pStyle w:val="31"/>
        <w:numPr>
          <w:ilvl w:val="0"/>
          <w:numId w:val="2"/>
        </w:numPr>
        <w:ind w:right="1"/>
        <w:rPr>
          <w:sz w:val="24"/>
          <w:szCs w:val="24"/>
        </w:rPr>
      </w:pPr>
      <w:r w:rsidRPr="00A3410F">
        <w:rPr>
          <w:sz w:val="24"/>
          <w:szCs w:val="24"/>
        </w:rPr>
        <w:t>Численность работников предприятий и организаций;</w:t>
      </w:r>
    </w:p>
    <w:p w:rsidR="00A3410F" w:rsidRPr="00A3410F" w:rsidRDefault="00A3410F" w:rsidP="00A3410F">
      <w:pPr>
        <w:pStyle w:val="31"/>
        <w:numPr>
          <w:ilvl w:val="0"/>
          <w:numId w:val="2"/>
        </w:numPr>
        <w:ind w:right="1"/>
        <w:rPr>
          <w:sz w:val="24"/>
          <w:szCs w:val="24"/>
        </w:rPr>
      </w:pPr>
      <w:r w:rsidRPr="00A3410F">
        <w:rPr>
          <w:sz w:val="24"/>
          <w:szCs w:val="24"/>
        </w:rPr>
        <w:t>Уровень среднемесячной заработной платы работников предприятий и организаций;</w:t>
      </w:r>
    </w:p>
    <w:p w:rsidR="00A3410F" w:rsidRPr="00A3410F" w:rsidRDefault="00A3410F" w:rsidP="00A3410F">
      <w:pPr>
        <w:pStyle w:val="31"/>
        <w:numPr>
          <w:ilvl w:val="0"/>
          <w:numId w:val="2"/>
        </w:numPr>
        <w:ind w:right="1"/>
        <w:rPr>
          <w:sz w:val="24"/>
          <w:szCs w:val="24"/>
        </w:rPr>
      </w:pPr>
      <w:r w:rsidRPr="00A3410F">
        <w:rPr>
          <w:sz w:val="24"/>
          <w:szCs w:val="24"/>
        </w:rPr>
        <w:t>Фонд оплаты труда.</w:t>
      </w:r>
    </w:p>
    <w:p w:rsidR="00A3410F" w:rsidRPr="00A3410F" w:rsidRDefault="00A3410F" w:rsidP="00A3410F">
      <w:pPr>
        <w:pStyle w:val="31"/>
        <w:ind w:left="505" w:right="1"/>
        <w:rPr>
          <w:sz w:val="24"/>
          <w:szCs w:val="24"/>
        </w:rPr>
      </w:pPr>
    </w:p>
    <w:p w:rsidR="00A3410F" w:rsidRPr="00A3410F" w:rsidRDefault="00A3410F" w:rsidP="00A3410F">
      <w:pPr>
        <w:pStyle w:val="31"/>
        <w:ind w:left="505" w:right="1"/>
        <w:rPr>
          <w:sz w:val="24"/>
          <w:szCs w:val="24"/>
        </w:rPr>
      </w:pPr>
    </w:p>
    <w:p w:rsidR="00A3410F" w:rsidRPr="00A3410F" w:rsidRDefault="00A3410F" w:rsidP="00A3410F">
      <w:pPr>
        <w:pStyle w:val="31"/>
        <w:ind w:left="505" w:right="1"/>
        <w:rPr>
          <w:sz w:val="24"/>
          <w:szCs w:val="24"/>
        </w:rPr>
      </w:pPr>
    </w:p>
    <w:p w:rsidR="00A3410F" w:rsidRPr="00A3410F" w:rsidRDefault="00A3410F" w:rsidP="00A3410F">
      <w:pPr>
        <w:pStyle w:val="31"/>
        <w:ind w:left="505" w:right="1"/>
        <w:rPr>
          <w:sz w:val="24"/>
          <w:szCs w:val="24"/>
        </w:rPr>
      </w:pPr>
    </w:p>
    <w:p w:rsidR="00A3410F" w:rsidRPr="00A3410F" w:rsidRDefault="00A3410F" w:rsidP="00A3410F">
      <w:pPr>
        <w:pStyle w:val="31"/>
        <w:ind w:left="505" w:right="1"/>
        <w:rPr>
          <w:sz w:val="24"/>
          <w:szCs w:val="24"/>
        </w:rPr>
      </w:pPr>
    </w:p>
    <w:p w:rsidR="00A3410F" w:rsidRPr="00A3410F" w:rsidRDefault="00A3410F" w:rsidP="00A3410F">
      <w:pPr>
        <w:pStyle w:val="31"/>
        <w:ind w:left="505" w:right="1"/>
        <w:rPr>
          <w:sz w:val="24"/>
          <w:szCs w:val="24"/>
        </w:rPr>
      </w:pPr>
    </w:p>
    <w:p w:rsidR="00A3410F" w:rsidRPr="00A3410F" w:rsidRDefault="00A3410F" w:rsidP="00A3410F">
      <w:pPr>
        <w:pStyle w:val="31"/>
        <w:ind w:left="505" w:right="1"/>
        <w:rPr>
          <w:sz w:val="24"/>
          <w:szCs w:val="24"/>
        </w:rPr>
      </w:pPr>
    </w:p>
    <w:p w:rsidR="00E4563F" w:rsidRDefault="00E4563F" w:rsidP="00A3410F">
      <w:pPr>
        <w:pStyle w:val="31"/>
        <w:ind w:left="505" w:right="1"/>
        <w:rPr>
          <w:sz w:val="24"/>
          <w:szCs w:val="24"/>
        </w:rPr>
        <w:sectPr w:rsidR="00E4563F" w:rsidSect="000707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92"/>
        <w:gridCol w:w="3078"/>
        <w:gridCol w:w="1371"/>
        <w:gridCol w:w="1491"/>
        <w:gridCol w:w="1404"/>
        <w:gridCol w:w="1126"/>
        <w:gridCol w:w="1126"/>
        <w:gridCol w:w="1126"/>
        <w:gridCol w:w="1126"/>
        <w:gridCol w:w="1126"/>
        <w:gridCol w:w="1126"/>
        <w:gridCol w:w="264"/>
        <w:gridCol w:w="264"/>
      </w:tblGrid>
      <w:tr w:rsidR="009D5F7F" w:rsidRPr="00D450D7" w:rsidTr="009D5F7F">
        <w:trPr>
          <w:trHeight w:val="420"/>
        </w:trPr>
        <w:tc>
          <w:tcPr>
            <w:tcW w:w="4641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450D7" w:rsidRPr="00795D40" w:rsidRDefault="00D450D7" w:rsidP="00D450D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5D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Таблица 1</w:t>
            </w:r>
          </w:p>
          <w:p w:rsidR="009D5F7F" w:rsidRPr="00795D40" w:rsidRDefault="009D5F7F" w:rsidP="00D450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4641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D450D7" w:rsidRPr="00795D40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95D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Территориальный аспект прогноза социально-экономического развития </w:t>
            </w:r>
            <w:r w:rsidR="00795D40" w:rsidRPr="00795D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Городского округа «Жатай» </w:t>
            </w:r>
            <w:r w:rsidRPr="00795D4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 2026-2028 годы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D450D7" w:rsidRPr="00D450D7" w:rsidRDefault="00D450D7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50D7" w:rsidRPr="00D450D7" w:rsidRDefault="00D450D7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D5F7F" w:rsidRPr="00D450D7" w:rsidTr="009D5F7F">
        <w:trPr>
          <w:trHeight w:val="315"/>
        </w:trPr>
        <w:tc>
          <w:tcPr>
            <w:tcW w:w="4641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№ стр.</w:t>
            </w:r>
          </w:p>
        </w:tc>
        <w:tc>
          <w:tcPr>
            <w:tcW w:w="8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2026- прогноз </w:t>
            </w:r>
          </w:p>
        </w:tc>
        <w:tc>
          <w:tcPr>
            <w:tcW w:w="7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2027 - прогноз 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2028 - прогноз 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Отчет</w:t>
            </w:r>
          </w:p>
        </w:tc>
        <w:tc>
          <w:tcPr>
            <w:tcW w:w="3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Оценка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Вариант I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Вариант II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Вариант I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Вариант II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Вариант I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Вариант II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базовый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целевой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базовый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целевой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базовый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color w:val="000000"/>
                <w:sz w:val="20"/>
                <w:szCs w:val="20"/>
                <w:lang w:eastAsia="ru-RU"/>
              </w:rPr>
              <w:t>целевой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D5F7F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6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1. Валовой муниципальный продукт 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73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1.1. 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Валовой муниципальный продукт  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млн руб.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D450D7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9D5F7F"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5 464,0   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5 758,0  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6 161,0   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6 328,0   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6 615,0   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6 938,0  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7 060,0   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D450D7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</w:t>
            </w:r>
            <w:r w:rsidR="009D5F7F"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7 556,0   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63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1.2. 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Среднегодовая численность населения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человек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11 772,0   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  12 541,0  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13 360,0   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13 400,0   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D450D7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="009D5F7F"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14 233,0   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14 302,0  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15 163,0   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D450D7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D5F7F"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15 203,0   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9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1.3. 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Фонд оплаты труда работников предприятий и организаций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млн руб.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3 491,6   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4 013,7  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4 783,0   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4 869,3   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4 604,9   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4 783,6  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5 082,8   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D450D7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5 291,2   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D5F7F" w:rsidRPr="00D450D7" w:rsidTr="009D5F7F">
        <w:trPr>
          <w:trHeight w:val="615"/>
        </w:trPr>
        <w:tc>
          <w:tcPr>
            <w:tcW w:w="4641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2. Развитие малого и среднего предпринимательства 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1095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2.1. 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Число субъектов малого и среднего предпринимательства, единиц  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единиц 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374,0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387,0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397,0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401,0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407,0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415,0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417,0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429,0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166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2.2. 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Оборот продукции (услуг), производимых средними и малыми предприятиями, в том числе микропредприятиями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млн руб.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673,2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735,1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798,6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801,9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859,3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871,5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924,9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942,6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133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2.3. 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Прирост оборота продукции и услуг, производимых средними и малыми предприятиями, в том числе микропредприятиями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%  к предыдущему году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97,7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109,2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108,6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109,1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107,6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108,7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108,2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177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2.4. 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Прирост количества субъектов малого и среднего предпринимательства, осуществляющих деятельность на территории Республики Саха (Якутия)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% к предыдущему году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104,2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103,5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102,5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103,5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102,5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103,5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102,5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103,5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D5F7F" w:rsidRPr="00D450D7" w:rsidTr="009D5F7F">
        <w:trPr>
          <w:trHeight w:val="645"/>
        </w:trPr>
        <w:tc>
          <w:tcPr>
            <w:tcW w:w="464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3. Производство важнейших видов продукции 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D5F7F" w:rsidRPr="00D450D7" w:rsidTr="009D5F7F">
        <w:trPr>
          <w:trHeight w:val="735"/>
        </w:trPr>
        <w:tc>
          <w:tcPr>
            <w:tcW w:w="464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3.2. Обрабатывающие производства *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46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3.2.12.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Хлеб и хлебобулочные изделия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24,1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45,5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45,6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45,6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45,7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45,7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49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3.2.13.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Кондитерские изделия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7,3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7,7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D5F7F" w:rsidRPr="00D450D7" w:rsidTr="009D5F7F">
        <w:trPr>
          <w:trHeight w:val="735"/>
        </w:trPr>
        <w:tc>
          <w:tcPr>
            <w:tcW w:w="464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4. Сельское хозяйство 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88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Продукция сельского хозяйства, всего в действующих ценах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млн руб.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259,1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282,5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282,5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287,8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293,1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295,6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301,0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325,8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88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4.1.1.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индекс физического объема к предыдущему году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94,2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96,3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97,5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98,3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98,5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98,6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88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4.1.2.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продукция животноводства в действующих ценах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млн руб.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27,1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28,7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29,1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29,4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30,3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33,4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88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4.1.3.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продукция растениеводства в действующих ценах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млн руб.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253,8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256,4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258,4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263,5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265,3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270,6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292,4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2175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4.1.4.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Доля производства продукции сельского хозяйства сельскохозяйственными организациями, крестьянскими (фермерскими) хозяйствами, включая индивидуальных предпринимателей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55,5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65,5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65,5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65,6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65,6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65,7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65,7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65,8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213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4.1.5.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Объем валовой продукции сельского хозяйства сельскохозяйственными организациями, крестьянскими (фермерскими) хозяйствами, включая индивидуальных предпринимателей в сопоставимых ценах 2023 года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млн руб.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128,2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185,6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185,7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186,6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186,6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187,2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187,2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187,9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885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Численность сельскохозяйственных животных: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4.2.1.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  - КРС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голов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4.2.2.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  - в том числе коров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голов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4.2.3.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  - лошадей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голов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4.2.4.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  - свиней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голов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4.2.5.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  - оленей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голов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4.2.6.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  - птиц всех видов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голов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60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Объем производства сельскохозяйственной продукции: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4.3.1.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- скот и птица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тонн (</w:t>
            </w:r>
            <w:proofErr w:type="spellStart"/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жив.вес</w:t>
            </w:r>
            <w:proofErr w:type="spellEnd"/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4.3.2.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- молоко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143,43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144,43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145,43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146,43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146,40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147,00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147,00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147,40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4.3.3.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- яйца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тыс.шт</w:t>
            </w:r>
            <w:proofErr w:type="spellEnd"/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4.3.4.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- </w:t>
            </w:r>
            <w:proofErr w:type="spellStart"/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рыбодобыча</w:t>
            </w:r>
            <w:proofErr w:type="spellEnd"/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4.3.5.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- картофель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1042,4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1186,8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1186,8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1188,9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1188,9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1191,0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1191,0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1193,1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4.3.6.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- овощи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1463,2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1800,6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1800,6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1805,1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1805,1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1809,6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1809,6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1814,1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4.3.7.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- зерно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4.3.8.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- сено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4.3.9.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- силос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4.3.10.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- сенаж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Заготовка молока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4.4.1.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Заготовка мяса КРС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4.4.2.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Заготовка мяса лошадей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4.4.3.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Заготовка зерна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4.4.4.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Заготовка картофеля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4.4.5.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Заготовка овощей открытого грунта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тонн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Посевная площадь, всего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164,1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173,4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173,4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173,4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173,4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173,4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174,6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174,7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4.5.1.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ind w:firstLineChars="300" w:firstLine="600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картофеля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87,1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90,7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90,7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90,7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90,7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90,7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91,7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91,7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4.5.2.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ind w:firstLineChars="300" w:firstLine="600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овощей открытого грунта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69,5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79,7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79,9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4.5.3.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ind w:firstLineChars="300" w:firstLine="600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зерна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4.5.4.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ind w:firstLineChars="300" w:firstLine="600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кормовых культур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Чистый пар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D5F7F" w:rsidRPr="00D450D7" w:rsidTr="009D5F7F">
        <w:trPr>
          <w:trHeight w:val="690"/>
        </w:trPr>
        <w:tc>
          <w:tcPr>
            <w:tcW w:w="464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5. Потребительский рынок 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69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5.1.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Розничный товарооборот в действующих ценах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тыс. </w:t>
            </w:r>
            <w:proofErr w:type="spellStart"/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2 435 125,9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2 909 001,4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3 366 005,5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3 414 469,5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3 871 714,2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3 997 251,1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4 469 506,9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4 716 356,6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69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5.1.1.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в сопоставимых ценах к предыдущему году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107,0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110,2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110,6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113,0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111,0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114,0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87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5.2.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Оборот торговли во всех каналах реализации на душу населения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рублей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200 323,0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239 305,8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272 529,0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276 430,5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309 020,2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317 999,3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350 797,2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368 580,5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75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5.3.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Оборот общественного питания в действующих ценах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тыс. </w:t>
            </w:r>
            <w:proofErr w:type="spellStart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4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299 867,3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325 655,9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342 622,6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344 700,2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358 465,4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362 466,1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376 159,3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382 280,3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85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5.3.1.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в сопоставимых ценах к предыдущему году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42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105,1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100,2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101,0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100,6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101,5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100,9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101,9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85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5.4.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Оборот общественного питания на душу населения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рублей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24 668,3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26 789,7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27 740,5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27 906,4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28 610,9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28 835,8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29 523,5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29 875,0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85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5.5.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Платные услуги населению в действующих ценах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proofErr w:type="spellStart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тыс.pуб</w:t>
            </w:r>
            <w:proofErr w:type="spellEnd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2 538,6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4 691,3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5 014,1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5 117,5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5 093,8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5 263,6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5 244,6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5 429,1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69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5.5.1.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в сопоставимых ценах к предыдущему году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93,2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100,7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97,2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98,9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99,7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D5F7F" w:rsidRPr="00D450D7" w:rsidTr="009D5F7F">
        <w:trPr>
          <w:trHeight w:val="615"/>
        </w:trPr>
        <w:tc>
          <w:tcPr>
            <w:tcW w:w="464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6. Инвестиции в основной капитал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60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6.1.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Инвестиции в основной капитал за счет всех источников финансирования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млн руб.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2 182,3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1 506,0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4 829,3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5 611,9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4 539,0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5 136,2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3 492,2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3 577,2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D5F7F" w:rsidRPr="00D450D7" w:rsidTr="009D5F7F">
        <w:trPr>
          <w:trHeight w:val="690"/>
        </w:trPr>
        <w:tc>
          <w:tcPr>
            <w:tcW w:w="464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7. Строительство 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6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7.1.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Объем ввода жилья, всего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тыс. кв.м. 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8,6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14,3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14,3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14,3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57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7.1.1.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в том числе индивидуального жилья 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тыс. кв.м.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12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7.2.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Количество квадратных метров расселенного аварийного жилищного фонда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тыс. кв.м. 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3,04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3,04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3,04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3,04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3,04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3,04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3,04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3,04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8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7.3.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Количество граждан, переселенных из аварийного фонда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тыс. чел.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0,19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0,19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0,19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0,19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0,19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0,19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0,19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0,19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2295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7.4.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Объекты, вводимые в эксплуатацию за счет источников, включая средства государственной программы «Комплексное развитие сельских территорий», в </w:t>
            </w:r>
            <w:proofErr w:type="spellStart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т.ч</w:t>
            </w:r>
            <w:proofErr w:type="spellEnd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. ведомственного проекта «Общереспубликанского движения «Добрых дел»»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единиц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9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в том числе: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9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7.4.1.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культуры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единиц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4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7.4.2.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физической культуры и спорта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единиц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6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7.4.3.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смешанного типа (МФЦ, КСК </w:t>
            </w:r>
            <w:proofErr w:type="spellStart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итд</w:t>
            </w:r>
            <w:proofErr w:type="spellEnd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) **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4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7.4.4.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образования - всего, из них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единиц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CCF" w:fill="E2F0D9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4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7.4.4.1.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дошкольного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единиц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4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7.4.4.2.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общего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единиц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39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7.4.4.3.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смешанного типа (школа-сад)**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единиц 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D5F7F" w:rsidRPr="00D450D7" w:rsidTr="009D5F7F">
        <w:trPr>
          <w:trHeight w:val="765"/>
        </w:trPr>
        <w:tc>
          <w:tcPr>
            <w:tcW w:w="464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8. Транспорт 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78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8.1.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пеpевозок</w:t>
            </w:r>
            <w:proofErr w:type="spellEnd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гpузов</w:t>
            </w:r>
            <w:proofErr w:type="spellEnd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50,5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48,1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50,7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45,5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46,6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42,6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43,4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78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автомобильный </w:t>
            </w:r>
            <w:proofErr w:type="spellStart"/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тpанспоpт</w:t>
            </w:r>
            <w:proofErr w:type="spellEnd"/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тыс. тонн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50,5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45,4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48,1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50,7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45,5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46,6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42,6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43,4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7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8.2.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Грузооборот организаций транспорта в том числе: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тыс. тонн-км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3 113,8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2 800,4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2 966,7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3 126,7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2 804,3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2 875,2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2 624,9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2 674,7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7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8.2.1.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автомобильный </w:t>
            </w:r>
            <w:proofErr w:type="spellStart"/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тpанспоpт</w:t>
            </w:r>
            <w:proofErr w:type="spellEnd"/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тыс. тонн-км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3113,8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2800,4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3966,7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3126,7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2804,3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2875,2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2624,9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2674,7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</w:tr>
      <w:tr w:rsidR="00D450D7" w:rsidRPr="00D450D7" w:rsidTr="009D5F7F">
        <w:trPr>
          <w:trHeight w:val="78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8.3.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Пассажирооборот организаций транспорта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proofErr w:type="spellStart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тыс.пасс</w:t>
            </w:r>
            <w:proofErr w:type="spellEnd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.-км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78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8.3.1.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автомобильный </w:t>
            </w:r>
            <w:proofErr w:type="spellStart"/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тpанспоpт</w:t>
            </w:r>
            <w:proofErr w:type="spellEnd"/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6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8.4.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пассажироперевозок</w:t>
            </w:r>
            <w:proofErr w:type="spellEnd"/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proofErr w:type="spellStart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тыс.пасс</w:t>
            </w:r>
            <w:proofErr w:type="spellEnd"/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6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8.4.1.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автомобильный </w:t>
            </w:r>
            <w:proofErr w:type="spellStart"/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тpанспоpт</w:t>
            </w:r>
            <w:proofErr w:type="spellEnd"/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73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8.5.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Транспортная подвижность населения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тыс. пасс-км на 1 чел. в год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81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8.6.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Протяженность автомобильных дорог  общего пользования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61,5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81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8.6.1.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    в  том числе с твердым покрытием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4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81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8.6.2.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федерального значения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81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8.6.2.1.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    в  том числе с твердым покрытием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81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8.6.3.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республиканского значения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769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8.6.3.1.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    в  том числе с твердым покрытием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81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8.6.4.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местного значения 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59,0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949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8.6.4.1.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 xml:space="preserve">         в  том числе с твердым покрытием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км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1515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8.7.</w:t>
            </w:r>
          </w:p>
        </w:tc>
        <w:tc>
          <w:tcPr>
            <w:tcW w:w="8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Плотность автомобильных дорог общего пользования с твердым покрытием</w:t>
            </w:r>
          </w:p>
        </w:tc>
        <w:tc>
          <w:tcPr>
            <w:tcW w:w="3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на конец года; км путей на 10000 </w:t>
            </w:r>
            <w:proofErr w:type="spellStart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>кв.км</w:t>
            </w:r>
            <w:proofErr w:type="spellEnd"/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 территории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3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3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b/>
                <w:bCs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450D7" w:rsidRDefault="00D450D7" w:rsidP="009D5F7F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ru-RU"/>
              </w:rPr>
            </w:pPr>
          </w:p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sz w:val="20"/>
                <w:szCs w:val="20"/>
                <w:lang w:eastAsia="ru-RU"/>
              </w:rPr>
              <w:t xml:space="preserve">Примечание: 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D5F7F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18"/>
                <w:szCs w:val="18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4828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18"/>
                <w:szCs w:val="18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18"/>
                <w:szCs w:val="18"/>
                <w:lang w:eastAsia="ru-RU"/>
              </w:rPr>
              <w:t>перечень может быть расширен в зависимости от планируемых к реализации проектов, направленных на производство продукции (товаров). Наименование товаров должно соответствовать ОКВЭД</w:t>
            </w:r>
          </w:p>
        </w:tc>
      </w:tr>
      <w:tr w:rsidR="009D5F7F" w:rsidRPr="00D450D7" w:rsidTr="009D5F7F">
        <w:trPr>
          <w:trHeight w:val="735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18"/>
                <w:szCs w:val="18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18"/>
                <w:szCs w:val="18"/>
                <w:lang w:eastAsia="ru-RU"/>
              </w:rPr>
              <w:t>**</w:t>
            </w:r>
          </w:p>
        </w:tc>
        <w:tc>
          <w:tcPr>
            <w:tcW w:w="20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18"/>
                <w:szCs w:val="18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18"/>
                <w:szCs w:val="18"/>
                <w:lang w:eastAsia="ru-RU"/>
              </w:rPr>
              <w:t xml:space="preserve">предполагающие расположение нескольких типов социальных учреждений под одной крышей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450D7" w:rsidRPr="00D450D7" w:rsidTr="009D5F7F">
        <w:trPr>
          <w:trHeight w:val="315"/>
        </w:trPr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jc w:val="center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7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bottom"/>
            <w:hideMark/>
          </w:tcPr>
          <w:p w:rsidR="009D5F7F" w:rsidRPr="00D450D7" w:rsidRDefault="009D5F7F" w:rsidP="009D5F7F">
            <w:pPr>
              <w:spacing w:after="0" w:line="240" w:lineRule="auto"/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</w:pPr>
            <w:r w:rsidRPr="00D450D7">
              <w:rPr>
                <w:rFonts w:ascii="XO Thames" w:eastAsia="Times New Roman" w:hAnsi="XO Thames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A3410F" w:rsidRPr="000C3288" w:rsidRDefault="00A3410F" w:rsidP="00A3410F">
      <w:pPr>
        <w:pStyle w:val="31"/>
        <w:ind w:left="505" w:right="1"/>
        <w:rPr>
          <w:sz w:val="28"/>
          <w:szCs w:val="28"/>
        </w:rPr>
      </w:pPr>
    </w:p>
    <w:p w:rsidR="00A3410F" w:rsidRPr="000C3288" w:rsidRDefault="00A3410F" w:rsidP="00A3410F">
      <w:pPr>
        <w:pStyle w:val="31"/>
        <w:ind w:left="505" w:right="1"/>
        <w:rPr>
          <w:sz w:val="28"/>
          <w:szCs w:val="28"/>
        </w:rPr>
      </w:pPr>
    </w:p>
    <w:p w:rsidR="00A3410F" w:rsidRPr="000C3288" w:rsidRDefault="00A3410F" w:rsidP="00A3410F">
      <w:pPr>
        <w:pStyle w:val="31"/>
        <w:ind w:left="505" w:right="1"/>
        <w:rPr>
          <w:sz w:val="28"/>
          <w:szCs w:val="28"/>
        </w:rPr>
      </w:pPr>
    </w:p>
    <w:p w:rsidR="00A3410F" w:rsidRPr="000C3288" w:rsidRDefault="00A3410F" w:rsidP="00A3410F">
      <w:pPr>
        <w:pStyle w:val="31"/>
        <w:ind w:right="1"/>
        <w:rPr>
          <w:sz w:val="28"/>
          <w:szCs w:val="28"/>
        </w:rPr>
      </w:pPr>
    </w:p>
    <w:p w:rsidR="009D5F7F" w:rsidRDefault="009D5F7F" w:rsidP="00A3410F">
      <w:pPr>
        <w:pStyle w:val="31"/>
        <w:ind w:left="505" w:right="1"/>
        <w:rPr>
          <w:sz w:val="28"/>
          <w:szCs w:val="28"/>
        </w:rPr>
      </w:pPr>
    </w:p>
    <w:tbl>
      <w:tblPr>
        <w:tblW w:w="4997" w:type="pct"/>
        <w:tblInd w:w="5" w:type="dxa"/>
        <w:tblLook w:val="04A0" w:firstRow="1" w:lastRow="0" w:firstColumn="1" w:lastColumn="0" w:noHBand="0" w:noVBand="1"/>
      </w:tblPr>
      <w:tblGrid>
        <w:gridCol w:w="458"/>
        <w:gridCol w:w="2718"/>
        <w:gridCol w:w="998"/>
        <w:gridCol w:w="998"/>
        <w:gridCol w:w="998"/>
        <w:gridCol w:w="998"/>
        <w:gridCol w:w="998"/>
        <w:gridCol w:w="998"/>
        <w:gridCol w:w="998"/>
        <w:gridCol w:w="998"/>
        <w:gridCol w:w="998"/>
        <w:gridCol w:w="999"/>
        <w:gridCol w:w="999"/>
        <w:gridCol w:w="1255"/>
      </w:tblGrid>
      <w:tr w:rsidR="009D5F7F" w:rsidRPr="009D5F7F" w:rsidTr="00D450D7">
        <w:trPr>
          <w:trHeight w:val="31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Default="009D5F7F" w:rsidP="009D5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</w:t>
            </w:r>
          </w:p>
          <w:p w:rsidR="00D450D7" w:rsidRPr="009D5F7F" w:rsidRDefault="00D450D7" w:rsidP="009D5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5F7F" w:rsidRPr="009D5F7F" w:rsidTr="00D450D7">
        <w:trPr>
          <w:trHeight w:val="315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Прогнозная численность детей дошкольного и школьного возраста Городского округа "Жатай" на начало 2026-2028 годов </w:t>
            </w:r>
          </w:p>
        </w:tc>
      </w:tr>
      <w:tr w:rsidR="009D5F7F" w:rsidRPr="009D5F7F" w:rsidTr="00D450D7">
        <w:trPr>
          <w:trHeight w:val="540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1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5F7F" w:rsidRPr="009D5F7F" w:rsidTr="00D450D7">
        <w:trPr>
          <w:trHeight w:val="1050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88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поселения </w:t>
            </w:r>
          </w:p>
        </w:tc>
        <w:tc>
          <w:tcPr>
            <w:tcW w:w="1943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Численность детей дошкольного возраста ( 1 - 6 лет) </w:t>
            </w:r>
          </w:p>
        </w:tc>
        <w:tc>
          <w:tcPr>
            <w:tcW w:w="202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Численность детей школьного возраста ( 7- 17 лет) </w:t>
            </w:r>
          </w:p>
        </w:tc>
      </w:tr>
      <w:tr w:rsidR="009D5F7F" w:rsidRPr="009D5F7F" w:rsidTr="00D450D7">
        <w:trPr>
          <w:trHeight w:val="315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отчет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отчет</w:t>
            </w:r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97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прогноз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отчет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отчет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прогноз</w:t>
            </w:r>
          </w:p>
        </w:tc>
      </w:tr>
      <w:tr w:rsidR="009D5F7F" w:rsidRPr="009D5F7F" w:rsidTr="00D450D7">
        <w:trPr>
          <w:trHeight w:val="945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8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января 2023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января 2024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января 2025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января 2026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января 2027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января 2028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января 2023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января 2024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января 2025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января 2026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января 2027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января 2028</w:t>
            </w:r>
          </w:p>
        </w:tc>
      </w:tr>
      <w:tr w:rsidR="009D5F7F" w:rsidRPr="009D5F7F" w:rsidTr="00D450D7">
        <w:trPr>
          <w:trHeight w:val="82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по ГО "Жатай", в том числе 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808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965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1618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1665</w:t>
            </w:r>
          </w:p>
        </w:tc>
      </w:tr>
      <w:tr w:rsidR="009D5F7F" w:rsidRPr="009D5F7F" w:rsidTr="00D450D7">
        <w:trPr>
          <w:trHeight w:val="638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по ГО "Жатай"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808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925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945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965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1610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1618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1625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1635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1665</w:t>
            </w:r>
          </w:p>
        </w:tc>
      </w:tr>
    </w:tbl>
    <w:p w:rsidR="009D5F7F" w:rsidRPr="000C3288" w:rsidRDefault="009D5F7F" w:rsidP="00A3410F">
      <w:pPr>
        <w:pStyle w:val="31"/>
        <w:ind w:left="505" w:right="1"/>
        <w:rPr>
          <w:sz w:val="28"/>
          <w:szCs w:val="28"/>
        </w:rPr>
      </w:pPr>
    </w:p>
    <w:p w:rsidR="00C91C95" w:rsidRPr="000C3288" w:rsidRDefault="00C91C95" w:rsidP="005E33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357" w:rsidRPr="000C3288" w:rsidRDefault="005E3357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3357" w:rsidRDefault="005E3357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5E33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7F" w:rsidRDefault="009D5F7F" w:rsidP="009D5F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</w:t>
      </w:r>
    </w:p>
    <w:p w:rsidR="009D5F7F" w:rsidRDefault="009D5F7F" w:rsidP="009D5F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4988" w:type="pct"/>
        <w:tblInd w:w="20" w:type="dxa"/>
        <w:tblLook w:val="04A0" w:firstRow="1" w:lastRow="0" w:firstColumn="1" w:lastColumn="0" w:noHBand="0" w:noVBand="1"/>
      </w:tblPr>
      <w:tblGrid>
        <w:gridCol w:w="705"/>
        <w:gridCol w:w="5078"/>
        <w:gridCol w:w="1088"/>
        <w:gridCol w:w="1323"/>
        <w:gridCol w:w="1048"/>
        <w:gridCol w:w="1041"/>
        <w:gridCol w:w="1049"/>
        <w:gridCol w:w="1041"/>
        <w:gridCol w:w="1049"/>
        <w:gridCol w:w="1041"/>
        <w:gridCol w:w="920"/>
      </w:tblGrid>
      <w:tr w:rsidR="00D450D7" w:rsidRPr="009D5F7F" w:rsidTr="00D450D7">
        <w:trPr>
          <w:trHeight w:val="315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771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Баланс трудовых ресурсов (население и занятость) </w:t>
            </w:r>
          </w:p>
          <w:p w:rsidR="00D450D7" w:rsidRPr="009D5F7F" w:rsidRDefault="00D450D7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trHeight w:val="300"/>
        </w:trPr>
        <w:tc>
          <w:tcPr>
            <w:tcW w:w="22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ГО "Жатай"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D450D7" w:rsidRPr="009D5F7F" w:rsidTr="00D450D7">
        <w:trPr>
          <w:trHeight w:val="300"/>
        </w:trPr>
        <w:tc>
          <w:tcPr>
            <w:tcW w:w="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№ п/п</w:t>
            </w:r>
          </w:p>
          <w:p w:rsidR="00D450D7" w:rsidRPr="009D5F7F" w:rsidRDefault="00D450D7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показателя</w:t>
            </w:r>
          </w:p>
          <w:p w:rsidR="00D450D7" w:rsidRPr="009D5F7F" w:rsidRDefault="00D450D7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2029*</w:t>
            </w:r>
          </w:p>
        </w:tc>
      </w:tr>
      <w:tr w:rsidR="00D450D7" w:rsidRPr="009D5F7F" w:rsidTr="00D450D7">
        <w:trPr>
          <w:trHeight w:val="735"/>
        </w:trPr>
        <w:tc>
          <w:tcPr>
            <w:tcW w:w="2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факт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пред-</w:t>
            </w:r>
            <w:proofErr w:type="spellStart"/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варительные</w:t>
            </w:r>
            <w:proofErr w:type="spellEnd"/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итоги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Прогноз Вариант 1 (базовый)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Прогноз Вариант 2 (целевой)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Прогноз Вариант 1 (базовый)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Прогноз Вариант 2 (целевой)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Прогноз Вариант 1 (базовый)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Прогноз Вариант 2 (целевой)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Прогноз Вариант 1</w:t>
            </w:r>
          </w:p>
        </w:tc>
      </w:tr>
      <w:tr w:rsidR="009D5F7F" w:rsidRPr="009D5F7F" w:rsidTr="00D450D7">
        <w:trPr>
          <w:trHeight w:val="30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Среднегодовая численность населения 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11 867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12 241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12 351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12 352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12 529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12 570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12 598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12 615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Численность населения на начало года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11 772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12541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13360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13400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14233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14302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15163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15203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15 745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Численность населения на начало года-всего (для проверки)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11 772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12541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13360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13400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14233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14302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15163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</w:pPr>
            <w:r w:rsidRPr="009D5F7F">
              <w:rPr>
                <w:rFonts w:ascii="Arial Cyr" w:eastAsia="Times New Roman" w:hAnsi="Arial Cyr" w:cs="Calibri"/>
                <w:sz w:val="18"/>
                <w:szCs w:val="18"/>
                <w:lang w:eastAsia="ru-RU"/>
              </w:rPr>
              <w:t>15203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proofErr w:type="spellStart"/>
            <w:r w:rsidRPr="009D5F7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трудосопособного</w:t>
            </w:r>
            <w:proofErr w:type="spellEnd"/>
            <w:r w:rsidRPr="009D5F7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возраста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6 846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6 928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7 074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7 074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7 146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7 146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7 192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7 192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старше </w:t>
            </w:r>
            <w:proofErr w:type="spellStart"/>
            <w:r w:rsidRPr="009D5F7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трудосопособного</w:t>
            </w:r>
            <w:proofErr w:type="spellEnd"/>
            <w:r w:rsidRPr="009D5F7F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 xml:space="preserve"> возраста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2 425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2 454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2 505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2 505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2 542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2 542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2 583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2 583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Прибыло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Выбыло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Сальдо миграции населения (+,-)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Родилось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Умерло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Естественный прирост (+,-)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Численность постоянного населения в возрасте 15 лет и старше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9 271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9 382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9 579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9 579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9 579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9 579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9 579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9 579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2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Численность трудовых ресурсов - всего (стр.11+12+13)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7 851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8 008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8 009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8 011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8 011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8 011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8 011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8 011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100" w:firstLine="18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Трудоспособное население в трудоспособном возрасте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6 146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6 280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6 280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6 280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6 280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100" w:firstLine="18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Иностранные трудовые мигранты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3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64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100" w:firstLine="18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Лица старше трудоспособного возраста и подростки, занятые в экономике, в том числе: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1 125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1 128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1 131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1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лица старше трудоспособного возраста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1 047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1 049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1 051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1 051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1 051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подростки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2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Распределение трудовых ресурсов: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100" w:firstLine="181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Среднегодовая численность занятых в экономике</w:t>
            </w: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vertAlign w:val="superscript"/>
                <w:lang w:eastAsia="ru-RU"/>
              </w:rPr>
              <w:t>1)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3 250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3 250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3 250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100" w:firstLine="181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Распределение среднегодовой численности занятых по типам экономических единиц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2477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1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 организациях - юридических лицах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2477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5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из нее среднесписочная численность работников предприятий и организаций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2477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75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Коэффициент для расчета </w:t>
            </w:r>
            <w:proofErr w:type="spellStart"/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среднеговой</w:t>
            </w:r>
            <w:proofErr w:type="spellEnd"/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численности занятых в организациях - отношение численности занятых в организациях к  среднесписочной численности работников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102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1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 сфере предпринимательской деятельности без образования юридического лица, включая фермерские хозяйства (без занятых в домашнем хозяйстве производством продукции для реализации) и  у физических лиц</w:t>
            </w: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vertAlign w:val="superscript"/>
                <w:lang w:eastAsia="ru-RU"/>
              </w:rPr>
              <w:t>1)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110,00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135,00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1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лица, занятые в домашнем хозяйстве производством продукции для реализации</w:t>
            </w: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vertAlign w:val="superscript"/>
                <w:lang w:eastAsia="ru-RU"/>
              </w:rPr>
              <w:t>1)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4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1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иностранные работники, занятые на территории республики, не учтенные в строках  20-24</w:t>
            </w: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vertAlign w:val="superscript"/>
                <w:lang w:eastAsia="ru-RU"/>
              </w:rPr>
              <w:t>1)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2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100" w:firstLine="181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Распределение среднегодовой численности занятых по видам экономической деятельности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2 477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2 552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2 775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2 775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2 775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Сельское, лесное хозяйство, охота, рыболовство и рыбоводство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8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Добыча полезных ископаемых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1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Обрабатывающие производства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электрической энергией, газом и паром, кондиционирование воздуха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8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Водоснабжение, водоотведение, организация сбора и утилизация отходов, деятельность по ликвидации загрязнений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Строительство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2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Торговля оптовая и розничная, ремонт автотранспортных средств и мотоциклов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2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Транспортировка и хранение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Деятельность гостиниц и предприятий общественного питания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1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Деятельность в области информации и связи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Деятельность финансовая и страховая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Деятельность по операциям с недвижимым имуществом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Деятельность профессиональная, научная и техническая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2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Деятельность административная и сопутствующие дополнительные услуги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67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Государственное управление и обеспечение военной безопасности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Образование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2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Деятельность в области здравоохранения и социальных услуг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2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Деятельность в области культуры, спорта, организации досуга и развлечений 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Предоставление прочих видов услуг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63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100" w:firstLine="181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Учащиеся в трудоспособном возрасте, обучающиеся с отрывом от трудовой деятельности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2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100" w:firstLine="181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Трудоспособное население в трудоспособном возрасте, не занятое в экономике и учебой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3517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3568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3321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3410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3321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46.1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процентах к трудовым ресурсам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44,8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44,6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41,5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41,5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42,6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41,5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6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Численность безработных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9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300" w:firstLine="54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Численность безработных, официально зарегистрированных в государственных учреждениях службы занятости населения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Рабочая сила (экономически активное население)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2 513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2 589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2 729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2 813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2 729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2 813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2 729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2 813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61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100" w:firstLine="181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Численность занятых</w:t>
            </w: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для расчета рабочей силы (экономически активного населения) </w:t>
            </w:r>
            <w:r w:rsidRPr="009D5F7F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2)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2 477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2 552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2 775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2 775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2 691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2 775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79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ind w:firstLineChars="200" w:firstLine="36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Лица, отсутствовавшие на работе в связи с отпуском по беременности и родам и по уходу за ребенком до достижения им возраста 1,5 лет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61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Лица, не входящие в состав рабочей силы (Экономически неактивное население)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6 757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6 793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6 850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6 766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6 850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6 766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6 850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6 766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1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Уровень общей безработицы в % к экономически активному населению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1,43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1,43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55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Уровень официально зарегистрированной безработицы в %  к экономически активному населению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36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Создано новых рабочих мест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FF0000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8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Уровень общей безработицы в % к экономически активному населению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1,43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1,43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570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Уровень официально зарегистрированной безработицы в %  к экономически активному населению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402"/>
        </w:trPr>
        <w:tc>
          <w:tcPr>
            <w:tcW w:w="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6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Создано новых рабочих мест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FF0000"/>
                <w:sz w:val="18"/>
                <w:szCs w:val="18"/>
                <w:lang w:eastAsia="ru-RU"/>
              </w:rPr>
              <w:t> </w:t>
            </w:r>
          </w:p>
        </w:tc>
      </w:tr>
    </w:tbl>
    <w:p w:rsidR="009D5F7F" w:rsidRPr="000C3288" w:rsidRDefault="009D5F7F" w:rsidP="009D5F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0131A" w:rsidRPr="000C3288" w:rsidRDefault="0040131A" w:rsidP="0040131A">
      <w:pPr>
        <w:jc w:val="right"/>
        <w:rPr>
          <w:rFonts w:ascii="Times New Roman" w:hAnsi="Times New Roman" w:cs="Times New Roman"/>
        </w:rPr>
      </w:pPr>
    </w:p>
    <w:p w:rsidR="000707E6" w:rsidRDefault="000707E6" w:rsidP="0040131A">
      <w:pPr>
        <w:jc w:val="right"/>
        <w:rPr>
          <w:rFonts w:ascii="Times New Roman" w:hAnsi="Times New Roman" w:cs="Times New Roman"/>
        </w:rPr>
      </w:pPr>
    </w:p>
    <w:p w:rsidR="009D5F7F" w:rsidRDefault="009D5F7F" w:rsidP="0040131A">
      <w:pPr>
        <w:jc w:val="right"/>
        <w:rPr>
          <w:rFonts w:ascii="Times New Roman" w:hAnsi="Times New Roman" w:cs="Times New Roman"/>
        </w:rPr>
      </w:pPr>
    </w:p>
    <w:p w:rsidR="009D5F7F" w:rsidRDefault="009D5F7F" w:rsidP="0040131A">
      <w:pPr>
        <w:jc w:val="right"/>
        <w:rPr>
          <w:rFonts w:ascii="Times New Roman" w:hAnsi="Times New Roman" w:cs="Times New Roman"/>
        </w:rPr>
      </w:pPr>
    </w:p>
    <w:p w:rsidR="009D5F7F" w:rsidRDefault="009D5F7F" w:rsidP="0040131A">
      <w:pPr>
        <w:jc w:val="right"/>
        <w:rPr>
          <w:rFonts w:ascii="Times New Roman" w:hAnsi="Times New Roman" w:cs="Times New Roman"/>
        </w:rPr>
      </w:pPr>
    </w:p>
    <w:p w:rsidR="009D5F7F" w:rsidRDefault="009D5F7F" w:rsidP="0040131A">
      <w:pPr>
        <w:jc w:val="right"/>
        <w:rPr>
          <w:rFonts w:ascii="Times New Roman" w:hAnsi="Times New Roman" w:cs="Times New Roman"/>
        </w:rPr>
      </w:pPr>
    </w:p>
    <w:p w:rsidR="009D5F7F" w:rsidRDefault="009D5F7F" w:rsidP="0040131A">
      <w:pPr>
        <w:jc w:val="right"/>
        <w:rPr>
          <w:rFonts w:ascii="Times New Roman" w:hAnsi="Times New Roman" w:cs="Times New Roman"/>
        </w:rPr>
      </w:pPr>
    </w:p>
    <w:p w:rsidR="00D450D7" w:rsidRDefault="00D450D7" w:rsidP="0040131A">
      <w:pPr>
        <w:jc w:val="right"/>
        <w:rPr>
          <w:rFonts w:ascii="Times New Roman" w:hAnsi="Times New Roman" w:cs="Times New Roman"/>
        </w:rPr>
      </w:pPr>
    </w:p>
    <w:p w:rsidR="00D450D7" w:rsidRDefault="00D450D7" w:rsidP="0040131A">
      <w:pPr>
        <w:jc w:val="right"/>
        <w:rPr>
          <w:rFonts w:ascii="Times New Roman" w:hAnsi="Times New Roman" w:cs="Times New Roman"/>
        </w:rPr>
      </w:pPr>
    </w:p>
    <w:p w:rsidR="009D5F7F" w:rsidRDefault="009D5F7F" w:rsidP="0040131A">
      <w:pPr>
        <w:jc w:val="right"/>
        <w:rPr>
          <w:rFonts w:ascii="Times New Roman" w:hAnsi="Times New Roman" w:cs="Times New Roman"/>
        </w:rPr>
      </w:pPr>
    </w:p>
    <w:p w:rsidR="009D5F7F" w:rsidRDefault="009D5F7F" w:rsidP="0040131A">
      <w:pPr>
        <w:jc w:val="right"/>
        <w:rPr>
          <w:rFonts w:ascii="Times New Roman" w:hAnsi="Times New Roman" w:cs="Times New Roman"/>
        </w:rPr>
      </w:pPr>
    </w:p>
    <w:p w:rsidR="009D5F7F" w:rsidRDefault="009D5F7F" w:rsidP="0040131A">
      <w:pPr>
        <w:jc w:val="right"/>
        <w:rPr>
          <w:rFonts w:ascii="Times New Roman" w:hAnsi="Times New Roman" w:cs="Times New Roman"/>
        </w:rPr>
      </w:pPr>
    </w:p>
    <w:tbl>
      <w:tblPr>
        <w:tblW w:w="4988" w:type="pct"/>
        <w:tblInd w:w="20" w:type="dxa"/>
        <w:tblLayout w:type="fixed"/>
        <w:tblLook w:val="04A0" w:firstRow="1" w:lastRow="0" w:firstColumn="1" w:lastColumn="0" w:noHBand="0" w:noVBand="1"/>
      </w:tblPr>
      <w:tblGrid>
        <w:gridCol w:w="759"/>
        <w:gridCol w:w="228"/>
        <w:gridCol w:w="901"/>
        <w:gridCol w:w="271"/>
        <w:gridCol w:w="5639"/>
        <w:gridCol w:w="385"/>
        <w:gridCol w:w="381"/>
        <w:gridCol w:w="6"/>
        <w:gridCol w:w="495"/>
        <w:gridCol w:w="280"/>
        <w:gridCol w:w="86"/>
        <w:gridCol w:w="495"/>
        <w:gridCol w:w="246"/>
        <w:gridCol w:w="151"/>
        <w:gridCol w:w="465"/>
        <w:gridCol w:w="305"/>
        <w:gridCol w:w="126"/>
        <w:gridCol w:w="431"/>
        <w:gridCol w:w="302"/>
        <w:gridCol w:w="160"/>
        <w:gridCol w:w="400"/>
        <w:gridCol w:w="302"/>
        <w:gridCol w:w="194"/>
        <w:gridCol w:w="366"/>
        <w:gridCol w:w="295"/>
        <w:gridCol w:w="231"/>
        <w:gridCol w:w="335"/>
        <w:gridCol w:w="320"/>
        <w:gridCol w:w="311"/>
        <w:gridCol w:w="412"/>
        <w:gridCol w:w="105"/>
      </w:tblGrid>
      <w:tr w:rsidR="009D5F7F" w:rsidRPr="009D5F7F" w:rsidTr="00D450D7">
        <w:trPr>
          <w:gridAfter w:val="1"/>
          <w:wAfter w:w="34" w:type="pct"/>
          <w:trHeight w:val="315"/>
        </w:trPr>
        <w:tc>
          <w:tcPr>
            <w:tcW w:w="24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5F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 4</w:t>
            </w:r>
          </w:p>
        </w:tc>
      </w:tr>
      <w:tr w:rsidR="00D450D7" w:rsidRPr="009D5F7F" w:rsidTr="00D450D7">
        <w:trPr>
          <w:gridAfter w:val="1"/>
          <w:wAfter w:w="34" w:type="pct"/>
          <w:trHeight w:val="315"/>
        </w:trPr>
        <w:tc>
          <w:tcPr>
            <w:tcW w:w="3937" w:type="pct"/>
            <w:gridSpan w:val="20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Численность работников предприятий и организаций</w:t>
            </w:r>
            <w:r w:rsidRPr="009D5F7F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  <w:p w:rsidR="00D450D7" w:rsidRPr="009D5F7F" w:rsidRDefault="00D450D7" w:rsidP="009D5F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D5F7F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450D7" w:rsidRPr="009D5F7F" w:rsidTr="00D450D7">
        <w:trPr>
          <w:gridAfter w:val="1"/>
          <w:wAfter w:w="34" w:type="pct"/>
          <w:trHeight w:val="300"/>
        </w:trPr>
        <w:tc>
          <w:tcPr>
            <w:tcW w:w="247" w:type="pct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8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ГО "Жатай"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50D7" w:rsidRPr="009D5F7F" w:rsidRDefault="00D450D7" w:rsidP="009D5F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50D7" w:rsidRPr="009D5F7F" w:rsidRDefault="00D450D7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человек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300"/>
        </w:trPr>
        <w:tc>
          <w:tcPr>
            <w:tcW w:w="2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№ стр.</w:t>
            </w:r>
          </w:p>
        </w:tc>
        <w:tc>
          <w:tcPr>
            <w:tcW w:w="36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ОКВЭД2</w:t>
            </w:r>
          </w:p>
        </w:tc>
        <w:tc>
          <w:tcPr>
            <w:tcW w:w="19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28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58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58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6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80"/>
        </w:trPr>
        <w:tc>
          <w:tcPr>
            <w:tcW w:w="2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6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92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Отчет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Оценка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Прогноз - вариант 1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Прогноз - вариант 2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Прогноз - вариант 1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Прогноз - вариант 2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Прогноз - вариант 1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Прогноз - вариант 2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300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 по улусу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2487,9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2561,9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2801,2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2801,2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2587,6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2587,6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2643,6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2643,6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                из них: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РАЗДЕЛ С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ОБРАБАТЫВАЮЩИЕ ПРОИЗВОДСТВА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360,9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383,5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538,0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594,0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594,0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Производство пищевых продуктов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Производство химических веществ и химических продуктов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8,3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6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Производство готовых металлических изделий, кроме машин и оборудования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Производство прочих транспортных средств и оборудования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44,3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195,0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Ремонт и монтаж машин и оборудования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284,8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302,0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9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33.1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Ремонт и монтаж металлических изделий, машин и оборудования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284,8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302,0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6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РАЗДЕЛ D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117,3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35.2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Производство и распределение газообразного топлива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48,3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9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35.3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Производство, передача и распределение пара и горячей воды; кондиционирование воздуха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780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РАЗДЕЛ E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ВОДОСНАБЖЕНИЕ; ВОДООТВЕДЕНИЕ, ОРГАНИЗАЦИЯ СБОРА И УТИЛИЗАЦИЯ ОТХОДОВ, ДЕЯТЕЛЬНОСТЬ ПО ЛИКВИДАЦИИ ЗАГРЯЗНЕНИЙ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47,1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Забор, очистка и распределение воды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13,3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Сбор и обработка сточных вод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33,8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РАЗДЕЛ F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СТРОИТЕЛЬСТВО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494,7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494,7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494,7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494,7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Строительство зданий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486,7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486,7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486,7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486,7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Работы строительные специализированные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510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РАЗДЕЛ G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210,5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213,0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213,0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213,0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213,0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58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Торговля оптовая, кроме оптовой торговли автотранспортными средствами и мотоциклами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510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Торговля розничная, кроме торговли автотранспортными средствами и мотоциклами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202,3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202,0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РАЗДЕЛ H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ТРАНСПОРТИРОВКА И ХРАНЕНИЕ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538,4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572,0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574,0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574,0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сухопутного и трубопроводного транспорта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540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49.4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автомобильного грузового транспорта и услуги по перевозкам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водного транспорта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294,0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311,0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313,0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313,0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313,0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313,0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50.2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морского грузового транспорта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15,2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50.4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внутреннего водного грузового транспорта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278,8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295,0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295,0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295,0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295,0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55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Складское хозяйство и вспомогательная транспортная деятельность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243,2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257,0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257,0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52.1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по складированию и хранению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187,5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52.2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транспортная вспомогательная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55,7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55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РАЗДЕЛ I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ДЕЯТЕЛЬНОСТЬ ГОСТИНИЦ И ПРЕДПРИЯТИЙ ОБЩЕСТВЕННОГО ПИТАНИЯ 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80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по предоставлению продуктов питания и напитков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РАЗДЕЛ J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ДЕЯТЕЛЬНОСТЬ В ОБЛАСТИ ИНФОРМАЦИИ И СВЯЗИ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издательская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в области телевизионного и радиовещания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3,3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K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ДЕЯТЕЛЬНОСТЬ ФИНАНСОВАЯ И СТРАХОВАЯ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9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L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ДЕЯТЕЛЬНОСТЬ ПО ОПЕРАЦИЯМ С НЕДВИЖИМЫМ ИМУЩЕСТВОМ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8,9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9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РАЗДЕЛ M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ДЕЯТЕЛЬНОСТЬ ПРОФЕССИОНАЛЬНАЯ, НАУЧНАЯ И ТЕХНИЧЕСКАЯ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73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в области архитектуры и инженерно-технического проектирования; технических испытаний, исследований и анализа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52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РАЗДЕЛ O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70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84.1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органов государственного управления и местного самоуправления по вопросам общего и социально-экономического характера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63,8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600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84.11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органов государственного управления и местного самоуправления по вопросам общего характера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63,8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780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84.11.2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органов государственной власти по управлению вопросами общего характера, кроме судебной власти, субъектов Российской Федерации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3,9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61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84.11.3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органов местного самоуправления по управлению вопросами общего характера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59,9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84.2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Предоставление государственных услуг обществу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РАЗДЕЛ P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432,6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438,7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645,5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645,5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784,6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784,6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784,6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784,6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85.1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Образование общее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272,1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276,0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482,5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482,5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621,6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621,6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621,6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621,6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85.11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Образование дошкольное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150,8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154,7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266,7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266,7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405,8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405,8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405,8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405,8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85.14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Образование среднее общее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121,3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121,3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215,8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215,8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215,8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215,8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215,8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215,8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85.2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Образование профессиональное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97,1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85.21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Образование профессиональное среднее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97,1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85.4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Образование дополнительное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63,4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540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РАЗДЕЛ Q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ДЕЯТЕЛЬНОСТЬ В ОБЛАСТИ ЗДРАВООХРАНЕНИЯ И СОЦИАЛЬНЫХ УСЛУГ 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в области здравоохранения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02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86.1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больничных организаций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173,2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58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РАЗДЕЛ R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20,3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510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творческая, деятельность в области искусства и организации развлечений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13,3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52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библиотек, архивов, музеев и прочих объектов культуры</w:t>
            </w:r>
          </w:p>
        </w:tc>
        <w:tc>
          <w:tcPr>
            <w:tcW w:w="249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149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36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S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ПРЕДОСТАВЛЕНИЕ ПРОЧИХ ВИДОВ УСЛУГ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300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общественных организаций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495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Ремонт компьютеров, предметов личного потребления и хозяйственно-бытового назначения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9D5F7F" w:rsidRPr="009D5F7F" w:rsidTr="00D450D7">
        <w:trPr>
          <w:gridAfter w:val="1"/>
          <w:wAfter w:w="34" w:type="pct"/>
          <w:trHeight w:val="300"/>
        </w:trPr>
        <w:tc>
          <w:tcPr>
            <w:tcW w:w="24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36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92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по предоставлению прочих персональных услуг</w:t>
            </w:r>
          </w:p>
        </w:tc>
        <w:tc>
          <w:tcPr>
            <w:tcW w:w="24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82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1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29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14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D450D7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Таблица №5</w:t>
            </w:r>
          </w:p>
        </w:tc>
      </w:tr>
      <w:tr w:rsidR="009D5F7F" w:rsidRPr="009D5F7F" w:rsidTr="00D450D7">
        <w:trPr>
          <w:trHeight w:val="315"/>
        </w:trPr>
        <w:tc>
          <w:tcPr>
            <w:tcW w:w="2786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Уровень среднемесячной заработной платы работников предприятий и организаций</w:t>
            </w: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5F7F" w:rsidRPr="009D5F7F" w:rsidTr="00D450D7">
        <w:trPr>
          <w:trHeight w:val="315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рублей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№ стр.</w:t>
            </w:r>
          </w:p>
        </w:tc>
        <w:tc>
          <w:tcPr>
            <w:tcW w:w="381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ОКВЭД2</w:t>
            </w:r>
          </w:p>
        </w:tc>
        <w:tc>
          <w:tcPr>
            <w:tcW w:w="1958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28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5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56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65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2028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1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58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Отчет</w:t>
            </w:r>
          </w:p>
        </w:tc>
        <w:tc>
          <w:tcPr>
            <w:tcW w:w="2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Оценка</w:t>
            </w:r>
          </w:p>
        </w:tc>
        <w:tc>
          <w:tcPr>
            <w:tcW w:w="28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Прогноз - вариант 1</w:t>
            </w:r>
          </w:p>
        </w:tc>
        <w:tc>
          <w:tcPr>
            <w:tcW w:w="28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Прогноз - вариант 2</w:t>
            </w:r>
          </w:p>
        </w:tc>
        <w:tc>
          <w:tcPr>
            <w:tcW w:w="28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Прогноз - вариант 1</w:t>
            </w:r>
          </w:p>
        </w:tc>
        <w:tc>
          <w:tcPr>
            <w:tcW w:w="28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Прогноз - вариант 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Прогноз - вариант 1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Прогноз - вариант 2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 по улусу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116962,6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130558,6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142289,6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144856,4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148299,7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154055,9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160222,5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166791,7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                     из них: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С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ОБРАБАТЫВАЮЩИЕ ПРОИЗВОДСТВА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112 823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123 855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139 605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136 839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171 475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171 467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190 060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188 877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Производство пищевых продуктов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42 714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49 102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53 030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52 452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56 832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56 701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60 699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60 237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Производство химических веществ и химических продуктов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78 616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85 849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93 337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92 069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100 027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101 380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106 629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108 015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Производство готовых металлических изделий, кроме машин и оборудования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104 242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118 741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126 646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124 890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136 245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135 262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145 656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143 838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Производство прочих транспортных средств и оборудования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189 008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209 565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226 762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222 167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243 483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243 495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260 052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258 435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Ремонт и монтаж машин и оборудования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103 429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114 677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124 088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121 573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133 238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133 244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142 305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141 420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33.1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Ремонт и монтаж металлических изделий, машин и оборудования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103 429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114 677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124 088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121 573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133 238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133 244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142 305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141 420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D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82 234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94 818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109 844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108 311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123 248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124 481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132 393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133 392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35.2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Производство и распределение газообразного топлива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82 620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95 260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110 356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108 815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123 823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125 062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133 010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134 014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35.3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Производство, передача и распределение пара и горячей воды; кондиционирование воздуха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81 964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94 505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109 480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107 952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122 840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124 069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131 955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132 950</w:t>
            </w:r>
          </w:p>
        </w:tc>
      </w:tr>
      <w:tr w:rsidR="009D5F7F" w:rsidRPr="009D5F7F" w:rsidTr="00D450D7">
        <w:trPr>
          <w:trHeight w:val="72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E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ВОДОСНАБЖЕНИЕ; ВОДООТВЕДЕНИЕ, ОРГАНИЗАЦИЯ СБОРА И УТИЛИЗАЦИЯ ОТХОДОВ, ДЕЯТЕЛЬНОСТЬ ПО ЛИКВИДАЦИИ ЗАГРЯЗНЕНИЙ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74 076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88 292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95 082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93 808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101 702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102 539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108 414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109 040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Забор, очистка и распределение воды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68 567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79 400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85 506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84 653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91 459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91 597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97 496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97 404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Сбор и обработка сточных вод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76 247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91 954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99 025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97 578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105 920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107 045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112 910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113 832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F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СТРОИТЕЛЬСТВО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144 589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159 256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171 996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173 611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119 689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121 399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127 957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128 475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зданий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146 290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161 130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174 019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175 653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186 851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189 521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199 758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200 567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Работы строительные специализированные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41 125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45 297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48 920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49 379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52 527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53 278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56 156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56 383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G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86 305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97 624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105 762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106 918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112 960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115 153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120 345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121 805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Торговля оптовая, кроме оптовой торговли автотранспортными средствами и мотоциклами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69 271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75 644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80 560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80 863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84 991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87 332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89 241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91 262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Торговля розничная, кроме торговли автотранспортными средствами и мотоциклами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86 993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98 821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107 134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108 337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114 483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116 668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122 039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123 468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H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ТРАНСПОРТИРОВКА И ХРАНЕНИЕ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123 606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134 944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146 996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150 399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158 294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165 122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168 415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175 137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сухопутного и трубопроводного транспорта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21 225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24 218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26 640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27 183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28 796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30 127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30 873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32 222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49.4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автомобильного грузового транспорта и услуги по перевозкам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21 225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24 218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26 640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27 183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28 796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30 127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30 873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32 222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водного транспорта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140 958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154 204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168 705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174 008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182 359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192 853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195 516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206 263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50.2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морского грузового транспорта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258 185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282 484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307 415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317 077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332 294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351 416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356 269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375 852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50.4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внутреннего водного грузового транспорта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134 580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147 246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160 242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165 278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173 210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183 177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185 707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195 915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Складское хозяйство и вспомогательная транспортная деятельность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103 122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113 362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122 431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123 564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131 001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133 449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137 551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139 455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107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52.1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по складированию и хранению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106 199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117 350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126 738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127 911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135 609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138 144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142 390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144 360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52.2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транспортная вспомогательная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92 756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102 496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110 696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111 720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118 444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120 658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124 366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126 088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I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ДЕЯТЕЛЬНОСТЬ ГОСТИНИЦ И ПРЕДПРИЯТИЙ ОБЩЕСТВЕННОГО ПИТАНИЯ 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36 714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41 450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45 388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45 554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49 246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50 565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53 186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54 357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по предоставлению продуктов питания и напитков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36 714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41 450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45 388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45 554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49 246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50 565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53 186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54 357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J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ДЕЯТЕЛЬНОСТЬ В ОБЛАСТИ ИНФОРМАЦИИ И СВЯЗИ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103 787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114 119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123 705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141 850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131 498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160 574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139 388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181 770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114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издательская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66 088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70 582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76 511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87 733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81 331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99 314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86 211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112 423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в области телевизионного и радиовещания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123 159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131 534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142 583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163 496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151 565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185 078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160 659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209 508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K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ДЕЯТЕЛЬНОСТЬ ФИНАНСОВАЯ И СТРАХОВАЯ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74 307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81 143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86 417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88 365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91 170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96 759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95 729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101 114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L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ДЕЯТЕЛЬНОСТЬ ПО ОПЕРАЦИЯМ С НЕДВИЖИМЫМ ИМУЩЕСТВОМ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115 100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128 221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136 556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137 069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144 066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148 034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151 270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154 696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M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ДЕЯТЕЛЬНОСТЬ ПРОФЕССИОНАЛЬНАЯ, НАУЧНАЯ И ТЕХНИЧЕСКАЯ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35 121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40 960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45 187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47 487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49 675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53 729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53 827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58 337</w:t>
            </w:r>
          </w:p>
        </w:tc>
      </w:tr>
      <w:tr w:rsidR="009D5F7F" w:rsidRPr="009D5F7F" w:rsidTr="00D450D7">
        <w:trPr>
          <w:trHeight w:val="72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в области архитектуры и инженерно-технического проектирования; технических испытаний, исследований и анализа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35 121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40 960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45 187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47 487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49 675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53 729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53 827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58 337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137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O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103 672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111 163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120 500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138 175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128 092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156 414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135 778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177 061</w:t>
            </w:r>
          </w:p>
        </w:tc>
      </w:tr>
      <w:tr w:rsidR="009D5F7F" w:rsidRPr="009D5F7F" w:rsidTr="00D450D7">
        <w:trPr>
          <w:trHeight w:val="72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138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84.1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органов государственного управления и местного самоуправления по вопросам общего и социально-экономического характера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98 114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105 154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113 987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130 706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121 168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147 960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128 438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167 490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84.11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органов государственного управления и местного самоуправления по вопросам общего характера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98 114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105 154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113 987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130 706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121 168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147 960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128 438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167 490</w:t>
            </w:r>
          </w:p>
        </w:tc>
      </w:tr>
      <w:tr w:rsidR="009D5F7F" w:rsidRPr="009D5F7F" w:rsidTr="00D450D7">
        <w:trPr>
          <w:trHeight w:val="72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141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84.11.2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органов государственной власти по управлению вопросами общего характера, кроме судебной власти, субъектов Российской Федерации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74 617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79 691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86 385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99 056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91 828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112 132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97 337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126 933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84.11.3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органов местного самоуправления по управлению вопросами общего характера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99 651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106 427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115 367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132 289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122 635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149 751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129 993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169 518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84.2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Предоставление государственных услуг обществу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458 533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489 714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530 850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608 714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564 293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689 064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598 151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780 021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153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P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101 994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116 681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128 731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133 080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132 270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140 433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141 132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151 949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154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85.1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Образование общее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95 149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108 727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122 749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126 895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125 751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133 512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134 176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144 460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85.11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Образование дошкольное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75 962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87 052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97 934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101 242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105 083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111 568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112 123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120 717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158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85.14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Образование среднее общее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118 997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136 371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153 417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158 599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164 616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174 776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175 646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189 108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159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85.2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Образование профессиональное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111 468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127 743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143 711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148 565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154 202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163 719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164 533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177 143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85.21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Образование профессиональное среднее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111 468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127 743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143 711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148 565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154 202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163 719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164 533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177 143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164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85.4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Образование дополнительное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116 861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133 923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150 663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155 752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161 662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171 639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172 493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185 714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Q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ДЕЯТЕЛЬНОСТЬ В ОБЛАСТИ ЗДРАВООХРАНЕНИЯ И СОЦИАЛЬНЫХ УСЛУГ 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124 123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150 809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166 493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174 184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179 812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188 467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190 421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201 283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в области здравоохранения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124 123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150 809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166 493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174 184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179 812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188 467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190 421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201 283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167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86.1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больничных организаций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124 123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150 809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166 493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174 184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179 812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188 467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190 421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201 283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177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R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101 020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115 455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128 732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130 464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138 130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140 640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147 108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150 766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178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творческая, деятельность в области искусства и организации развлечений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106 478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121 172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135 107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136 924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144 970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147 604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154 393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158 232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библиотек, архивов, музеев и прочих объектов культуры</w:t>
            </w:r>
          </w:p>
        </w:tc>
        <w:tc>
          <w:tcPr>
            <w:tcW w:w="287" w:type="pct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90 689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103 204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115 073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116 621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123 473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125 717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131 499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134 769</w:t>
            </w:r>
          </w:p>
        </w:tc>
      </w:tr>
      <w:tr w:rsidR="009D5F7F" w:rsidRPr="009D5F7F" w:rsidTr="00D450D7">
        <w:trPr>
          <w:trHeight w:val="48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184</w:t>
            </w:r>
          </w:p>
        </w:tc>
        <w:tc>
          <w:tcPr>
            <w:tcW w:w="38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S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ПРЕДОСТАВЛЕНИЕ ПРОЧИХ ВИДОВ УСЛУГ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32 958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37 144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40 301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40 858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42 518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44 127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44 644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46 113</w:t>
            </w:r>
          </w:p>
        </w:tc>
      </w:tr>
      <w:tr w:rsidR="009D5F7F" w:rsidRPr="009D5F7F" w:rsidTr="00D450D7">
        <w:trPr>
          <w:trHeight w:val="300"/>
        </w:trPr>
        <w:tc>
          <w:tcPr>
            <w:tcW w:w="321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187</w:t>
            </w:r>
          </w:p>
        </w:tc>
        <w:tc>
          <w:tcPr>
            <w:tcW w:w="38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95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5F7F" w:rsidRPr="009D5F7F" w:rsidRDefault="009D5F7F" w:rsidP="009D5F7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по предоставлению прочих персональных услуг</w:t>
            </w:r>
          </w:p>
        </w:tc>
        <w:tc>
          <w:tcPr>
            <w:tcW w:w="287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32 958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37 144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40 301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40 858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42 518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44 127</w:t>
            </w:r>
          </w:p>
        </w:tc>
        <w:tc>
          <w:tcPr>
            <w:tcW w:w="280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44 644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D5F7F" w:rsidRPr="009D5F7F" w:rsidRDefault="009D5F7F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46 113</w:t>
            </w:r>
          </w:p>
        </w:tc>
      </w:tr>
    </w:tbl>
    <w:p w:rsidR="009D5F7F" w:rsidRDefault="009D5F7F" w:rsidP="0040131A">
      <w:pPr>
        <w:jc w:val="right"/>
        <w:rPr>
          <w:rFonts w:ascii="Times New Roman" w:hAnsi="Times New Roman" w:cs="Times New Roman"/>
        </w:rPr>
      </w:pPr>
    </w:p>
    <w:p w:rsidR="00D450D7" w:rsidRDefault="00D450D7" w:rsidP="0040131A">
      <w:pPr>
        <w:jc w:val="right"/>
        <w:rPr>
          <w:rFonts w:ascii="Times New Roman" w:hAnsi="Times New Roman" w:cs="Times New Roman"/>
        </w:rPr>
      </w:pPr>
    </w:p>
    <w:p w:rsidR="00D450D7" w:rsidRDefault="00D450D7" w:rsidP="0040131A">
      <w:pPr>
        <w:jc w:val="right"/>
        <w:rPr>
          <w:rFonts w:ascii="Times New Roman" w:hAnsi="Times New Roman" w:cs="Times New Roman"/>
        </w:rPr>
      </w:pPr>
    </w:p>
    <w:tbl>
      <w:tblPr>
        <w:tblW w:w="4991" w:type="pct"/>
        <w:tblInd w:w="20" w:type="dxa"/>
        <w:tblLook w:val="04A0" w:firstRow="1" w:lastRow="0" w:firstColumn="1" w:lastColumn="0" w:noHBand="0" w:noVBand="1"/>
      </w:tblPr>
      <w:tblGrid>
        <w:gridCol w:w="643"/>
        <w:gridCol w:w="1325"/>
        <w:gridCol w:w="4638"/>
        <w:gridCol w:w="1067"/>
        <w:gridCol w:w="1017"/>
        <w:gridCol w:w="1167"/>
        <w:gridCol w:w="1167"/>
        <w:gridCol w:w="1017"/>
        <w:gridCol w:w="1017"/>
        <w:gridCol w:w="1167"/>
        <w:gridCol w:w="1167"/>
      </w:tblGrid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9D5F7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Таблица №6</w:t>
            </w:r>
          </w:p>
        </w:tc>
      </w:tr>
      <w:tr w:rsidR="00D450D7" w:rsidRPr="009D5F7F" w:rsidTr="00D450D7">
        <w:trPr>
          <w:trHeight w:val="462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ФОНД ОПЛАТЫ ТРУДА РАБОТНИКОВ ПРЕДПРИЯТИЙ И ОРГАНИЗАЦИЙ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  <w:lang w:eastAsia="ru-RU"/>
              </w:rPr>
              <w:t>ГО "Жатай"</w:t>
            </w:r>
          </w:p>
        </w:tc>
        <w:tc>
          <w:tcPr>
            <w:tcW w:w="152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№ стр.</w:t>
            </w:r>
          </w:p>
        </w:tc>
        <w:tc>
          <w:tcPr>
            <w:tcW w:w="36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ОКВЭД2</w:t>
            </w:r>
          </w:p>
        </w:tc>
        <w:tc>
          <w:tcPr>
            <w:tcW w:w="1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6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7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2028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6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Отчет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Оценка</w:t>
            </w:r>
          </w:p>
        </w:tc>
        <w:tc>
          <w:tcPr>
            <w:tcW w:w="3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Прогноз - вариант 1</w:t>
            </w:r>
          </w:p>
        </w:tc>
        <w:tc>
          <w:tcPr>
            <w:tcW w:w="3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Прогноз - вариант 2</w:t>
            </w:r>
          </w:p>
        </w:tc>
        <w:tc>
          <w:tcPr>
            <w:tcW w:w="3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Прогноз - вариант 1</w:t>
            </w:r>
          </w:p>
        </w:tc>
        <w:tc>
          <w:tcPr>
            <w:tcW w:w="330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Прогноз - вариант 2</w:t>
            </w:r>
          </w:p>
        </w:tc>
        <w:tc>
          <w:tcPr>
            <w:tcW w:w="3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Прогноз - вариант 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Прогноз - вариант 2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 по улусу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3 491 642,7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4 013 738,3 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4 782 979,5 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4 869 260,3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4 604 884,9 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4 783 621,3 </w:t>
            </w:r>
          </w:p>
        </w:tc>
        <w:tc>
          <w:tcPr>
            <w:tcW w:w="3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5 082 771,0 </w:t>
            </w:r>
          </w:p>
        </w:tc>
        <w:tc>
          <w:tcPr>
            <w:tcW w:w="3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5 291 167,0 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                     из них: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С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ОБРАБАТЫВАЮЩИЕ ПРОИЗВОДСТВА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488 586,5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569 982,1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690 207,9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676 531,5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1 107 039,5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1 106 988,8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1 354 747,5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1 346 315,2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Производство пищевых продуктов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1 794,0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4 713,8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5 090,9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5 035,4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6 137,8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6 123,7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7 283,9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7 228,5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Производство химических веществ и химических продуктов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7 783,0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9 271,7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10 080,4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9 943,5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10 803,0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10 949,0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11 516,0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11 665,6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Производство готовых металлических изделий, кроме машин и оборудования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25 018,0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28 497,9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30 395,0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29 973,6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32 698,7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32 462,9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34 957,4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34 521,0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Производство прочих транспортных средств и оборудования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100 476,9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111 907,7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190 480,0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186 620,3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569 749,7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569 778,4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780 155,4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775 304,0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Ремонт и монтаж машин и оборудования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353 514,6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415 591,0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454 161,5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444 958,8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487 650,3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487 674,8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520 834,9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517 596,1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33.1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Ремонт и монтаж металлических изделий, машин и оборудования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353 514,6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415 591,0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454 161,5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444 958,8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487 650,3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487 674,8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520 834,9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517 596,1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D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115 782,3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134 262,9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155 538,9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153 367,7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174 519,3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176 265,5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187 468,6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188 882,6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35.2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Производство и распределение газообразного топлива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47 916,1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56 013,2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64 889,3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63 983,5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72 807,7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73 536,2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78 210,1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78 800,0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35.3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Производство, передача и распределение пара и горячей воды; кондиционирование воздуха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67 866,2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78 249,7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90 649,6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89 384,2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101 711,5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102 729,3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109 258,5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110 082,6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E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ВОДОСНАБЖЕНИЕ; ВОДООТВЕДЕНИЕ, ОРГАНИЗАЦИЯ СБОРА И УТИЛИЗАЦИЯ ОТХОДОВ, ДЕЯТЕЛЬНОСТЬ ПО ЛИКВИДАЦИИ ЗАГРЯЗНЕНИЙ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41 921,1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50 856,3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54 767,1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54 033,5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58 580,4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59 062,7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62 446,7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62 807,3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Забор, очистка и распределение воды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10 967,9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13 339,2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14 365,0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14 221,7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15 365,2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15 388,3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16 379,3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16 363,9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Сбор и обработка сточных вод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30 953,2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37 517,1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40 402,1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39 811,7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43 215,2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43 674,5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46 067,4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46 443,4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F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СТРОИТЕЛЬСТВО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858 253,7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945 409,9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1 021 038,0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1 030 623,5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22 980,3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23 308,7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24 567,7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24 667,3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Строительство зданий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854 305,7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941 061,4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1 016 341,6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1 025 883,1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17 937,7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18 194,0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19 176,7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19 254,5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Работы строительные специализированные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3 948,0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4 348,5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4 696,3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4 740,4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5 042,6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5 114,7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5 390,9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5 412,8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G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ТОРГОВЛЯ ОПТОВАЯ И РОЗНИЧНАЯ; РЕМОНТ АВТОТРАНСПОРТНЫХ СРЕДСТВ И МОТОЦИКЛОВ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217 955,6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249 526,3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270 326,7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273 282,1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288 726,5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294 330,6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307 602,9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311 333,2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Торговля оптовая, кроме оптовой торговли автотранспортными средствами и мотоциклами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6 791,3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9 985,0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10 634,0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10 673,9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11 218,8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11 527,8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11 779,8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12 046,6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Торговля розничная, кроме торговли автотранспортными средствами и мотоциклами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211 164,3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239 541,3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259 692,7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262 608,2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277 507,7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282 802,8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295 823,2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299 286,6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H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ТРАНСПОРТИРОВКА И ХРАНЕНИЕ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798 535,6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926 258,8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1 012 511,4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1 035 948,9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1 090 327,0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1 137 357,8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1 160 045,4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1 206 346,4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сухопутного и трубопроводного транспорта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298,0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1 162,5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1 278,7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1 304,8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1 382,2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1 446,1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1 481,9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1 546,7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49.4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автомобильного грузового транспорта и услуги по перевозкам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298,0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1 162,5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1 278,7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1 304,8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1 382,2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1 446,1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1 481,9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1 546,7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водного транспорта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497 300,0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575 489,1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633 656,9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653 572,2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684 938,7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724 354,1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734 357,0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774 722,0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50.2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морского грузового транспорта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47 000,0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54 237,0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66 401,6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68 488,6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71 775,5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75 905,9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76 954,1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81 184,0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50.4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внутреннего водного грузового транспорта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450 300,0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521 252,1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567 255,2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585 083,6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613 163,2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648 448,2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657 402,9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693 538,0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Складское хозяйство и вспомогательная транспортная деятельность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300 937,6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349 607,2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377 575,8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381 071,9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404 006,1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411 557,6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424 206,4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430 077,7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107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52.1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по складированию и хранению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238 972,6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264 740,7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285 919,9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288 567,3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305 934,3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311 652,7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321 231,0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325 677,1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52.2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транспортная вспомогательная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61 965,0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84 866,6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91 655,9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92 504,6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98 071,8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99 904,9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102 975,4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104 400,6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I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ДЕЯТЕЛЬНОСТЬ ГОСТИНИЦ И ПРЕДПРИЯТИЙ ОБЩЕСТВЕННОГО ПИТАНИЯ 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1 542,0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3 481,8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3 812,6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3 826,5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4 136,7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4 247,5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4 467,6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4 566,0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по предоставлению продуктов питания и напитков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1 542,0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3 481,8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3 812,6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3 826,5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4 136,7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4 247,5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4 467,6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4 566,0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J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ДЕЯТЕЛЬНОСТЬ В ОБЛАСТИ ИНФОРМАЦИИ И СВЯЗИ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6 127,6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9 586,0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10 391,2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11 915,4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11 045,9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13 488,2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11 708,6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15 268,7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114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издательская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1 324,4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1 694,0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1 836,3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2 105,6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1 951,9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2 383,5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2 069,1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2 698,2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в области телевизионного и радиовещания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4 803,2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7 892,0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8 555,0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9 809,8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9 093,9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11 104,7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9 639,6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12 570,5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K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ДЕЯТЕЛЬНОСТЬ ФИНАНСОВАЯ И СТРАХОВАЯ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5 198,5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5 647,6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6 014,6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6 150,2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6 345,4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6 734,4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6 662,7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7 037,5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L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ДЕЯТЕЛЬНОСТЬ ПО ОПЕРАЦИЯМ С НЕДВИЖИМЫМ ИМУЩЕСТВОМ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12 320,3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13 847,9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14 748,0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14 803,4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15 559,2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15 987,7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16 337,1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16 707,1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M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ДЕЯТЕЛЬНОСТЬ ПРОФЕССИОНАЛЬНАЯ, НАУЧНАЯ И ТЕХНИЧЕСКАЯ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1 652,1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2 457,6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3 795,7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3 988,9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4 172,7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4 513,3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4 521,5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4 900,3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в области архитектуры и инженерно-технического проектирования; технических испытаний, исследований и анализа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1 652,1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2 457,6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3 795,7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3 988,9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4 172,7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4 513,3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4 521,5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4 900,3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137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O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ГОСУДАРСТВЕННОЕ УПРАВЛЕНИЕ И ОБЕСПЕЧЕНИЕ ВОЕННОЙ БЕЗОПАСНОСТИ; СОЦИАЛЬНОЕ ОБЕСПЕЧЕНИЕ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80 665,4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85 373,0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92 544,4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106 118,7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98 374,7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120 126,3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104 277,1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135 983,0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138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84.1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органов государственного управления и местного самоуправления по вопросам общего и социально-экономического характера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75 163,0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79 496,5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86 174,2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98 814,1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91 603,1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111 857,6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97 099,3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126 622,8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84.11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органов государственного управления и местного самоуправления по вопросам общего характера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75 163,0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79 496,5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86 174,2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98 814,1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91 603,1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111 857,6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97 099,3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126 622,8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141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84.11.2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органов государственной власти по управлению вопросами общего характера, кроме судебной власти, субъектов Российской Федерации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3 510,0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2 868,9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3 109,9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3 566,0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3 305,8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4 036,7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3 504,1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4 569,6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84.11.3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органов местного самоуправления по управлению вопросами общего характера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71 653,0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76 627,6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83 064,3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95 248,1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88 297,3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107 820,8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93 595,2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122 053,2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151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84.2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Предоставление государственных услуг обществу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5 502,4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5 876,6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6 370,2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7 304,6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6 771,5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8 268,8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7 177,8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9 360,2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153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P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529 386,6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614 255,8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997 152,5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1 030 834,1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1 245 348,6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1 322 208,7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1 328 786,9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1 430 629,8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85.1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Образование общее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310 635,7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360 104,3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710 714,7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734 721,1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938 000,9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995 892,2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1 000 847,0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1 077 555,4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85.11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Образование дошкольное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137 423,7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161 603,4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313 426,5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324 013,3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511 710,6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543 292,2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545 995,2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587 842,2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158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85.14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Образование среднее общее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173 212,0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198 501,0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397 288,3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410 707,8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426 290,3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452 600,0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454 851,8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489 713,2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159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85.2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Образование профессиональное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129 842,9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151 298,6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170 728,3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176 495,1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183 191,5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194 497,6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195 465,3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210 446,4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85.21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Образование профессиональное среднее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129 842,9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151 298,6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170 728,3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176 495,1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183 191,5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194 497,6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195 465,3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210 446,4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164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85.4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Образование дополнительное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88 908,0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102 852,8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115 709,4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119 617,8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124 156,2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131 818,8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132 474,7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142 628,0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Q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 xml:space="preserve">ДЕЯТЕЛЬНОСТЬ В ОБЛАСТИ ЗДРАВООХРАНЕНИЯ И СОЦИАЛЬНЫХ УСЛУГ 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257 946,5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313 441,2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346 039,1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362 024,6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373 722,2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391 710,6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395 771,8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418 346,9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в области здравоохранения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257 946,5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313 441,2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346 039,1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362 024,6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373 722,2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391 710,6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395 771,8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DEBF7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418 346,9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167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86.1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больничных организаций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257 946,5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313 441,2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346 039,1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362 024,6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373 722,2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391 710,6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395 771,8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418 346,9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R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ДЕЯТЕЛЬНОСТЬ В ОБЛАСТИ КУЛЬТУРЫ, СПОРТА, ОРГАНИЗАЦИИ ДОСУГА И РАЗВЛЕЧЕНИЙ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24 547,9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30 480,1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33 985,3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34 442,5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36 466,3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37 129,1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38 836,6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39 802,3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178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творческая, деятельность в области искусства и организации развлечений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16 930,0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21 811,0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24 319,2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24 646,4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26 094,5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26 568,8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27 790,7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28 481,7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Деятельность библиотек, архивов, музеев и прочих объектов культуры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7 617,9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8 669,2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9 666,1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9 796,2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10 371,8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10 560,3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11 045,9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11 320,6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184</w:t>
            </w:r>
          </w:p>
        </w:tc>
        <w:tc>
          <w:tcPr>
            <w:tcW w:w="3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РАЗДЕЛ S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ПРЕДОСТАВЛЕНИЕ ПРОЧИХ ВИДОВ УСЛУГ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395,5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445,7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483,6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490,3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510,2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529,5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553,4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187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Деятельность по предоставлению прочих персональных услуг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395,5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445,7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483,6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490,3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510,2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529,5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535,7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553,4</w:t>
            </w:r>
          </w:p>
        </w:tc>
      </w:tr>
      <w:tr w:rsidR="00D450D7" w:rsidRPr="009D5F7F" w:rsidTr="00D450D7">
        <w:trPr>
          <w:trHeight w:val="462"/>
        </w:trPr>
        <w:tc>
          <w:tcPr>
            <w:tcW w:w="23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188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bottom"/>
            <w:hideMark/>
          </w:tcPr>
          <w:p w:rsidR="00D450D7" w:rsidRPr="009D5F7F" w:rsidRDefault="00D450D7" w:rsidP="00D450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2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Фонд оплаты труда </w:t>
            </w:r>
            <w:proofErr w:type="spellStart"/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несписочного</w:t>
            </w:r>
            <w:proofErr w:type="spellEnd"/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состава</w:t>
            </w:r>
          </w:p>
        </w:tc>
        <w:tc>
          <w:tcPr>
            <w:tcW w:w="36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CE4D6"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50 825,5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58 425,3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69 622,6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70 878,6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67 030,2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69 632,0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73 986,5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CE4D6"/>
            <w:noWrap/>
            <w:vAlign w:val="center"/>
            <w:hideMark/>
          </w:tcPr>
          <w:p w:rsidR="00D450D7" w:rsidRPr="009D5F7F" w:rsidRDefault="00D450D7" w:rsidP="00D450D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D5F7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77 020,0</w:t>
            </w:r>
          </w:p>
        </w:tc>
      </w:tr>
    </w:tbl>
    <w:p w:rsidR="009D5F7F" w:rsidRDefault="009D5F7F" w:rsidP="0040131A">
      <w:pPr>
        <w:jc w:val="right"/>
        <w:rPr>
          <w:rFonts w:ascii="Times New Roman" w:hAnsi="Times New Roman" w:cs="Times New Roman"/>
        </w:rPr>
      </w:pPr>
    </w:p>
    <w:sectPr w:rsidR="009D5F7F" w:rsidSect="00D450D7">
      <w:pgSz w:w="16838" w:h="11906" w:orient="landscape" w:code="9"/>
      <w:pgMar w:top="851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092D0A"/>
    <w:multiLevelType w:val="hybridMultilevel"/>
    <w:tmpl w:val="0A1E8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930710"/>
    <w:multiLevelType w:val="hybridMultilevel"/>
    <w:tmpl w:val="8AD456DA"/>
    <w:lvl w:ilvl="0" w:tplc="4D484E0C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5" w:hanging="360"/>
      </w:p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</w:lvl>
    <w:lvl w:ilvl="3" w:tplc="0419000F" w:tentative="1">
      <w:start w:val="1"/>
      <w:numFmt w:val="decimal"/>
      <w:lvlText w:val="%4."/>
      <w:lvlJc w:val="left"/>
      <w:pPr>
        <w:ind w:left="2665" w:hanging="360"/>
      </w:p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</w:lvl>
    <w:lvl w:ilvl="6" w:tplc="0419000F" w:tentative="1">
      <w:start w:val="1"/>
      <w:numFmt w:val="decimal"/>
      <w:lvlText w:val="%7."/>
      <w:lvlJc w:val="left"/>
      <w:pPr>
        <w:ind w:left="4825" w:hanging="360"/>
      </w:p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</w:lvl>
  </w:abstractNum>
  <w:abstractNum w:abstractNumId="2" w15:restartNumberingAfterBreak="0">
    <w:nsid w:val="68555D5F"/>
    <w:multiLevelType w:val="hybridMultilevel"/>
    <w:tmpl w:val="8D1E46C8"/>
    <w:lvl w:ilvl="0" w:tplc="0570D64A">
      <w:start w:val="1"/>
      <w:numFmt w:val="decimal"/>
      <w:lvlText w:val="%1)"/>
      <w:lvlJc w:val="left"/>
      <w:pPr>
        <w:ind w:left="502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2230AB2"/>
    <w:multiLevelType w:val="hybridMultilevel"/>
    <w:tmpl w:val="70A603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2529D0"/>
    <w:multiLevelType w:val="hybridMultilevel"/>
    <w:tmpl w:val="CE1A7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B09"/>
    <w:rsid w:val="00032412"/>
    <w:rsid w:val="000707E6"/>
    <w:rsid w:val="00070DA2"/>
    <w:rsid w:val="000C3288"/>
    <w:rsid w:val="000E24F1"/>
    <w:rsid w:val="000E4B6B"/>
    <w:rsid w:val="0012146D"/>
    <w:rsid w:val="00126723"/>
    <w:rsid w:val="00161141"/>
    <w:rsid w:val="00165EF6"/>
    <w:rsid w:val="0017579E"/>
    <w:rsid w:val="001A3889"/>
    <w:rsid w:val="001A7098"/>
    <w:rsid w:val="001C1E52"/>
    <w:rsid w:val="001C1EAC"/>
    <w:rsid w:val="00246301"/>
    <w:rsid w:val="002969F4"/>
    <w:rsid w:val="002B3014"/>
    <w:rsid w:val="002C13F2"/>
    <w:rsid w:val="00397CC5"/>
    <w:rsid w:val="003E6A2F"/>
    <w:rsid w:val="0040131A"/>
    <w:rsid w:val="0040420B"/>
    <w:rsid w:val="00404EE9"/>
    <w:rsid w:val="0042294B"/>
    <w:rsid w:val="00454681"/>
    <w:rsid w:val="0047415C"/>
    <w:rsid w:val="004815CF"/>
    <w:rsid w:val="00510A3B"/>
    <w:rsid w:val="00516A36"/>
    <w:rsid w:val="00522EE8"/>
    <w:rsid w:val="00536B15"/>
    <w:rsid w:val="005922FD"/>
    <w:rsid w:val="005A115A"/>
    <w:rsid w:val="005A28CD"/>
    <w:rsid w:val="005B38CB"/>
    <w:rsid w:val="005D1CD6"/>
    <w:rsid w:val="005E3357"/>
    <w:rsid w:val="005E650B"/>
    <w:rsid w:val="00611FCB"/>
    <w:rsid w:val="0063582A"/>
    <w:rsid w:val="006377E8"/>
    <w:rsid w:val="00637854"/>
    <w:rsid w:val="00652E51"/>
    <w:rsid w:val="00665B09"/>
    <w:rsid w:val="006D074F"/>
    <w:rsid w:val="006D4EC0"/>
    <w:rsid w:val="006F3E10"/>
    <w:rsid w:val="0074681F"/>
    <w:rsid w:val="00795D40"/>
    <w:rsid w:val="007A1515"/>
    <w:rsid w:val="007D38C0"/>
    <w:rsid w:val="007D6A2B"/>
    <w:rsid w:val="00831224"/>
    <w:rsid w:val="00834512"/>
    <w:rsid w:val="008A59E8"/>
    <w:rsid w:val="008E4499"/>
    <w:rsid w:val="0091351A"/>
    <w:rsid w:val="00944646"/>
    <w:rsid w:val="009536F8"/>
    <w:rsid w:val="009D3BBA"/>
    <w:rsid w:val="009D5F7F"/>
    <w:rsid w:val="009F453B"/>
    <w:rsid w:val="00A3410F"/>
    <w:rsid w:val="00A568AF"/>
    <w:rsid w:val="00A83B69"/>
    <w:rsid w:val="00B07841"/>
    <w:rsid w:val="00B12CED"/>
    <w:rsid w:val="00BC7963"/>
    <w:rsid w:val="00BF6A6C"/>
    <w:rsid w:val="00C05F0B"/>
    <w:rsid w:val="00C12B17"/>
    <w:rsid w:val="00C12B4F"/>
    <w:rsid w:val="00C642C3"/>
    <w:rsid w:val="00C73A53"/>
    <w:rsid w:val="00C91C95"/>
    <w:rsid w:val="00CC1546"/>
    <w:rsid w:val="00CC641A"/>
    <w:rsid w:val="00CF29FF"/>
    <w:rsid w:val="00CF4FA2"/>
    <w:rsid w:val="00CF7F0C"/>
    <w:rsid w:val="00D450D7"/>
    <w:rsid w:val="00D6096D"/>
    <w:rsid w:val="00E2240C"/>
    <w:rsid w:val="00E4563F"/>
    <w:rsid w:val="00E56967"/>
    <w:rsid w:val="00E62A1A"/>
    <w:rsid w:val="00E6332D"/>
    <w:rsid w:val="00EB379A"/>
    <w:rsid w:val="00F70892"/>
    <w:rsid w:val="00FF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B386B"/>
  <w15:chartTrackingRefBased/>
  <w15:docId w15:val="{87490027-F296-4391-AC4D-483D2692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31A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A568A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568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13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">
    <w:name w:val="Обычный1"/>
    <w:rsid w:val="0040131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8">
    <w:name w:val="Style8"/>
    <w:basedOn w:val="a"/>
    <w:rsid w:val="0040131A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link w:val="a4"/>
    <w:uiPriority w:val="1"/>
    <w:qFormat/>
    <w:rsid w:val="0040131A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4">
    <w:name w:val="Без интервала Знак"/>
    <w:link w:val="a3"/>
    <w:uiPriority w:val="1"/>
    <w:rsid w:val="0040131A"/>
    <w:rPr>
      <w:rFonts w:ascii="Times New Roman" w:eastAsia="Calibri" w:hAnsi="Times New Roman" w:cs="Times New Roman"/>
      <w:sz w:val="28"/>
    </w:rPr>
  </w:style>
  <w:style w:type="paragraph" w:customStyle="1" w:styleId="21">
    <w:name w:val="Обычный2"/>
    <w:rsid w:val="0040131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2"/>
    <w:basedOn w:val="a"/>
    <w:link w:val="23"/>
    <w:rsid w:val="0040131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4013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40131A"/>
    <w:pPr>
      <w:ind w:left="720"/>
      <w:contextualSpacing/>
    </w:pPr>
    <w:rPr>
      <w:rFonts w:ascii="Calibri" w:eastAsia="Times New Roman" w:hAnsi="Calibri" w:cs="Times New Roman"/>
      <w:lang w:val="x-none" w:eastAsia="x-none"/>
    </w:rPr>
  </w:style>
  <w:style w:type="character" w:customStyle="1" w:styleId="a6">
    <w:name w:val="Абзац списка Знак"/>
    <w:link w:val="a5"/>
    <w:uiPriority w:val="34"/>
    <w:locked/>
    <w:rsid w:val="0040131A"/>
    <w:rPr>
      <w:rFonts w:ascii="Calibri" w:eastAsia="Times New Roman" w:hAnsi="Calibri" w:cs="Times New Roman"/>
      <w:lang w:val="x-none" w:eastAsia="x-none"/>
    </w:rPr>
  </w:style>
  <w:style w:type="character" w:styleId="a7">
    <w:name w:val="Hyperlink"/>
    <w:basedOn w:val="a0"/>
    <w:uiPriority w:val="99"/>
    <w:semiHidden/>
    <w:unhideWhenUsed/>
    <w:rsid w:val="00165EF6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165EF6"/>
    <w:rPr>
      <w:color w:val="954F72"/>
      <w:u w:val="single"/>
    </w:rPr>
  </w:style>
  <w:style w:type="paragraph" w:customStyle="1" w:styleId="msonormal0">
    <w:name w:val="msonormal"/>
    <w:basedOn w:val="a"/>
    <w:rsid w:val="00165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5">
    <w:name w:val="xl155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6">
    <w:name w:val="xl156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57">
    <w:name w:val="xl157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58">
    <w:name w:val="xl158"/>
    <w:basedOn w:val="a"/>
    <w:rsid w:val="00165EF6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59">
    <w:name w:val="xl159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0">
    <w:name w:val="xl160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1">
    <w:name w:val="xl161"/>
    <w:basedOn w:val="a"/>
    <w:rsid w:val="00165EF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2">
    <w:name w:val="xl162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3">
    <w:name w:val="xl163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4">
    <w:name w:val="xl164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5">
    <w:name w:val="xl165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6">
    <w:name w:val="xl166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167">
    <w:name w:val="xl167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168">
    <w:name w:val="xl168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69">
    <w:name w:val="xl169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170">
    <w:name w:val="xl170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171">
    <w:name w:val="xl171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172">
    <w:name w:val="xl172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73">
    <w:name w:val="xl173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74">
    <w:name w:val="xl174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175">
    <w:name w:val="xl175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76">
    <w:name w:val="xl176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77">
    <w:name w:val="xl177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78">
    <w:name w:val="xl178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179">
    <w:name w:val="xl179"/>
    <w:basedOn w:val="a"/>
    <w:rsid w:val="00165EF6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80">
    <w:name w:val="xl180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81">
    <w:name w:val="xl181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82">
    <w:name w:val="xl182"/>
    <w:basedOn w:val="a"/>
    <w:rsid w:val="00165EF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83">
    <w:name w:val="xl183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84">
    <w:name w:val="xl184"/>
    <w:basedOn w:val="a"/>
    <w:rsid w:val="00165EF6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85">
    <w:name w:val="xl185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86">
    <w:name w:val="xl186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87">
    <w:name w:val="xl187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88">
    <w:name w:val="xl188"/>
    <w:basedOn w:val="a"/>
    <w:rsid w:val="00165EF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89">
    <w:name w:val="xl189"/>
    <w:basedOn w:val="a"/>
    <w:rsid w:val="00165EF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90">
    <w:name w:val="xl190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91">
    <w:name w:val="xl191"/>
    <w:basedOn w:val="a"/>
    <w:rsid w:val="00165EF6"/>
    <w:pPr>
      <w:pBdr>
        <w:top w:val="single" w:sz="4" w:space="0" w:color="000000"/>
        <w:bottom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92">
    <w:name w:val="xl192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93">
    <w:name w:val="xl193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94">
    <w:name w:val="xl194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95">
    <w:name w:val="xl195"/>
    <w:basedOn w:val="a"/>
    <w:rsid w:val="00165EF6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96">
    <w:name w:val="xl196"/>
    <w:basedOn w:val="a"/>
    <w:rsid w:val="00165EF6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197">
    <w:name w:val="xl197"/>
    <w:basedOn w:val="a"/>
    <w:rsid w:val="00165EF6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color w:val="000000"/>
      <w:sz w:val="18"/>
      <w:szCs w:val="18"/>
      <w:lang w:eastAsia="ru-RU"/>
    </w:rPr>
  </w:style>
  <w:style w:type="paragraph" w:customStyle="1" w:styleId="xl198">
    <w:name w:val="xl198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199">
    <w:name w:val="xl199"/>
    <w:basedOn w:val="a"/>
    <w:rsid w:val="00165E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200">
    <w:name w:val="xl200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201">
    <w:name w:val="xl201"/>
    <w:basedOn w:val="a"/>
    <w:rsid w:val="00165EF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202">
    <w:name w:val="xl202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03">
    <w:name w:val="xl203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04">
    <w:name w:val="xl204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05">
    <w:name w:val="xl205"/>
    <w:basedOn w:val="a"/>
    <w:rsid w:val="00165EF6"/>
    <w:pPr>
      <w:pBdr>
        <w:top w:val="single" w:sz="4" w:space="0" w:color="000000"/>
        <w:bottom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06">
    <w:name w:val="xl206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207">
    <w:name w:val="xl207"/>
    <w:basedOn w:val="a"/>
    <w:rsid w:val="00165E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208">
    <w:name w:val="xl208"/>
    <w:basedOn w:val="a"/>
    <w:rsid w:val="00165EF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209">
    <w:name w:val="xl209"/>
    <w:basedOn w:val="a"/>
    <w:rsid w:val="00165EF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210">
    <w:name w:val="xl210"/>
    <w:basedOn w:val="a"/>
    <w:rsid w:val="00165EF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211">
    <w:name w:val="xl211"/>
    <w:basedOn w:val="a"/>
    <w:rsid w:val="00165EF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212">
    <w:name w:val="xl212"/>
    <w:basedOn w:val="a"/>
    <w:rsid w:val="00165EF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213">
    <w:name w:val="xl213"/>
    <w:basedOn w:val="a"/>
    <w:rsid w:val="00165EF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214">
    <w:name w:val="xl214"/>
    <w:basedOn w:val="a"/>
    <w:rsid w:val="00165EF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31">
    <w:name w:val="Обычный3"/>
    <w:rsid w:val="00A3410F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nt5">
    <w:name w:val="font5"/>
    <w:basedOn w:val="a"/>
    <w:rsid w:val="00E4563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E4563F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152">
    <w:name w:val="xl152"/>
    <w:basedOn w:val="a"/>
    <w:rsid w:val="00E4563F"/>
    <w:pPr>
      <w:spacing w:before="100" w:beforeAutospacing="1" w:after="100" w:afterAutospacing="1" w:line="240" w:lineRule="auto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E45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215">
    <w:name w:val="xl215"/>
    <w:basedOn w:val="a"/>
    <w:rsid w:val="00E4563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16">
    <w:name w:val="xl216"/>
    <w:basedOn w:val="a"/>
    <w:rsid w:val="00E4563F"/>
    <w:pP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17">
    <w:name w:val="xl217"/>
    <w:basedOn w:val="a"/>
    <w:rsid w:val="00E4563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18">
    <w:name w:val="xl218"/>
    <w:basedOn w:val="a"/>
    <w:rsid w:val="00E4563F"/>
    <w:pPr>
      <w:shd w:val="clear" w:color="000000" w:fill="FFFFFF"/>
      <w:spacing w:before="100" w:beforeAutospacing="1" w:after="100" w:afterAutospacing="1" w:line="240" w:lineRule="auto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19">
    <w:name w:val="xl219"/>
    <w:basedOn w:val="a"/>
    <w:rsid w:val="00E4563F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20">
    <w:name w:val="xl220"/>
    <w:basedOn w:val="a"/>
    <w:rsid w:val="00E456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221">
    <w:name w:val="xl221"/>
    <w:basedOn w:val="a"/>
    <w:rsid w:val="00E4563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222">
    <w:name w:val="xl222"/>
    <w:basedOn w:val="a"/>
    <w:rsid w:val="00E4563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223">
    <w:name w:val="xl223"/>
    <w:basedOn w:val="a"/>
    <w:rsid w:val="00E4563F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224">
    <w:name w:val="xl224"/>
    <w:basedOn w:val="a"/>
    <w:rsid w:val="00E4563F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225">
    <w:name w:val="xl225"/>
    <w:basedOn w:val="a"/>
    <w:rsid w:val="00E4563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26">
    <w:name w:val="xl226"/>
    <w:basedOn w:val="a"/>
    <w:rsid w:val="00E4563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27">
    <w:name w:val="xl227"/>
    <w:basedOn w:val="a"/>
    <w:rsid w:val="00E4563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28">
    <w:name w:val="xl228"/>
    <w:basedOn w:val="a"/>
    <w:rsid w:val="00E4563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sz w:val="24"/>
      <w:szCs w:val="24"/>
      <w:lang w:eastAsia="ru-RU"/>
    </w:rPr>
  </w:style>
  <w:style w:type="paragraph" w:customStyle="1" w:styleId="xl229">
    <w:name w:val="xl229"/>
    <w:basedOn w:val="a"/>
    <w:rsid w:val="00E4563F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XO Thames" w:eastAsia="Times New Roman" w:hAnsi="XO Thames" w:cs="Times New Roman"/>
      <w:b/>
      <w:bCs/>
      <w:sz w:val="24"/>
      <w:szCs w:val="24"/>
      <w:lang w:eastAsia="ru-RU"/>
    </w:rPr>
  </w:style>
  <w:style w:type="paragraph" w:customStyle="1" w:styleId="xl230">
    <w:name w:val="xl230"/>
    <w:basedOn w:val="a"/>
    <w:rsid w:val="00E4563F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XO Thames" w:eastAsia="Times New Roman" w:hAnsi="XO Thames" w:cs="Times New Roman"/>
      <w:b/>
      <w:bCs/>
      <w:sz w:val="24"/>
      <w:szCs w:val="24"/>
      <w:lang w:eastAsia="ru-RU"/>
    </w:rPr>
  </w:style>
  <w:style w:type="paragraph" w:customStyle="1" w:styleId="xl231">
    <w:name w:val="xl231"/>
    <w:basedOn w:val="a"/>
    <w:rsid w:val="00E4563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color w:val="000000"/>
      <w:sz w:val="24"/>
      <w:szCs w:val="24"/>
      <w:lang w:eastAsia="ru-RU"/>
    </w:rPr>
  </w:style>
  <w:style w:type="paragraph" w:customStyle="1" w:styleId="xl232">
    <w:name w:val="xl232"/>
    <w:basedOn w:val="a"/>
    <w:rsid w:val="00E4563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color w:val="000000"/>
      <w:sz w:val="24"/>
      <w:szCs w:val="24"/>
      <w:lang w:eastAsia="ru-RU"/>
    </w:rPr>
  </w:style>
  <w:style w:type="paragraph" w:customStyle="1" w:styleId="xl233">
    <w:name w:val="xl233"/>
    <w:basedOn w:val="a"/>
    <w:rsid w:val="00E456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color w:val="000000"/>
      <w:sz w:val="24"/>
      <w:szCs w:val="24"/>
      <w:lang w:eastAsia="ru-RU"/>
    </w:rPr>
  </w:style>
  <w:style w:type="paragraph" w:customStyle="1" w:styleId="xl234">
    <w:name w:val="xl234"/>
    <w:basedOn w:val="a"/>
    <w:rsid w:val="00E4563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color w:val="000000"/>
      <w:sz w:val="24"/>
      <w:szCs w:val="24"/>
      <w:lang w:eastAsia="ru-RU"/>
    </w:rPr>
  </w:style>
  <w:style w:type="paragraph" w:customStyle="1" w:styleId="xl235">
    <w:name w:val="xl235"/>
    <w:basedOn w:val="a"/>
    <w:rsid w:val="00E4563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922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922FD"/>
    <w:rPr>
      <w:rFonts w:ascii="Segoe UI" w:hAnsi="Segoe UI" w:cs="Segoe UI"/>
      <w:sz w:val="18"/>
      <w:szCs w:val="18"/>
    </w:rPr>
  </w:style>
  <w:style w:type="paragraph" w:customStyle="1" w:styleId="min-w-0">
    <w:name w:val="min-w-0"/>
    <w:basedOn w:val="a"/>
    <w:rsid w:val="00B07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568A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568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b">
    <w:name w:val="Normal (Web)"/>
    <w:basedOn w:val="a"/>
    <w:uiPriority w:val="99"/>
    <w:unhideWhenUsed/>
    <w:rsid w:val="00A56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a"/>
    <w:rsid w:val="009D5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37">
    <w:name w:val="xl237"/>
    <w:basedOn w:val="a"/>
    <w:rsid w:val="009D5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38">
    <w:name w:val="xl238"/>
    <w:basedOn w:val="a"/>
    <w:rsid w:val="009D5F7F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39">
    <w:name w:val="xl239"/>
    <w:basedOn w:val="a"/>
    <w:rsid w:val="009D5F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40">
    <w:name w:val="xl240"/>
    <w:basedOn w:val="a"/>
    <w:rsid w:val="009D5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CCF" w:fill="E2F0D9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41">
    <w:name w:val="xl241"/>
    <w:basedOn w:val="a"/>
    <w:rsid w:val="009D5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42">
    <w:name w:val="xl242"/>
    <w:basedOn w:val="a"/>
    <w:rsid w:val="009D5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43">
    <w:name w:val="xl243"/>
    <w:basedOn w:val="a"/>
    <w:rsid w:val="009D5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44">
    <w:name w:val="xl244"/>
    <w:basedOn w:val="a"/>
    <w:rsid w:val="009D5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i/>
      <w:iCs/>
      <w:sz w:val="24"/>
      <w:szCs w:val="24"/>
      <w:lang w:eastAsia="ru-RU"/>
    </w:rPr>
  </w:style>
  <w:style w:type="paragraph" w:customStyle="1" w:styleId="xl245">
    <w:name w:val="xl245"/>
    <w:basedOn w:val="a"/>
    <w:rsid w:val="009D5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46">
    <w:name w:val="xl246"/>
    <w:basedOn w:val="a"/>
    <w:rsid w:val="009D5F7F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47">
    <w:name w:val="xl247"/>
    <w:basedOn w:val="a"/>
    <w:rsid w:val="009D5F7F"/>
    <w:pPr>
      <w:shd w:val="clear" w:color="FFFFFF" w:fill="FFFFFF"/>
      <w:spacing w:before="100" w:beforeAutospacing="1" w:after="100" w:afterAutospacing="1" w:line="240" w:lineRule="auto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48">
    <w:name w:val="xl248"/>
    <w:basedOn w:val="a"/>
    <w:rsid w:val="009D5F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49">
    <w:name w:val="xl249"/>
    <w:basedOn w:val="a"/>
    <w:rsid w:val="009D5F7F"/>
    <w:pPr>
      <w:shd w:val="clear" w:color="000000" w:fill="FFFFFF"/>
      <w:spacing w:before="100" w:beforeAutospacing="1" w:after="100" w:afterAutospacing="1" w:line="240" w:lineRule="auto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50">
    <w:name w:val="xl250"/>
    <w:basedOn w:val="a"/>
    <w:rsid w:val="009D5F7F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51">
    <w:name w:val="xl251"/>
    <w:basedOn w:val="a"/>
    <w:rsid w:val="009D5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252">
    <w:name w:val="xl252"/>
    <w:basedOn w:val="a"/>
    <w:rsid w:val="009D5F7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253">
    <w:name w:val="xl253"/>
    <w:basedOn w:val="a"/>
    <w:rsid w:val="009D5F7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254">
    <w:name w:val="xl254"/>
    <w:basedOn w:val="a"/>
    <w:rsid w:val="009D5F7F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255">
    <w:name w:val="xl255"/>
    <w:basedOn w:val="a"/>
    <w:rsid w:val="009D5F7F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i/>
      <w:iCs/>
      <w:color w:val="000000"/>
      <w:sz w:val="24"/>
      <w:szCs w:val="24"/>
      <w:lang w:eastAsia="ru-RU"/>
    </w:rPr>
  </w:style>
  <w:style w:type="paragraph" w:customStyle="1" w:styleId="xl256">
    <w:name w:val="xl256"/>
    <w:basedOn w:val="a"/>
    <w:rsid w:val="009D5F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57">
    <w:name w:val="xl257"/>
    <w:basedOn w:val="a"/>
    <w:rsid w:val="009D5F7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58">
    <w:name w:val="xl258"/>
    <w:basedOn w:val="a"/>
    <w:rsid w:val="009D5F7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sz w:val="24"/>
      <w:szCs w:val="24"/>
      <w:lang w:eastAsia="ru-RU"/>
    </w:rPr>
  </w:style>
  <w:style w:type="paragraph" w:customStyle="1" w:styleId="xl259">
    <w:name w:val="xl259"/>
    <w:basedOn w:val="a"/>
    <w:rsid w:val="009D5F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sz w:val="24"/>
      <w:szCs w:val="24"/>
      <w:lang w:eastAsia="ru-RU"/>
    </w:rPr>
  </w:style>
  <w:style w:type="paragraph" w:customStyle="1" w:styleId="xl260">
    <w:name w:val="xl260"/>
    <w:basedOn w:val="a"/>
    <w:rsid w:val="009D5F7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color w:val="000000"/>
      <w:sz w:val="24"/>
      <w:szCs w:val="24"/>
      <w:lang w:eastAsia="ru-RU"/>
    </w:rPr>
  </w:style>
  <w:style w:type="paragraph" w:customStyle="1" w:styleId="xl261">
    <w:name w:val="xl261"/>
    <w:basedOn w:val="a"/>
    <w:rsid w:val="009D5F7F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color w:val="000000"/>
      <w:sz w:val="24"/>
      <w:szCs w:val="24"/>
      <w:lang w:eastAsia="ru-RU"/>
    </w:rPr>
  </w:style>
  <w:style w:type="paragraph" w:customStyle="1" w:styleId="xl262">
    <w:name w:val="xl262"/>
    <w:basedOn w:val="a"/>
    <w:rsid w:val="009D5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color w:val="000000"/>
      <w:sz w:val="24"/>
      <w:szCs w:val="24"/>
      <w:lang w:eastAsia="ru-RU"/>
    </w:rPr>
  </w:style>
  <w:style w:type="paragraph" w:customStyle="1" w:styleId="xl263">
    <w:name w:val="xl263"/>
    <w:basedOn w:val="a"/>
    <w:rsid w:val="009D5F7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color w:val="000000"/>
      <w:sz w:val="24"/>
      <w:szCs w:val="24"/>
      <w:lang w:eastAsia="ru-RU"/>
    </w:rPr>
  </w:style>
  <w:style w:type="paragraph" w:customStyle="1" w:styleId="xl264">
    <w:name w:val="xl264"/>
    <w:basedOn w:val="a"/>
    <w:rsid w:val="009D5F7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XO Thames" w:eastAsia="Times New Roman" w:hAnsi="XO Thames" w:cs="Times New Roman"/>
      <w:b/>
      <w:bCs/>
      <w:color w:val="000000"/>
      <w:sz w:val="24"/>
      <w:szCs w:val="24"/>
      <w:lang w:eastAsia="ru-RU"/>
    </w:rPr>
  </w:style>
  <w:style w:type="paragraph" w:customStyle="1" w:styleId="font7">
    <w:name w:val="font7"/>
    <w:basedOn w:val="a"/>
    <w:rsid w:val="009D5F7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font8">
    <w:name w:val="font8"/>
    <w:basedOn w:val="a"/>
    <w:rsid w:val="009D5F7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1B581-8693-471B-B1A4-32F6848A8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839</TotalTime>
  <Pages>35</Pages>
  <Words>10967</Words>
  <Characters>62516</Characters>
  <Application>Microsoft Office Word</Application>
  <DocSecurity>0</DocSecurity>
  <Lines>520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О.Г Федотова</dc:creator>
  <cp:keywords/>
  <dc:description/>
  <cp:lastModifiedBy>О.Г Федотова</cp:lastModifiedBy>
  <cp:revision>43</cp:revision>
  <cp:lastPrinted>2025-11-13T07:48:00Z</cp:lastPrinted>
  <dcterms:created xsi:type="dcterms:W3CDTF">2024-11-14T01:29:00Z</dcterms:created>
  <dcterms:modified xsi:type="dcterms:W3CDTF">2025-11-14T00:02:00Z</dcterms:modified>
</cp:coreProperties>
</file>