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0D8" w:rsidRPr="00D730D8" w:rsidRDefault="00D730D8" w:rsidP="00D730D8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730D8">
        <w:rPr>
          <w:rFonts w:ascii="Times New Roman" w:hAnsi="Times New Roman" w:cs="Times New Roman"/>
          <w:b/>
          <w:sz w:val="16"/>
          <w:szCs w:val="16"/>
        </w:rPr>
        <w:t>Итоговый документ  публичных слушаний</w:t>
      </w:r>
    </w:p>
    <w:p w:rsidR="00D730D8" w:rsidRPr="00D730D8" w:rsidRDefault="00D730D8" w:rsidP="00D730D8">
      <w:pPr>
        <w:rPr>
          <w:rFonts w:ascii="Times New Roman" w:hAnsi="Times New Roman" w:cs="Times New Roman"/>
          <w:b/>
          <w:sz w:val="16"/>
          <w:szCs w:val="16"/>
        </w:rPr>
      </w:pPr>
      <w:r w:rsidRPr="00D730D8">
        <w:rPr>
          <w:rFonts w:ascii="Times New Roman" w:hAnsi="Times New Roman" w:cs="Times New Roman"/>
          <w:sz w:val="16"/>
          <w:szCs w:val="16"/>
        </w:rPr>
        <w:t xml:space="preserve">Публичные слушания назначены (документ): </w:t>
      </w:r>
      <w:r w:rsidRPr="00D730D8">
        <w:rPr>
          <w:rFonts w:ascii="Times New Roman" w:hAnsi="Times New Roman" w:cs="Times New Roman"/>
          <w:b/>
          <w:sz w:val="16"/>
          <w:szCs w:val="16"/>
        </w:rPr>
        <w:t>Постановлением Главы ОА ГО «</w:t>
      </w:r>
      <w:proofErr w:type="spellStart"/>
      <w:r w:rsidRPr="00D730D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D730D8">
        <w:rPr>
          <w:rFonts w:ascii="Times New Roman" w:hAnsi="Times New Roman" w:cs="Times New Roman"/>
          <w:b/>
          <w:sz w:val="16"/>
          <w:szCs w:val="16"/>
        </w:rPr>
        <w:t xml:space="preserve">» от </w:t>
      </w:r>
      <w:r w:rsidRPr="00D730D8">
        <w:rPr>
          <w:rFonts w:ascii="Times New Roman" w:hAnsi="Times New Roman" w:cs="Times New Roman"/>
          <w:sz w:val="16"/>
          <w:szCs w:val="16"/>
        </w:rPr>
        <w:t xml:space="preserve">03.11.2021 г. №171 </w:t>
      </w:r>
      <w:r w:rsidRPr="00D730D8">
        <w:rPr>
          <w:rFonts w:ascii="Times New Roman" w:hAnsi="Times New Roman" w:cs="Times New Roman"/>
          <w:b/>
          <w:sz w:val="16"/>
          <w:szCs w:val="16"/>
        </w:rPr>
        <w:t>«О назначении даты проведения публичных слушаний по внесению изменений в действующие правила землепользования и застройки Городского округа «</w:t>
      </w:r>
      <w:proofErr w:type="spellStart"/>
      <w:r w:rsidRPr="00D730D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D730D8">
        <w:rPr>
          <w:rFonts w:ascii="Times New Roman" w:hAnsi="Times New Roman" w:cs="Times New Roman"/>
          <w:b/>
          <w:sz w:val="16"/>
          <w:szCs w:val="16"/>
        </w:rPr>
        <w:t>».</w:t>
      </w:r>
    </w:p>
    <w:p w:rsidR="00D730D8" w:rsidRPr="00D730D8" w:rsidRDefault="00D730D8" w:rsidP="00D730D8">
      <w:pPr>
        <w:ind w:right="-284"/>
        <w:rPr>
          <w:rFonts w:ascii="Times New Roman" w:hAnsi="Times New Roman" w:cs="Times New Roman"/>
          <w:b/>
          <w:sz w:val="16"/>
          <w:szCs w:val="16"/>
        </w:rPr>
      </w:pPr>
      <w:r w:rsidRPr="00D730D8">
        <w:rPr>
          <w:rFonts w:ascii="Times New Roman" w:hAnsi="Times New Roman" w:cs="Times New Roman"/>
          <w:sz w:val="16"/>
          <w:szCs w:val="16"/>
        </w:rPr>
        <w:t xml:space="preserve">Тема публичных слушаний: </w:t>
      </w:r>
      <w:proofErr w:type="spellStart"/>
      <w:r w:rsidRPr="00D730D8">
        <w:rPr>
          <w:rFonts w:ascii="Times New Roman" w:hAnsi="Times New Roman" w:cs="Times New Roman"/>
          <w:b/>
          <w:sz w:val="16"/>
          <w:szCs w:val="16"/>
        </w:rPr>
        <w:t>Овнесении</w:t>
      </w:r>
      <w:proofErr w:type="spellEnd"/>
      <w:r w:rsidRPr="00D730D8">
        <w:rPr>
          <w:rFonts w:ascii="Times New Roman" w:hAnsi="Times New Roman" w:cs="Times New Roman"/>
          <w:b/>
          <w:sz w:val="16"/>
          <w:szCs w:val="16"/>
        </w:rPr>
        <w:t xml:space="preserve"> изменений в действующие «Правила землепользования и застройки ГО «</w:t>
      </w:r>
      <w:proofErr w:type="spellStart"/>
      <w:r w:rsidRPr="00D730D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D730D8">
        <w:rPr>
          <w:rFonts w:ascii="Times New Roman" w:hAnsi="Times New Roman" w:cs="Times New Roman"/>
          <w:b/>
          <w:sz w:val="16"/>
          <w:szCs w:val="16"/>
        </w:rPr>
        <w:t>» утверждённые решением Окружного Совета депутатов Городского округа «</w:t>
      </w:r>
      <w:proofErr w:type="spellStart"/>
      <w:r w:rsidRPr="00D730D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D730D8">
        <w:rPr>
          <w:rFonts w:ascii="Times New Roman" w:hAnsi="Times New Roman" w:cs="Times New Roman"/>
          <w:b/>
          <w:sz w:val="16"/>
          <w:szCs w:val="16"/>
        </w:rPr>
        <w:t>» от 23.05.2019 г. №67-2.</w:t>
      </w:r>
    </w:p>
    <w:p w:rsidR="00D730D8" w:rsidRPr="00D730D8" w:rsidRDefault="00D730D8" w:rsidP="00D730D8">
      <w:pPr>
        <w:jc w:val="both"/>
        <w:rPr>
          <w:rFonts w:ascii="Times New Roman" w:hAnsi="Times New Roman" w:cs="Times New Roman"/>
          <w:b/>
          <w:sz w:val="16"/>
          <w:szCs w:val="16"/>
        </w:rPr>
      </w:pPr>
      <w:r w:rsidRPr="00D730D8">
        <w:rPr>
          <w:rFonts w:ascii="Times New Roman" w:hAnsi="Times New Roman" w:cs="Times New Roman"/>
          <w:sz w:val="16"/>
          <w:szCs w:val="16"/>
        </w:rPr>
        <w:t xml:space="preserve">Инициатор публичных слушаний: </w:t>
      </w:r>
      <w:r w:rsidRPr="00D730D8">
        <w:rPr>
          <w:rFonts w:ascii="Times New Roman" w:hAnsi="Times New Roman" w:cs="Times New Roman"/>
          <w:b/>
          <w:sz w:val="16"/>
          <w:szCs w:val="16"/>
        </w:rPr>
        <w:t>Окружная Администрация ГО «</w:t>
      </w:r>
      <w:proofErr w:type="spellStart"/>
      <w:r w:rsidRPr="00D730D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D730D8">
        <w:rPr>
          <w:rFonts w:ascii="Times New Roman" w:hAnsi="Times New Roman" w:cs="Times New Roman"/>
          <w:b/>
          <w:sz w:val="16"/>
          <w:szCs w:val="16"/>
        </w:rPr>
        <w:t>» отдел архитектуры и капитального строительства</w:t>
      </w:r>
    </w:p>
    <w:p w:rsidR="00D730D8" w:rsidRPr="00D730D8" w:rsidRDefault="00D730D8" w:rsidP="00D730D8">
      <w:pPr>
        <w:pStyle w:val="a3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D730D8">
        <w:rPr>
          <w:rFonts w:ascii="Times New Roman" w:hAnsi="Times New Roman" w:cs="Times New Roman"/>
          <w:sz w:val="16"/>
          <w:szCs w:val="16"/>
        </w:rPr>
        <w:t xml:space="preserve">Дата проведения: 03.12.2021 г. 15-00 </w:t>
      </w:r>
    </w:p>
    <w:tbl>
      <w:tblPr>
        <w:tblStyle w:val="a6"/>
        <w:tblW w:w="15750" w:type="dxa"/>
        <w:tblInd w:w="-900" w:type="dxa"/>
        <w:tblLayout w:type="fixed"/>
        <w:tblLook w:val="04A0"/>
      </w:tblPr>
      <w:tblGrid>
        <w:gridCol w:w="577"/>
        <w:gridCol w:w="9220"/>
        <w:gridCol w:w="2835"/>
        <w:gridCol w:w="1843"/>
        <w:gridCol w:w="1275"/>
      </w:tblGrid>
      <w:tr w:rsidR="00D730D8" w:rsidRPr="00D730D8" w:rsidTr="004C7D47">
        <w:tc>
          <w:tcPr>
            <w:tcW w:w="577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</w:p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вопроса</w:t>
            </w:r>
          </w:p>
        </w:tc>
        <w:tc>
          <w:tcPr>
            <w:tcW w:w="9220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Вопросы, вынесенные на обсуждение</w:t>
            </w:r>
          </w:p>
        </w:tc>
        <w:tc>
          <w:tcPr>
            <w:tcW w:w="283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Предложения и рекомендации экспертов</w:t>
            </w:r>
          </w:p>
        </w:tc>
        <w:tc>
          <w:tcPr>
            <w:tcW w:w="1843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Предложение внесено (поддержано)</w:t>
            </w:r>
          </w:p>
        </w:tc>
        <w:tc>
          <w:tcPr>
            <w:tcW w:w="127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Примечания</w:t>
            </w:r>
          </w:p>
        </w:tc>
      </w:tr>
      <w:tr w:rsidR="00D730D8" w:rsidRPr="00D730D8" w:rsidTr="004C7D47">
        <w:tc>
          <w:tcPr>
            <w:tcW w:w="577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20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Формулировка вопроса: </w:t>
            </w:r>
            <w:r w:rsidRPr="00D730D8">
              <w:rPr>
                <w:rFonts w:ascii="Times New Roman" w:hAnsi="Times New Roman" w:cs="Times New Roman"/>
                <w:b/>
                <w:sz w:val="16"/>
                <w:szCs w:val="16"/>
              </w:rPr>
              <w:t>О внесении изменений в действующие «Правила землепользования и застройки Городского округа «</w:t>
            </w:r>
            <w:proofErr w:type="spellStart"/>
            <w:r w:rsidRPr="00D730D8">
              <w:rPr>
                <w:rFonts w:ascii="Times New Roman" w:hAnsi="Times New Roman" w:cs="Times New Roman"/>
                <w:b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b/>
                <w:sz w:val="16"/>
                <w:szCs w:val="16"/>
              </w:rPr>
              <w:t>» утверждёнными решением Окружного Совета депутатов Городского округа «</w:t>
            </w:r>
            <w:proofErr w:type="spellStart"/>
            <w:r w:rsidRPr="00D730D8">
              <w:rPr>
                <w:rFonts w:ascii="Times New Roman" w:hAnsi="Times New Roman" w:cs="Times New Roman"/>
                <w:b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b/>
                <w:sz w:val="16"/>
                <w:szCs w:val="16"/>
              </w:rPr>
              <w:t>» от 23.05.2019 г. №67-2:</w:t>
            </w:r>
          </w:p>
        </w:tc>
        <w:tc>
          <w:tcPr>
            <w:tcW w:w="283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Текст рекомендации (предложения) </w:t>
            </w:r>
          </w:p>
        </w:tc>
        <w:tc>
          <w:tcPr>
            <w:tcW w:w="1843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Ф.И.О., должность</w:t>
            </w:r>
          </w:p>
        </w:tc>
        <w:tc>
          <w:tcPr>
            <w:tcW w:w="127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730D8" w:rsidRPr="00D730D8" w:rsidTr="004C7D47">
        <w:tc>
          <w:tcPr>
            <w:tcW w:w="577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220" w:type="dxa"/>
          </w:tcPr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в части изменения границы территориальной зоны УД (улично-дорожная сеть)  земельного участка с координатами </w:t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1.           895176.45000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541842.52000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2.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895177.45000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541842.50000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3.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895177.82000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541856.92000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4.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895172.02000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541857.07000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5.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895172.00000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541856.17000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6.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895169.14000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541856.25000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7.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895168.26000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541855.02000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8.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895177.30000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541854.37000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        1.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895176.45000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ab/>
              <w:t>541842.52000</w:t>
            </w:r>
          </w:p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на территориальную зону Ж</w:t>
            </w:r>
            <w:proofErr w:type="gram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(застройки индивидуальными жилыми домами) (с Приложением №1 можно ознакомится на официальном сайте ГО «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»).</w:t>
            </w:r>
          </w:p>
        </w:tc>
        <w:tc>
          <w:tcPr>
            <w:tcW w:w="2835" w:type="dxa"/>
            <w:vMerge w:val="restart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Принять внесения изменений и направить на рассмотрение в Окружной Совет депутатов ГО «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843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Татарченко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В.И. главный архитектор начальник отдела архитектуры и капитального строительства</w:t>
            </w:r>
          </w:p>
        </w:tc>
        <w:tc>
          <w:tcPr>
            <w:tcW w:w="127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730D8" w:rsidRPr="00D730D8" w:rsidTr="004C7D47">
        <w:tc>
          <w:tcPr>
            <w:tcW w:w="577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220" w:type="dxa"/>
          </w:tcPr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1.2. В статью 34 Виды территориальных зон, обозначенных на Карте градостроительного зонирования ГО «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» правил землепользования и застройки ГО «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» в раздел 1. Жилые  зоны добавить подпункт 1.5. Зона жилой застройки иных видов (код зоны - Ж5).</w:t>
            </w:r>
          </w:p>
        </w:tc>
        <w:tc>
          <w:tcPr>
            <w:tcW w:w="2835" w:type="dxa"/>
            <w:vMerge/>
          </w:tcPr>
          <w:p w:rsidR="00D730D8" w:rsidRPr="00D730D8" w:rsidRDefault="00D730D8" w:rsidP="004C7D47">
            <w:pPr>
              <w:pStyle w:val="2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Федотов М.В. – Начальник отдела земельных и имущественных отношений ОА ГО «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27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730D8" w:rsidRPr="00D730D8" w:rsidTr="004C7D47">
        <w:trPr>
          <w:trHeight w:val="1059"/>
        </w:trPr>
        <w:tc>
          <w:tcPr>
            <w:tcW w:w="577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20" w:type="dxa"/>
          </w:tcPr>
          <w:p w:rsidR="00D730D8" w:rsidRPr="00D730D8" w:rsidRDefault="00D730D8" w:rsidP="00D730D8">
            <w:pPr>
              <w:pStyle w:val="a3"/>
              <w:ind w:left="181"/>
              <w:jc w:val="both"/>
              <w:rPr>
                <w:rStyle w:val="41"/>
                <w:i w:val="0"/>
                <w:iCs w:val="0"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В статью 39. </w:t>
            </w:r>
            <w:r w:rsidRPr="00D730D8">
              <w:rPr>
                <w:rFonts w:ascii="Times New Roman" w:hAnsi="Times New Roman" w:cs="Times New Roman"/>
                <w:bCs/>
                <w:sz w:val="16"/>
                <w:szCs w:val="16"/>
              </w:rPr>
              <w:t>Градостроительные регламенты на территориях общественно-деловой зоны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правил землепользования и застройки ГО «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» добавить: «раздел 5. Зона жилой застройки иных видов (код зоны - Ж5) – </w:t>
            </w:r>
            <w:r w:rsidRPr="00D730D8">
              <w:rPr>
                <w:rStyle w:val="4"/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зона выделена для обеспечения правовых условий использования и формирования объектов жилой застройки иных видов. В </w:t>
            </w:r>
            <w:r w:rsidRPr="00D730D8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жилых зонах допускается размещение отдельно стоящих, встроенных или пристроенных объектов социального и коммунально-бытового назначения, объектов здравоохранения, объектов дошкольного, начального общего и среднего общего образования, культовых зданий, стоянок автомобильного транспорта, гаражей, объектов, связанных с проживанием граждан и не оказывающих негативного воздействия на окружающую среду. В состав жилых зон могут включаться также территории, предназначенные для ведения садоводства</w:t>
            </w:r>
            <w:r w:rsidRPr="00D730D8">
              <w:rPr>
                <w:rStyle w:val="41"/>
                <w:color w:val="000000"/>
                <w:sz w:val="16"/>
                <w:szCs w:val="16"/>
              </w:rPr>
              <w:t>.</w:t>
            </w:r>
          </w:p>
          <w:p w:rsidR="00D730D8" w:rsidRPr="00D730D8" w:rsidRDefault="00D730D8" w:rsidP="00D730D8">
            <w:pPr>
              <w:pStyle w:val="a5"/>
              <w:widowControl w:val="0"/>
              <w:adjustRightInd w:val="0"/>
              <w:ind w:left="181" w:firstLine="0"/>
              <w:rPr>
                <w:sz w:val="16"/>
                <w:szCs w:val="16"/>
              </w:rPr>
            </w:pPr>
            <w:r w:rsidRPr="00D730D8">
              <w:rPr>
                <w:sz w:val="16"/>
                <w:szCs w:val="16"/>
              </w:rPr>
              <w:t xml:space="preserve">2. </w:t>
            </w:r>
            <w:proofErr w:type="gramStart"/>
            <w:r w:rsidRPr="00D730D8">
              <w:rPr>
                <w:sz w:val="16"/>
                <w:szCs w:val="16"/>
              </w:rPr>
              <w:t xml:space="preserve">Код (числовое обозначение) вида разрешенного использования земельного участка – согласно </w:t>
            </w:r>
            <w:r w:rsidRPr="00D730D8">
              <w:rPr>
                <w:sz w:val="16"/>
                <w:szCs w:val="16"/>
                <w:u w:val="single"/>
              </w:rPr>
              <w:t xml:space="preserve">классификатору видов разрешенного использования земельных участков </w:t>
            </w:r>
            <w:r w:rsidRPr="00D730D8">
              <w:rPr>
                <w:sz w:val="16"/>
                <w:szCs w:val="16"/>
              </w:rPr>
              <w:t xml:space="preserve">(Приказ Минэкономразвития России от 01.09.2014 № 540 (с изменениями от </w:t>
            </w:r>
            <w:r w:rsidRPr="00D730D8">
              <w:rPr>
                <w:color w:val="000000"/>
                <w:sz w:val="16"/>
                <w:szCs w:val="16"/>
              </w:rPr>
              <w:t>09.08.2018</w:t>
            </w:r>
            <w:r w:rsidRPr="00D730D8">
              <w:rPr>
                <w:sz w:val="16"/>
                <w:szCs w:val="16"/>
              </w:rPr>
              <w:t>)</w:t>
            </w:r>
            <w:proofErr w:type="gramEnd"/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/>
            </w:tblPr>
            <w:tblGrid>
              <w:gridCol w:w="1080"/>
              <w:gridCol w:w="792"/>
              <w:gridCol w:w="2635"/>
              <w:gridCol w:w="5213"/>
            </w:tblGrid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 xml:space="preserve">Вид </w:t>
                  </w:r>
                  <w:proofErr w:type="gramStart"/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разрешенного</w:t>
                  </w:r>
                  <w:proofErr w:type="gramEnd"/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 xml:space="preserve"> </w:t>
                  </w:r>
                </w:p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использования</w:t>
                  </w: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*КОД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lastRenderedPageBreak/>
                    <w:t>Основные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2.1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Для индивидуального жилищного строительства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1. Минимальный размер участка не подлежит установлению.</w:t>
                  </w:r>
                </w:p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   Максимальный размер участка не подлежит установлению.</w:t>
                  </w:r>
                </w:p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2. Предельное количество этажей не подлежит установлению.</w:t>
                  </w:r>
                </w:p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3.Минимальные отступы до здания:</w:t>
                  </w:r>
                </w:p>
                <w:p w:rsidR="00D730D8" w:rsidRPr="00D730D8" w:rsidRDefault="00D730D8" w:rsidP="00D730D8">
                  <w:pPr>
                    <w:tabs>
                      <w:tab w:val="left" w:pos="977"/>
                    </w:tabs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1) от границы соседнего участка – 1 м.</w:t>
                  </w:r>
                </w:p>
                <w:p w:rsidR="00D730D8" w:rsidRPr="00D730D8" w:rsidRDefault="00D730D8" w:rsidP="00D730D8">
                  <w:pPr>
                    <w:tabs>
                      <w:tab w:val="left" w:pos="977"/>
                    </w:tabs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2) от отдельно стоящего здания – 6 м.</w:t>
                  </w:r>
                </w:p>
                <w:p w:rsidR="00D730D8" w:rsidRPr="00D730D8" w:rsidRDefault="00D730D8" w:rsidP="00D730D8">
                  <w:pPr>
                    <w:tabs>
                      <w:tab w:val="left" w:pos="977"/>
                    </w:tabs>
                    <w:ind w:left="181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4. Максимальный процент застройки в границах земельного участка – 65%.</w:t>
                  </w: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2.3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Блокированная жилая застройка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tabs>
                      <w:tab w:val="left" w:pos="977"/>
                    </w:tabs>
                    <w:ind w:left="181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2.5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Среднеэтажная</w:t>
                  </w:r>
                  <w:proofErr w:type="spellEnd"/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жилая застройка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tabs>
                      <w:tab w:val="left" w:pos="977"/>
                    </w:tabs>
                    <w:ind w:left="181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3.5.1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Дошкольное, начальное и среднее общее образование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tabs>
                      <w:tab w:val="left" w:pos="977"/>
                    </w:tabs>
                    <w:ind w:left="181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suppressAutoHyphens/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3.8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общественное управление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tabs>
                      <w:tab w:val="left" w:pos="977"/>
                    </w:tabs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suppressAutoHyphens/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3.2.4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общежития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97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suppressAutoHyphens/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4.1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деловое управление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3.5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образование и</w:t>
                  </w:r>
                </w:p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просвещение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3.6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культурное развитие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402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3.9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обеспечение научной деятельности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5.0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Отдых (рекреация)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8.3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обеспечение</w:t>
                  </w:r>
                </w:p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внутреннего</w:t>
                  </w:r>
                </w:p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правопорядка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9.3</w:t>
                  </w:r>
                </w:p>
              </w:tc>
              <w:tc>
                <w:tcPr>
                  <w:tcW w:w="2635" w:type="dxa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историко-культурная деятельность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5.1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  <w:t>спорт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Вспомогательные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2.7.1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Хранение автотранспорта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3.4.1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Амбулаторно-поликлиническое обслуживание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4.6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Общественное питание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4.7</w:t>
                  </w:r>
                </w:p>
              </w:tc>
              <w:tc>
                <w:tcPr>
                  <w:tcW w:w="2635" w:type="dxa"/>
                  <w:vAlign w:val="center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Гостиничное обслуживание 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193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  <w:t>Условно разрешенные</w:t>
                  </w:r>
                </w:p>
              </w:tc>
              <w:tc>
                <w:tcPr>
                  <w:tcW w:w="792" w:type="dxa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3.7</w:t>
                  </w:r>
                </w:p>
              </w:tc>
              <w:tc>
                <w:tcPr>
                  <w:tcW w:w="2635" w:type="dxa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религиозное использование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D730D8" w:rsidRPr="00D730D8" w:rsidTr="004C7D47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4.4</w:t>
                  </w:r>
                </w:p>
              </w:tc>
              <w:tc>
                <w:tcPr>
                  <w:tcW w:w="2635" w:type="dxa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магазины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3.3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бытовое обслуживание</w:t>
                  </w:r>
                </w:p>
              </w:tc>
              <w:tc>
                <w:tcPr>
                  <w:tcW w:w="5213" w:type="dxa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b/>
                      <w:bCs/>
                      <w:color w:val="C0C0C0"/>
                      <w:sz w:val="16"/>
                      <w:szCs w:val="16"/>
                      <w:u w:val="single"/>
                    </w:rPr>
                  </w:pPr>
                </w:p>
              </w:tc>
            </w:tr>
            <w:tr w:rsidR="00D730D8" w:rsidRPr="00D730D8" w:rsidTr="004C7D47">
              <w:trPr>
                <w:cantSplit/>
                <w:trHeight w:val="75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92" w:type="dxa"/>
                </w:tcPr>
                <w:p w:rsidR="00D730D8" w:rsidRPr="00D730D8" w:rsidRDefault="00D730D8" w:rsidP="00D730D8">
                  <w:pPr>
                    <w:ind w:left="181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6.8</w:t>
                  </w:r>
                </w:p>
              </w:tc>
              <w:tc>
                <w:tcPr>
                  <w:tcW w:w="2635" w:type="dxa"/>
                </w:tcPr>
                <w:p w:rsidR="00D730D8" w:rsidRPr="00D730D8" w:rsidRDefault="00D730D8" w:rsidP="00D730D8">
                  <w:pPr>
                    <w:ind w:left="181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D730D8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связь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D730D8" w:rsidRPr="00D730D8" w:rsidRDefault="00D730D8" w:rsidP="00D730D8">
                  <w:pPr>
                    <w:adjustRightInd w:val="0"/>
                    <w:ind w:left="181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D730D8" w:rsidRPr="00D730D8" w:rsidRDefault="00D730D8" w:rsidP="00D730D8">
            <w:pPr>
              <w:tabs>
                <w:tab w:val="left" w:pos="0"/>
              </w:tabs>
              <w:suppressAutoHyphens/>
              <w:spacing w:before="240"/>
              <w:ind w:left="181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РоссийскойФедерации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: не установлены</w:t>
            </w:r>
            <w:proofErr w:type="gram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.»</w:t>
            </w:r>
            <w:proofErr w:type="gramEnd"/>
          </w:p>
          <w:p w:rsidR="00D730D8" w:rsidRPr="00D730D8" w:rsidRDefault="00D730D8" w:rsidP="00D730D8">
            <w:pPr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D730D8" w:rsidRPr="00D730D8" w:rsidRDefault="00D730D8" w:rsidP="004C7D47">
            <w:pPr>
              <w:pStyle w:val="2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730D8" w:rsidRPr="00D730D8" w:rsidTr="004C7D47">
        <w:trPr>
          <w:trHeight w:val="1059"/>
        </w:trPr>
        <w:tc>
          <w:tcPr>
            <w:tcW w:w="577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20" w:type="dxa"/>
          </w:tcPr>
          <w:p w:rsidR="00D730D8" w:rsidRPr="00D730D8" w:rsidRDefault="00D730D8" w:rsidP="00D730D8">
            <w:pPr>
              <w:pStyle w:val="a3"/>
              <w:ind w:left="18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В части изменения границ территориальной зоны О3 (зонга размещение объектов образования) земельного участка с кадастровым номером 14:35:000000:4397 в вновь создаваемую территориальную зону Ж5 (Зона жилой застройки иных видов) (приложение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D730D8">
              <w:rPr>
                <w:rFonts w:ascii="Times New Roman" w:hAnsi="Times New Roman" w:cs="Times New Roman"/>
                <w:sz w:val="16"/>
                <w:szCs w:val="16"/>
              </w:rPr>
              <w:t xml:space="preserve"> №2 можно ознакомится на официальном сайте ГО «</w:t>
            </w:r>
            <w:proofErr w:type="spellStart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D730D8">
              <w:rPr>
                <w:rFonts w:ascii="Times New Roman" w:hAnsi="Times New Roman" w:cs="Times New Roman"/>
                <w:sz w:val="16"/>
                <w:szCs w:val="16"/>
              </w:rPr>
              <w:t>»).).</w:t>
            </w:r>
            <w:proofErr w:type="gramEnd"/>
          </w:p>
        </w:tc>
        <w:tc>
          <w:tcPr>
            <w:tcW w:w="2835" w:type="dxa"/>
          </w:tcPr>
          <w:p w:rsidR="00D730D8" w:rsidRPr="00D730D8" w:rsidRDefault="00D730D8" w:rsidP="004C7D47">
            <w:pPr>
              <w:pStyle w:val="2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D730D8" w:rsidRPr="00D730D8" w:rsidRDefault="00D730D8" w:rsidP="004C7D4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730D8" w:rsidRPr="00D730D8" w:rsidRDefault="00D730D8" w:rsidP="00D730D8">
      <w:pPr>
        <w:ind w:left="-900"/>
        <w:jc w:val="both"/>
        <w:rPr>
          <w:rFonts w:ascii="Times New Roman" w:hAnsi="Times New Roman" w:cs="Times New Roman"/>
          <w:sz w:val="16"/>
          <w:szCs w:val="16"/>
        </w:rPr>
      </w:pPr>
    </w:p>
    <w:p w:rsidR="00D730D8" w:rsidRPr="00D730D8" w:rsidRDefault="00D730D8" w:rsidP="00D730D8">
      <w:pPr>
        <w:ind w:left="-900"/>
        <w:jc w:val="both"/>
        <w:rPr>
          <w:rFonts w:ascii="Times New Roman" w:hAnsi="Times New Roman" w:cs="Times New Roman"/>
          <w:sz w:val="16"/>
          <w:szCs w:val="16"/>
        </w:rPr>
      </w:pPr>
    </w:p>
    <w:p w:rsidR="00D730D8" w:rsidRPr="00D730D8" w:rsidRDefault="00D730D8" w:rsidP="00D730D8">
      <w:pPr>
        <w:jc w:val="both"/>
        <w:rPr>
          <w:rFonts w:ascii="Times New Roman" w:hAnsi="Times New Roman" w:cs="Times New Roman"/>
          <w:sz w:val="16"/>
          <w:szCs w:val="16"/>
        </w:rPr>
      </w:pPr>
      <w:r w:rsidRPr="00D730D8">
        <w:rPr>
          <w:rFonts w:ascii="Times New Roman" w:hAnsi="Times New Roman" w:cs="Times New Roman"/>
          <w:sz w:val="16"/>
          <w:szCs w:val="16"/>
        </w:rPr>
        <w:t xml:space="preserve">Секретарь Оргкомитета </w:t>
      </w:r>
      <w:proofErr w:type="gramStart"/>
      <w:r w:rsidRPr="00D730D8">
        <w:rPr>
          <w:rFonts w:ascii="Times New Roman" w:hAnsi="Times New Roman" w:cs="Times New Roman"/>
          <w:sz w:val="16"/>
          <w:szCs w:val="16"/>
        </w:rPr>
        <w:t>-А</w:t>
      </w:r>
      <w:proofErr w:type="gramEnd"/>
      <w:r w:rsidRPr="00D730D8">
        <w:rPr>
          <w:rFonts w:ascii="Times New Roman" w:hAnsi="Times New Roman" w:cs="Times New Roman"/>
          <w:sz w:val="16"/>
          <w:szCs w:val="16"/>
        </w:rPr>
        <w:t>фанасьева Н.С.</w:t>
      </w:r>
      <w:r w:rsidRPr="00D730D8">
        <w:rPr>
          <w:rFonts w:ascii="Times New Roman" w:hAnsi="Times New Roman" w:cs="Times New Roman"/>
          <w:sz w:val="16"/>
          <w:szCs w:val="16"/>
        </w:rPr>
        <w:tab/>
      </w:r>
      <w:r w:rsidRPr="00D730D8">
        <w:rPr>
          <w:rFonts w:ascii="Times New Roman" w:hAnsi="Times New Roman" w:cs="Times New Roman"/>
          <w:sz w:val="16"/>
          <w:szCs w:val="16"/>
        </w:rPr>
        <w:tab/>
      </w:r>
      <w:r w:rsidRPr="00D730D8">
        <w:rPr>
          <w:rFonts w:ascii="Times New Roman" w:hAnsi="Times New Roman" w:cs="Times New Roman"/>
          <w:sz w:val="16"/>
          <w:szCs w:val="16"/>
        </w:rPr>
        <w:tab/>
      </w:r>
    </w:p>
    <w:p w:rsidR="00D730D8" w:rsidRPr="00D730D8" w:rsidRDefault="00D730D8" w:rsidP="00D730D8">
      <w:pPr>
        <w:ind w:left="-900"/>
        <w:jc w:val="both"/>
        <w:rPr>
          <w:rFonts w:ascii="Times New Roman" w:hAnsi="Times New Roman" w:cs="Times New Roman"/>
          <w:sz w:val="16"/>
          <w:szCs w:val="16"/>
        </w:rPr>
      </w:pPr>
      <w:r w:rsidRPr="00D730D8">
        <w:rPr>
          <w:rFonts w:ascii="Times New Roman" w:hAnsi="Times New Roman" w:cs="Times New Roman"/>
          <w:sz w:val="16"/>
          <w:szCs w:val="16"/>
        </w:rPr>
        <w:tab/>
      </w:r>
      <w:r w:rsidRPr="00D730D8">
        <w:rPr>
          <w:rFonts w:ascii="Times New Roman" w:hAnsi="Times New Roman" w:cs="Times New Roman"/>
          <w:sz w:val="16"/>
          <w:szCs w:val="16"/>
        </w:rPr>
        <w:tab/>
      </w:r>
    </w:p>
    <w:p w:rsidR="00D730D8" w:rsidRPr="00D730D8" w:rsidRDefault="00D730D8" w:rsidP="00D730D8">
      <w:pPr>
        <w:jc w:val="both"/>
        <w:rPr>
          <w:rFonts w:ascii="Times New Roman" w:hAnsi="Times New Roman" w:cs="Times New Roman"/>
          <w:sz w:val="16"/>
          <w:szCs w:val="16"/>
        </w:rPr>
        <w:sectPr w:rsidR="00D730D8" w:rsidRPr="00D730D8" w:rsidSect="00D730D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D730D8">
        <w:rPr>
          <w:rFonts w:ascii="Times New Roman" w:hAnsi="Times New Roman" w:cs="Times New Roman"/>
          <w:sz w:val="16"/>
          <w:szCs w:val="16"/>
        </w:rPr>
        <w:t>Председат</w:t>
      </w:r>
      <w:r>
        <w:rPr>
          <w:rFonts w:ascii="Times New Roman" w:hAnsi="Times New Roman" w:cs="Times New Roman"/>
          <w:sz w:val="16"/>
          <w:szCs w:val="16"/>
        </w:rPr>
        <w:t xml:space="preserve">ель Оргкомитета </w:t>
      </w:r>
      <w:proofErr w:type="gramStart"/>
      <w:r>
        <w:rPr>
          <w:rFonts w:ascii="Times New Roman" w:hAnsi="Times New Roman" w:cs="Times New Roman"/>
          <w:sz w:val="16"/>
          <w:szCs w:val="16"/>
        </w:rPr>
        <w:t>–Г</w:t>
      </w:r>
      <w:proofErr w:type="gramEnd"/>
      <w:r>
        <w:rPr>
          <w:rFonts w:ascii="Times New Roman" w:hAnsi="Times New Roman" w:cs="Times New Roman"/>
          <w:sz w:val="16"/>
          <w:szCs w:val="16"/>
        </w:rPr>
        <w:t>ладышев В.В.</w:t>
      </w:r>
      <w:r>
        <w:rPr>
          <w:rFonts w:ascii="Times New Roman" w:hAnsi="Times New Roman" w:cs="Times New Roman"/>
          <w:sz w:val="16"/>
          <w:szCs w:val="16"/>
        </w:rPr>
        <w:tab/>
      </w:r>
    </w:p>
    <w:p w:rsidR="00D730D8" w:rsidRPr="00D730D8" w:rsidRDefault="00D730D8" w:rsidP="00D730D8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07C54" w:rsidRPr="00D730D8" w:rsidRDefault="00A07C54">
      <w:pPr>
        <w:rPr>
          <w:rFonts w:ascii="Times New Roman" w:hAnsi="Times New Roman" w:cs="Times New Roman"/>
          <w:sz w:val="16"/>
          <w:szCs w:val="16"/>
        </w:rPr>
      </w:pPr>
    </w:p>
    <w:sectPr w:rsidR="00A07C54" w:rsidRPr="00D73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30D8"/>
    <w:rsid w:val="00A07C54"/>
    <w:rsid w:val="00D73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730D8"/>
    <w:pPr>
      <w:keepNext/>
      <w:spacing w:after="0" w:line="240" w:lineRule="auto"/>
      <w:ind w:right="-284"/>
      <w:jc w:val="center"/>
      <w:outlineLvl w:val="1"/>
    </w:pPr>
    <w:rPr>
      <w:rFonts w:ascii="Bookman Old Style" w:eastAsia="Times New Roman" w:hAnsi="Bookman Old Style" w:cs="Arial"/>
      <w:b/>
      <w:bCs/>
      <w:sz w:val="3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730D8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link w:val="a3"/>
    <w:uiPriority w:val="1"/>
    <w:rsid w:val="00D730D8"/>
    <w:rPr>
      <w:rFonts w:eastAsiaTheme="minorHAnsi"/>
      <w:lang w:eastAsia="en-US"/>
    </w:rPr>
  </w:style>
  <w:style w:type="paragraph" w:styleId="a5">
    <w:name w:val="List Paragraph"/>
    <w:basedOn w:val="a"/>
    <w:qFormat/>
    <w:rsid w:val="00D730D8"/>
    <w:pPr>
      <w:autoSpaceDE w:val="0"/>
      <w:autoSpaceDN w:val="0"/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Основной текст (4)_"/>
    <w:basedOn w:val="a0"/>
    <w:link w:val="40"/>
    <w:locked/>
    <w:rsid w:val="00D730D8"/>
    <w:rPr>
      <w:i/>
      <w:i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730D8"/>
    <w:pPr>
      <w:widowControl w:val="0"/>
      <w:shd w:val="clear" w:color="auto" w:fill="FFFFFF"/>
      <w:spacing w:after="0" w:line="274" w:lineRule="exact"/>
      <w:jc w:val="both"/>
    </w:pPr>
    <w:rPr>
      <w:i/>
      <w:iCs/>
      <w:sz w:val="23"/>
      <w:szCs w:val="23"/>
    </w:rPr>
  </w:style>
  <w:style w:type="character" w:customStyle="1" w:styleId="41">
    <w:name w:val="Основной текст (4) + Не курсив"/>
    <w:basedOn w:val="4"/>
    <w:rsid w:val="00D730D8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character" w:customStyle="1" w:styleId="20">
    <w:name w:val="Заголовок 2 Знак"/>
    <w:basedOn w:val="a0"/>
    <w:link w:val="2"/>
    <w:rsid w:val="00D730D8"/>
    <w:rPr>
      <w:rFonts w:ascii="Bookman Old Style" w:eastAsia="Times New Roman" w:hAnsi="Bookman Old Style" w:cs="Arial"/>
      <w:b/>
      <w:bCs/>
      <w:sz w:val="36"/>
      <w:szCs w:val="24"/>
    </w:rPr>
  </w:style>
  <w:style w:type="table" w:styleId="a6">
    <w:name w:val="Table Grid"/>
    <w:basedOn w:val="a1"/>
    <w:uiPriority w:val="59"/>
    <w:rsid w:val="00D730D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rsid w:val="00D730D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E3512-F341-40A1-B3CF-661439B23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850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79245984118</dc:creator>
  <cp:keywords/>
  <dc:description/>
  <cp:lastModifiedBy>79245984118</cp:lastModifiedBy>
  <cp:revision>2</cp:revision>
  <dcterms:created xsi:type="dcterms:W3CDTF">2021-12-09T08:01:00Z</dcterms:created>
  <dcterms:modified xsi:type="dcterms:W3CDTF">2021-12-09T08:10:00Z</dcterms:modified>
</cp:coreProperties>
</file>