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spacing w:after="0" w:before="0" w:line="276" w:lineRule="auto"/>
        <w:ind w:firstLine="0" w:left="0" w:right="120"/>
        <w:jc w:val="center"/>
        <w:rPr>
          <w:rFonts w:ascii="PT Astra Serif" w:hAnsi="PT Astra Serif"/>
          <w:b w:val="1"/>
        </w:rPr>
      </w:pPr>
      <w:r>
        <w:rPr>
          <w:rFonts w:ascii="PT Astra Serif" w:hAnsi="PT Astra Serif"/>
          <w:b w:val="1"/>
        </w:rPr>
        <w:t xml:space="preserve">ПОЛОЖЕНИЕ </w:t>
      </w:r>
    </w:p>
    <w:p w14:paraId="02000000">
      <w:pPr>
        <w:spacing w:after="0" w:before="0" w:line="276" w:lineRule="auto"/>
        <w:ind w:firstLine="0" w:left="0" w:right="120"/>
        <w:jc w:val="center"/>
        <w:rPr>
          <w:rFonts w:ascii="PT Astra Serif" w:hAnsi="PT Astra Serif"/>
          <w:b w:val="1"/>
        </w:rPr>
      </w:pPr>
      <w:r>
        <w:rPr>
          <w:rFonts w:ascii="PT Astra Serif" w:hAnsi="PT Astra Serif"/>
          <w:b w:val="1"/>
        </w:rPr>
        <w:t>о проведении Российского слета предпринимателей и самозанятых с инвалидностью «Инвастартап 2026»</w:t>
      </w:r>
    </w:p>
    <w:p w14:paraId="03000000">
      <w:pPr>
        <w:spacing w:after="0" w:before="0" w:line="276" w:lineRule="auto"/>
        <w:ind w:firstLine="0" w:left="0" w:right="120"/>
        <w:jc w:val="center"/>
        <w:rPr>
          <w:rFonts w:ascii="PT Astra Serif" w:hAnsi="PT Astra Serif"/>
          <w:b w:val="1"/>
        </w:rPr>
      </w:pPr>
    </w:p>
    <w:p w14:paraId="04000000">
      <w:pPr>
        <w:spacing w:after="0" w:before="0" w:line="276" w:lineRule="auto"/>
        <w:ind w:firstLine="0" w:left="0" w:right="120"/>
        <w:jc w:val="center"/>
        <w:rPr>
          <w:rFonts w:ascii="PT Astra Serif" w:hAnsi="PT Astra Serif"/>
          <w:b w:val="1"/>
        </w:rPr>
      </w:pPr>
      <w:r>
        <w:rPr>
          <w:rFonts w:ascii="PT Astra Serif" w:hAnsi="PT Astra Serif"/>
          <w:b w:val="1"/>
        </w:rPr>
        <w:t xml:space="preserve">1. Общие положения </w:t>
      </w:r>
    </w:p>
    <w:p w14:paraId="05000000">
      <w:pPr>
        <w:spacing w:after="0" w:before="0" w:line="276" w:lineRule="auto"/>
        <w:ind w:firstLine="0" w:left="0" w:right="120"/>
        <w:jc w:val="center"/>
        <w:rPr>
          <w:rFonts w:ascii="PT Astra Serif" w:hAnsi="PT Astra Serif"/>
          <w:b w:val="1"/>
        </w:rPr>
      </w:pPr>
    </w:p>
    <w:p w14:paraId="06000000">
      <w:pPr>
        <w:spacing w:after="0" w:before="0" w:line="276" w:lineRule="auto"/>
        <w:ind w:firstLine="709" w:left="0" w:right="120"/>
        <w:rPr>
          <w:rFonts w:ascii="PT Astra Serif" w:hAnsi="PT Astra Serif"/>
        </w:rPr>
      </w:pPr>
      <w:r>
        <w:rPr>
          <w:rFonts w:ascii="PT Astra Serif" w:hAnsi="PT Astra Serif"/>
        </w:rPr>
        <w:t>Настоящее положение определяет порядок организации и проведения Российского слета предпринимателей и самозанятых с инвалидностью «Инвастартап 2026» (далее «Слет»).</w:t>
      </w:r>
    </w:p>
    <w:p w14:paraId="07000000">
      <w:pPr>
        <w:spacing w:after="0" w:before="0" w:line="276" w:lineRule="auto"/>
        <w:ind w:firstLine="709" w:left="0" w:right="120"/>
        <w:rPr>
          <w:rFonts w:ascii="PT Astra Serif" w:hAnsi="PT Astra Serif"/>
        </w:rPr>
      </w:pPr>
      <w:r>
        <w:rPr>
          <w:rFonts w:ascii="PT Astra Serif" w:hAnsi="PT Astra Serif"/>
        </w:rPr>
        <w:t>Слет представляет собой реабилитационно-образовательное мероприятие, объединяющее людей с инвалидностью, реализующих проекты в сфере предпринимательства и самозанятости, представителей организаций, осуществляющих меры поддержки малого и среднего предпринимательства, а также и волонтеров - представителей учебных заведений и общественных организаций, участвующих в волонтерском движении. В рамках проведения Слета проходит Всероссийский конкурс бизнес-идей для предпринимателей и самозанятых с ограниченными возможностями здоровья (далее «Конкурс»).</w:t>
      </w:r>
    </w:p>
    <w:p w14:paraId="08000000">
      <w:pPr>
        <w:spacing w:after="0" w:before="0" w:line="276" w:lineRule="auto"/>
        <w:ind w:firstLine="709" w:left="0" w:right="120"/>
        <w:rPr>
          <w:rFonts w:ascii="PT Astra Serif" w:hAnsi="PT Astra Serif"/>
        </w:rPr>
      </w:pPr>
      <w:r>
        <w:rPr>
          <w:rFonts w:ascii="PT Astra Serif" w:hAnsi="PT Astra Serif"/>
        </w:rPr>
        <w:t>Слет проводится с целью:</w:t>
      </w:r>
    </w:p>
    <w:p w14:paraId="09000000">
      <w:pPr>
        <w:numPr>
          <w:ilvl w:val="0"/>
          <w:numId w:val="1"/>
        </w:numPr>
        <w:spacing w:after="0" w:before="0" w:line="276" w:lineRule="auto"/>
        <w:ind w:firstLine="709" w:left="0" w:right="120"/>
        <w:rPr>
          <w:rFonts w:ascii="PT Astra Serif" w:hAnsi="PT Astra Serif"/>
        </w:rPr>
      </w:pPr>
      <w:r>
        <w:rPr>
          <w:rFonts w:ascii="PT Astra Serif" w:hAnsi="PT Astra Serif"/>
        </w:rPr>
        <w:t xml:space="preserve">создания условий для предпринимательской деятельности инвалидов; </w:t>
      </w:r>
    </w:p>
    <w:p w14:paraId="0A000000">
      <w:pPr>
        <w:numPr>
          <w:ilvl w:val="0"/>
          <w:numId w:val="1"/>
        </w:numPr>
        <w:spacing w:after="0" w:before="0" w:line="276" w:lineRule="auto"/>
        <w:ind w:firstLine="709" w:left="0" w:right="120"/>
        <w:rPr>
          <w:rFonts w:ascii="PT Astra Serif" w:hAnsi="PT Astra Serif"/>
        </w:rPr>
      </w:pPr>
      <w:r>
        <w:rPr>
          <w:rFonts w:ascii="PT Astra Serif" w:hAnsi="PT Astra Serif"/>
        </w:rPr>
        <w:t>развития социального предпринимательства;</w:t>
      </w:r>
    </w:p>
    <w:p w14:paraId="0B000000">
      <w:pPr>
        <w:numPr>
          <w:ilvl w:val="0"/>
          <w:numId w:val="1"/>
        </w:numPr>
        <w:spacing w:after="0" w:before="0" w:line="276" w:lineRule="auto"/>
        <w:ind w:firstLine="709" w:left="0" w:right="120"/>
        <w:rPr>
          <w:rFonts w:ascii="PT Astra Serif" w:hAnsi="PT Astra Serif"/>
        </w:rPr>
      </w:pPr>
      <w:r>
        <w:rPr>
          <w:rFonts w:ascii="PT Astra Serif" w:hAnsi="PT Astra Serif"/>
        </w:rPr>
        <w:t>выявления социально-активных инвалидов.</w:t>
      </w:r>
    </w:p>
    <w:p w14:paraId="0C000000">
      <w:pPr>
        <w:spacing w:after="0" w:before="0" w:line="276" w:lineRule="auto"/>
        <w:ind w:firstLine="709" w:left="0" w:right="120"/>
        <w:rPr>
          <w:rFonts w:ascii="PT Astra Serif" w:hAnsi="PT Astra Serif"/>
        </w:rPr>
      </w:pPr>
      <w:r>
        <w:rPr>
          <w:rFonts w:ascii="PT Astra Serif" w:hAnsi="PT Astra Serif"/>
        </w:rPr>
        <w:t>Задачи Слета:</w:t>
      </w:r>
    </w:p>
    <w:p w14:paraId="0D000000">
      <w:pPr>
        <w:spacing w:after="0" w:before="0" w:line="276" w:lineRule="auto"/>
        <w:ind w:firstLine="709" w:left="0" w:right="120"/>
        <w:rPr>
          <w:rFonts w:ascii="PT Astra Serif" w:hAnsi="PT Astra Serif"/>
        </w:rPr>
      </w:pPr>
      <w:r>
        <w:rPr>
          <w:rFonts w:ascii="PT Astra Serif" w:hAnsi="PT Astra Serif"/>
        </w:rPr>
        <w:t>1. обучение людей с инвалидностью по предпринимательским компетенциям (по основам бизнес-планирования, поиска ниш для самозанятости, организации сбыта и т.п.);</w:t>
      </w:r>
    </w:p>
    <w:p w14:paraId="0E000000">
      <w:pPr>
        <w:spacing w:after="0" w:before="0" w:line="276" w:lineRule="auto"/>
        <w:ind w:firstLine="709" w:left="0" w:right="120"/>
        <w:rPr>
          <w:rFonts w:ascii="PT Astra Serif" w:hAnsi="PT Astra Serif"/>
        </w:rPr>
      </w:pPr>
      <w:r>
        <w:rPr>
          <w:rFonts w:ascii="PT Astra Serif" w:hAnsi="PT Astra Serif"/>
        </w:rPr>
        <w:t>2. обмен опытом реализации успешных проектов между участниками Слета;</w:t>
      </w:r>
    </w:p>
    <w:p w14:paraId="0F000000">
      <w:pPr>
        <w:spacing w:after="0" w:before="0" w:line="276" w:lineRule="auto"/>
        <w:ind w:firstLine="709" w:left="0" w:right="120"/>
        <w:rPr>
          <w:rFonts w:ascii="PT Astra Serif" w:hAnsi="PT Astra Serif"/>
        </w:rPr>
      </w:pPr>
      <w:r>
        <w:rPr>
          <w:rFonts w:ascii="PT Astra Serif" w:hAnsi="PT Astra Serif"/>
        </w:rPr>
        <w:t>3. налаживание контактов с государственными и негосударственными организациями, осуществляющими поддержку МСП;</w:t>
      </w:r>
    </w:p>
    <w:p w14:paraId="10000000">
      <w:pPr>
        <w:spacing w:after="0" w:before="0" w:line="276" w:lineRule="auto"/>
        <w:ind w:firstLine="709" w:left="0" w:right="120"/>
        <w:rPr>
          <w:rFonts w:ascii="PT Astra Serif" w:hAnsi="PT Astra Serif"/>
        </w:rPr>
      </w:pPr>
      <w:r>
        <w:rPr>
          <w:rFonts w:ascii="PT Astra Serif" w:hAnsi="PT Astra Serif"/>
        </w:rPr>
        <w:t>4. создание условий для реализации, предпринимательских проектов людей с инвалидностью;</w:t>
      </w:r>
    </w:p>
    <w:p w14:paraId="11000000">
      <w:pPr>
        <w:spacing w:after="0" w:before="0" w:line="276" w:lineRule="auto"/>
        <w:ind w:firstLine="709" w:left="0" w:right="120"/>
        <w:rPr>
          <w:rFonts w:ascii="PT Astra Serif" w:hAnsi="PT Astra Serif"/>
        </w:rPr>
      </w:pPr>
      <w:r>
        <w:rPr>
          <w:rFonts w:ascii="PT Astra Serif" w:hAnsi="PT Astra Serif"/>
        </w:rPr>
        <w:t xml:space="preserve">5. установление межрегиональных контактов и п поддержание внимания к проблемам предпринимателей с инвалидностью; </w:t>
      </w:r>
    </w:p>
    <w:p w14:paraId="12000000">
      <w:pPr>
        <w:spacing w:after="0" w:before="0" w:line="276" w:lineRule="auto"/>
        <w:ind w:firstLine="709" w:left="0" w:right="120"/>
        <w:rPr>
          <w:rFonts w:ascii="PT Astra Serif" w:hAnsi="PT Astra Serif"/>
        </w:rPr>
      </w:pPr>
      <w:r>
        <w:rPr>
          <w:rFonts w:ascii="PT Astra Serif" w:hAnsi="PT Astra Serif"/>
        </w:rPr>
        <w:t>6. распространение опыта отдельных организаций ВОИ по социальному предпринимательству.</w:t>
      </w:r>
    </w:p>
    <w:p w14:paraId="13000000">
      <w:pPr>
        <w:spacing w:after="0" w:before="0" w:line="276" w:lineRule="auto"/>
        <w:ind w:firstLine="0" w:left="0" w:right="120"/>
        <w:jc w:val="center"/>
        <w:rPr>
          <w:rFonts w:ascii="PT Astra Serif" w:hAnsi="PT Astra Serif"/>
          <w:b w:val="1"/>
        </w:rPr>
      </w:pPr>
      <w:r>
        <w:rPr>
          <w:rFonts w:ascii="PT Astra Serif" w:hAnsi="PT Astra Serif"/>
          <w:b w:val="1"/>
        </w:rPr>
        <w:t>2. Руководство Слета</w:t>
      </w:r>
    </w:p>
    <w:p w14:paraId="14000000">
      <w:pPr>
        <w:spacing w:after="0" w:before="0" w:line="276" w:lineRule="auto"/>
        <w:ind w:firstLine="709" w:left="0" w:right="120"/>
        <w:rPr>
          <w:rFonts w:ascii="PT Astra Serif" w:hAnsi="PT Astra Serif"/>
        </w:rPr>
      </w:pPr>
      <w:r>
        <w:rPr>
          <w:rFonts w:ascii="PT Astra Serif" w:hAnsi="PT Astra Serif"/>
        </w:rPr>
        <w:t xml:space="preserve">Общее руководство подготовкой и проведением Слета осуществляет Общероссийская общественная организация «Всероссийское общество инвалидов». </w:t>
      </w:r>
      <w:r>
        <w:rPr>
          <w:rFonts w:ascii="PT Astra Serif" w:hAnsi="PT Astra Serif"/>
        </w:rPr>
        <w:t>Непосредственное проведение Слета возлагается на аппарат Всероссийского общества инвалидов.</w:t>
      </w:r>
    </w:p>
    <w:p w14:paraId="15000000">
      <w:pPr>
        <w:spacing w:after="0" w:before="0" w:line="276" w:lineRule="auto"/>
        <w:ind w:firstLine="709" w:left="0" w:right="120"/>
        <w:rPr>
          <w:rFonts w:ascii="PT Astra Serif" w:hAnsi="PT Astra Serif"/>
        </w:rPr>
      </w:pPr>
    </w:p>
    <w:p w14:paraId="16000000">
      <w:pPr>
        <w:spacing w:after="0" w:before="0" w:line="276" w:lineRule="auto"/>
        <w:ind w:firstLine="0" w:left="0" w:right="120"/>
        <w:jc w:val="center"/>
        <w:rPr>
          <w:rFonts w:ascii="PT Astra Serif" w:hAnsi="PT Astra Serif"/>
          <w:b w:val="1"/>
        </w:rPr>
      </w:pPr>
      <w:r>
        <w:rPr>
          <w:rFonts w:ascii="PT Astra Serif" w:hAnsi="PT Astra Serif"/>
          <w:b w:val="1"/>
        </w:rPr>
        <w:t>3. Время и место проведения</w:t>
      </w:r>
    </w:p>
    <w:p w14:paraId="17000000">
      <w:pPr>
        <w:spacing w:after="0" w:before="0" w:line="276" w:lineRule="auto"/>
        <w:ind w:firstLine="0" w:left="0" w:right="120"/>
        <w:jc w:val="center"/>
        <w:rPr>
          <w:rFonts w:ascii="PT Astra Serif" w:hAnsi="PT Astra Serif"/>
          <w:b w:val="1"/>
        </w:rPr>
      </w:pPr>
    </w:p>
    <w:p w14:paraId="18000000">
      <w:pPr>
        <w:spacing w:after="0" w:before="0" w:line="276" w:lineRule="auto"/>
        <w:ind w:firstLine="709" w:left="0" w:right="120"/>
        <w:rPr>
          <w:rFonts w:ascii="PT Astra Serif" w:hAnsi="PT Astra Serif"/>
        </w:rPr>
      </w:pPr>
      <w:r>
        <w:rPr>
          <w:rFonts w:ascii="PT Astra Serif" w:hAnsi="PT Astra Serif"/>
        </w:rPr>
        <w:t>Мероприятия Российского слета предпринимателей и самозанятых с инвалидностью «Инвастартап 2026» будут проходить с «19» по «22» мая 2026 г. в гостинице Измайлово «Бета», Москва, Измайловское шоссе д. 71, корп. 2Б.</w:t>
      </w:r>
    </w:p>
    <w:p w14:paraId="19000000">
      <w:pPr>
        <w:spacing w:after="0" w:before="0" w:line="276" w:lineRule="auto"/>
        <w:ind w:firstLine="709" w:left="0" w:right="120"/>
        <w:rPr>
          <w:rFonts w:ascii="PT Astra Serif" w:hAnsi="PT Astra Serif"/>
        </w:rPr>
      </w:pPr>
    </w:p>
    <w:p w14:paraId="1A000000">
      <w:pPr>
        <w:spacing w:after="0" w:before="0" w:line="276" w:lineRule="auto"/>
        <w:ind w:firstLine="0" w:left="0" w:right="120"/>
        <w:jc w:val="center"/>
        <w:rPr>
          <w:rFonts w:ascii="PT Astra Serif" w:hAnsi="PT Astra Serif"/>
          <w:b w:val="1"/>
        </w:rPr>
      </w:pPr>
      <w:r>
        <w:rPr>
          <w:rFonts w:ascii="PT Astra Serif" w:hAnsi="PT Astra Serif"/>
          <w:b w:val="1"/>
        </w:rPr>
        <w:t>4. Участники и порядок проведения</w:t>
      </w:r>
    </w:p>
    <w:p w14:paraId="1B000000">
      <w:pPr>
        <w:spacing w:after="0" w:before="0" w:line="276" w:lineRule="auto"/>
        <w:ind w:firstLine="0" w:left="0" w:right="120"/>
        <w:jc w:val="center"/>
        <w:rPr>
          <w:rFonts w:ascii="PT Astra Serif" w:hAnsi="PT Astra Serif"/>
          <w:b w:val="1"/>
        </w:rPr>
      </w:pPr>
    </w:p>
    <w:p w14:paraId="1C000000">
      <w:pPr>
        <w:spacing w:after="0" w:before="0" w:line="276" w:lineRule="auto"/>
        <w:ind w:firstLine="709" w:left="0" w:right="120"/>
        <w:rPr>
          <w:rFonts w:ascii="PT Astra Serif" w:hAnsi="PT Astra Serif"/>
        </w:rPr>
      </w:pPr>
      <w:r>
        <w:rPr>
          <w:rFonts w:ascii="PT Astra Serif" w:hAnsi="PT Astra Serif"/>
        </w:rPr>
        <w:t>В обучающих и конкурсных мероприятиях Слета участвуют люди с инвалидностью и волонтеры. В открытых мероприятиях Слета люди с инвалидностью, представители государственных, муниципальных и негосударственных организаций, осуществляющих поддержку субъектов МСП, а также органы, обеспечивающие социальную защиту и занятость населения.</w:t>
      </w:r>
    </w:p>
    <w:p w14:paraId="1D000000">
      <w:pPr>
        <w:spacing w:after="0" w:before="0" w:line="276" w:lineRule="auto"/>
        <w:ind w:firstLine="709" w:left="0" w:right="120"/>
        <w:rPr>
          <w:rFonts w:ascii="PT Astra Serif" w:hAnsi="PT Astra Serif"/>
        </w:rPr>
      </w:pPr>
      <w:r>
        <w:rPr>
          <w:rFonts w:ascii="PT Astra Serif" w:hAnsi="PT Astra Serif"/>
        </w:rPr>
        <w:t xml:space="preserve">Так же в работе Слета принимают волонтеры - представители учебных заведений и общественных организаций в количестве до 10 человек. </w:t>
      </w:r>
    </w:p>
    <w:p w14:paraId="1E000000">
      <w:pPr>
        <w:spacing w:after="0" w:before="0" w:line="276" w:lineRule="auto"/>
        <w:ind w:firstLine="709" w:left="0" w:right="120"/>
        <w:rPr>
          <w:rFonts w:ascii="PT Astra Serif" w:hAnsi="PT Astra Serif"/>
        </w:rPr>
      </w:pPr>
      <w:r>
        <w:rPr>
          <w:rFonts w:ascii="PT Astra Serif" w:hAnsi="PT Astra Serif"/>
        </w:rPr>
        <w:t>Участниками Слета станут:</w:t>
      </w:r>
    </w:p>
    <w:p w14:paraId="1F000000">
      <w:pPr>
        <w:spacing w:after="0" w:before="0" w:line="276" w:lineRule="auto"/>
        <w:ind w:firstLine="709" w:left="0" w:right="120"/>
        <w:rPr>
          <w:rFonts w:ascii="PT Astra Serif" w:hAnsi="PT Astra Serif"/>
        </w:rPr>
      </w:pPr>
      <w:r>
        <w:rPr>
          <w:rFonts w:ascii="PT Astra Serif" w:hAnsi="PT Astra Serif"/>
        </w:rPr>
        <w:t xml:space="preserve">- до 25 человек с инвалидностью из числа лиц, подавших заявки на участие в конкурсе бизнес-идей для предпринимателей и самозанятых с ограниченными возможностями здоровья на сайте </w:t>
      </w:r>
      <w:r>
        <w:rPr>
          <w:rFonts w:ascii="PT Astra Serif" w:hAnsi="PT Astra Serif"/>
          <w:color w:val="0000EE"/>
          <w:u w:color="000000" w:val="single"/>
        </w:rPr>
        <w:fldChar w:fldCharType="begin"/>
      </w:r>
      <w:r>
        <w:rPr>
          <w:rFonts w:ascii="PT Astra Serif" w:hAnsi="PT Astra Serif"/>
          <w:color w:val="0000EE"/>
          <w:u w:color="000000" w:val="single"/>
        </w:rPr>
        <w:instrText>HYPERLINK "https://invastartup.ru/"</w:instrText>
      </w:r>
      <w:r>
        <w:rPr>
          <w:rFonts w:ascii="PT Astra Serif" w:hAnsi="PT Astra Serif"/>
          <w:color w:val="0000EE"/>
          <w:u w:color="000000" w:val="single"/>
        </w:rPr>
        <w:fldChar w:fldCharType="separate"/>
      </w:r>
      <w:r>
        <w:rPr>
          <w:rFonts w:ascii="PT Astra Serif" w:hAnsi="PT Astra Serif"/>
          <w:color w:val="0000EE"/>
          <w:u w:color="000000" w:val="single"/>
        </w:rPr>
        <w:t>https://invastartup.ru/</w:t>
      </w:r>
      <w:r>
        <w:rPr>
          <w:rFonts w:ascii="PT Astra Serif" w:hAnsi="PT Astra Serif"/>
          <w:color w:val="0000EE"/>
          <w:u w:color="000000" w:val="single"/>
        </w:rPr>
        <w:fldChar w:fldCharType="end"/>
      </w:r>
      <w:r>
        <w:rPr>
          <w:rFonts w:ascii="PT Astra Serif" w:hAnsi="PT Astra Serif"/>
        </w:rPr>
        <w:t xml:space="preserve"> и прошедшие по итогам экспертной оценки в финал конкурса. Начало приема конкурсных заявок 11.03.2026. Итоги конкурса подводятся на открытом мероприятии в рамках Российского слета предпринимателей и самозанятых с инвалидностью «Инвастартап 2026». Порядок отбора определяется в соответствии с разделом 5 настоящего Положения;</w:t>
      </w:r>
    </w:p>
    <w:p w14:paraId="20000000">
      <w:pPr>
        <w:spacing w:after="0" w:before="0" w:line="276" w:lineRule="auto"/>
        <w:ind w:firstLine="709" w:left="0" w:right="120"/>
        <w:rPr>
          <w:rFonts w:ascii="PT Astra Serif" w:hAnsi="PT Astra Serif"/>
        </w:rPr>
      </w:pPr>
      <w:r>
        <w:rPr>
          <w:rFonts w:ascii="PT Astra Serif" w:hAnsi="PT Astra Serif"/>
        </w:rPr>
        <w:t>- до 5 человек финалистов программы по разработке инклюзивных проектов «Неограниченные возможности» Международной олимпиады «IT-Планета 2026», отобранные экспертами Слета, как авторы проектов с высоким предпринимательским потенциалом.</w:t>
      </w:r>
    </w:p>
    <w:p w14:paraId="21000000">
      <w:pPr>
        <w:spacing w:after="0" w:before="0" w:line="276" w:lineRule="auto"/>
        <w:ind w:firstLine="709" w:left="0" w:right="120"/>
        <w:rPr>
          <w:rFonts w:ascii="PT Astra Serif" w:hAnsi="PT Astra Serif"/>
        </w:rPr>
      </w:pPr>
    </w:p>
    <w:p w14:paraId="22000000">
      <w:pPr>
        <w:spacing w:after="0" w:before="0" w:line="276" w:lineRule="auto"/>
        <w:ind w:firstLine="0" w:left="0" w:right="120"/>
        <w:jc w:val="center"/>
        <w:rPr>
          <w:rFonts w:ascii="PT Astra Serif" w:hAnsi="PT Astra Serif"/>
          <w:b w:val="1"/>
        </w:rPr>
      </w:pPr>
      <w:r>
        <w:rPr>
          <w:rFonts w:ascii="PT Astra Serif" w:hAnsi="PT Astra Serif"/>
          <w:b w:val="1"/>
        </w:rPr>
        <w:t>5. Организация конкурса бизнес-идей для предпринимателей и самозанятых с ограниченными возможностями здоровья</w:t>
      </w:r>
    </w:p>
    <w:p w14:paraId="23000000">
      <w:pPr>
        <w:spacing w:after="0" w:before="0" w:line="276" w:lineRule="auto"/>
        <w:ind w:firstLine="0" w:left="0" w:right="120"/>
        <w:jc w:val="center"/>
        <w:rPr>
          <w:rFonts w:ascii="PT Astra Serif" w:hAnsi="PT Astra Serif"/>
          <w:b w:val="1"/>
        </w:rPr>
      </w:pPr>
    </w:p>
    <w:p w14:paraId="24000000">
      <w:pPr>
        <w:spacing w:after="0" w:before="0" w:line="276" w:lineRule="auto"/>
        <w:ind w:firstLine="709" w:left="0" w:right="120"/>
        <w:rPr>
          <w:rFonts w:ascii="PT Astra Serif" w:hAnsi="PT Astra Serif"/>
        </w:rPr>
      </w:pPr>
      <w:r>
        <w:rPr>
          <w:rFonts w:ascii="PT Astra Serif" w:hAnsi="PT Astra Serif"/>
        </w:rPr>
        <w:t>Участником конкурса может выступать любой гражданин Российской Федерации, достигший 18 лет и имеющий статус инвалида, либо лица с ограниченными физическими возможностями. Участник может представить на Конкурс не более одной заявки. Конкурс проводится в два этапа: оформление электронной заявки и очная программа для финалистов Конкурса включающая защиту бизнес-идеи.</w:t>
      </w:r>
    </w:p>
    <w:p w14:paraId="25000000">
      <w:pPr>
        <w:spacing w:after="0" w:before="0" w:line="276" w:lineRule="auto"/>
        <w:ind w:firstLine="709" w:left="0" w:right="120"/>
        <w:rPr>
          <w:rFonts w:ascii="PT Astra Serif" w:hAnsi="PT Astra Serif"/>
        </w:rPr>
      </w:pPr>
      <w:r>
        <w:rPr>
          <w:rFonts w:ascii="PT Astra Serif" w:hAnsi="PT Astra Serif"/>
          <w:b w:val="1"/>
        </w:rPr>
        <w:t>Первый этап</w:t>
      </w:r>
      <w:r>
        <w:rPr>
          <w:rFonts w:ascii="PT Astra Serif" w:hAnsi="PT Astra Serif"/>
        </w:rPr>
        <w:t xml:space="preserve"> – подача электронных заявок на Российский портал предпринимателей и самозанятых с инвалидностью </w:t>
      </w:r>
      <w:r>
        <w:rPr>
          <w:rFonts w:ascii="PT Astra Serif" w:hAnsi="PT Astra Serif"/>
          <w:color w:val="0000EE"/>
          <w:u w:color="000000" w:val="single"/>
        </w:rPr>
        <w:fldChar w:fldCharType="begin"/>
      </w:r>
      <w:r>
        <w:rPr>
          <w:rFonts w:ascii="PT Astra Serif" w:hAnsi="PT Astra Serif"/>
          <w:color w:val="0000EE"/>
          <w:u w:color="000000" w:val="single"/>
        </w:rPr>
        <w:instrText>HYPERLINK "https://invastartup.ru/"</w:instrText>
      </w:r>
      <w:r>
        <w:rPr>
          <w:rFonts w:ascii="PT Astra Serif" w:hAnsi="PT Astra Serif"/>
          <w:color w:val="0000EE"/>
          <w:u w:color="000000" w:val="single"/>
        </w:rPr>
        <w:fldChar w:fldCharType="separate"/>
      </w:r>
      <w:r>
        <w:rPr>
          <w:rFonts w:ascii="PT Astra Serif" w:hAnsi="PT Astra Serif"/>
          <w:color w:val="0000EE"/>
          <w:u w:color="000000" w:val="single"/>
        </w:rPr>
        <w:t>https://invastartup.ru/.</w:t>
      </w:r>
      <w:r>
        <w:rPr>
          <w:rFonts w:ascii="PT Astra Serif" w:hAnsi="PT Astra Serif"/>
          <w:color w:val="0000EE"/>
          <w:u w:color="000000" w:val="single"/>
        </w:rPr>
        <w:fldChar w:fldCharType="end"/>
      </w:r>
      <w:r>
        <w:rPr>
          <w:rFonts w:ascii="PT Astra Serif" w:hAnsi="PT Astra Serif"/>
        </w:rPr>
        <w:t xml:space="preserve"> Участник проходит электронную регистрацию на сайте и вносит свою заявку в разделе «Добавить бизнес-модель». К конкурсу допускаются участники заполнившие обязательные разделы заявки. В рамках заявки участник заполняет следующие разделы:</w:t>
      </w:r>
    </w:p>
    <w:p w14:paraId="26000000">
      <w:pPr>
        <w:spacing w:after="0" w:before="0" w:line="276" w:lineRule="auto"/>
        <w:ind w:firstLine="709" w:left="0" w:right="120"/>
        <w:rPr>
          <w:rFonts w:ascii="PT Astra Serif" w:hAnsi="PT Astra Serif"/>
        </w:rPr>
      </w:pPr>
      <w:r>
        <w:rPr>
          <w:rFonts w:ascii="PT Astra Serif" w:hAnsi="PT Astra Serif"/>
        </w:rPr>
        <w:t xml:space="preserve">1. </w:t>
      </w:r>
      <w:r>
        <w:rPr>
          <w:rFonts w:ascii="PT Astra Serif" w:hAnsi="PT Astra Serif"/>
          <w:b w:val="1"/>
        </w:rPr>
        <w:t>Контактные данные участника Конкурса</w:t>
      </w:r>
      <w:r>
        <w:rPr>
          <w:rFonts w:ascii="PT Astra Serif" w:hAnsi="PT Astra Serif"/>
        </w:rPr>
        <w:t xml:space="preserve"> (Обязательный раздел); </w:t>
      </w:r>
    </w:p>
    <w:p w14:paraId="27000000">
      <w:pPr>
        <w:spacing w:after="0" w:before="0" w:line="276" w:lineRule="auto"/>
        <w:ind w:firstLine="709" w:left="0" w:right="120"/>
        <w:rPr>
          <w:rFonts w:ascii="PT Astra Serif" w:hAnsi="PT Astra Serif"/>
        </w:rPr>
      </w:pPr>
      <w:r>
        <w:rPr>
          <w:rFonts w:ascii="PT Astra Serif" w:hAnsi="PT Astra Serif"/>
        </w:rPr>
        <w:t xml:space="preserve">2. </w:t>
      </w:r>
      <w:r>
        <w:rPr>
          <w:rFonts w:ascii="PT Astra Serif" w:hAnsi="PT Astra Serif"/>
          <w:b w:val="1"/>
        </w:rPr>
        <w:t>Название бизнес-модели</w:t>
      </w:r>
      <w:r>
        <w:rPr>
          <w:rFonts w:ascii="PT Astra Serif" w:hAnsi="PT Astra Serif"/>
        </w:rPr>
        <w:t xml:space="preserve"> (Обязательный раздел); </w:t>
      </w:r>
    </w:p>
    <w:p w14:paraId="28000000">
      <w:pPr>
        <w:spacing w:after="0" w:before="0" w:line="276" w:lineRule="auto"/>
        <w:ind w:firstLine="709" w:left="0" w:right="120"/>
        <w:rPr>
          <w:rFonts w:ascii="PT Astra Serif" w:hAnsi="PT Astra Serif"/>
        </w:rPr>
      </w:pPr>
      <w:r>
        <w:rPr>
          <w:rFonts w:ascii="PT Astra Serif" w:hAnsi="PT Astra Serif"/>
        </w:rPr>
        <w:t xml:space="preserve">3. </w:t>
      </w:r>
      <w:r>
        <w:rPr>
          <w:rFonts w:ascii="PT Astra Serif" w:hAnsi="PT Astra Serif"/>
          <w:b w:val="1"/>
        </w:rPr>
        <w:t>Категория бизнес-модели</w:t>
      </w:r>
      <w:r>
        <w:rPr>
          <w:rFonts w:ascii="PT Astra Serif" w:hAnsi="PT Astra Serif"/>
        </w:rPr>
        <w:t xml:space="preserve"> (Обязательный раздел);</w:t>
      </w:r>
    </w:p>
    <w:p w14:paraId="29000000">
      <w:pPr>
        <w:spacing w:after="0" w:before="0" w:line="276" w:lineRule="auto"/>
        <w:ind w:firstLine="709" w:left="0" w:right="120"/>
        <w:rPr>
          <w:rFonts w:ascii="PT Astra Serif" w:hAnsi="PT Astra Serif"/>
        </w:rPr>
      </w:pPr>
      <w:r>
        <w:rPr>
          <w:rFonts w:ascii="PT Astra Serif" w:hAnsi="PT Astra Serif"/>
        </w:rPr>
        <w:t xml:space="preserve">4. </w:t>
      </w:r>
      <w:r>
        <w:rPr>
          <w:rFonts w:ascii="PT Astra Serif" w:hAnsi="PT Astra Serif"/>
          <w:b w:val="1"/>
        </w:rPr>
        <w:t>Краткое описание</w:t>
      </w:r>
      <w:r>
        <w:rPr>
          <w:rFonts w:ascii="PT Astra Serif" w:hAnsi="PT Astra Serif"/>
        </w:rPr>
        <w:t xml:space="preserve"> (Обязательный раздел). Описание сущности бизнес-идеи, применимость ее для использования людьми с ограниченными возможностями, здесь могут быть размещены ссылки на видеоматериалы: презентации проекта, либо самого заявителя;</w:t>
      </w:r>
    </w:p>
    <w:p w14:paraId="2A000000">
      <w:pPr>
        <w:spacing w:after="0" w:before="0" w:line="276" w:lineRule="auto"/>
        <w:ind w:firstLine="709" w:left="0" w:right="120"/>
        <w:rPr>
          <w:rFonts w:ascii="PT Astra Serif" w:hAnsi="PT Astra Serif"/>
        </w:rPr>
      </w:pPr>
      <w:r>
        <w:rPr>
          <w:rFonts w:ascii="PT Astra Serif" w:hAnsi="PT Astra Serif"/>
        </w:rPr>
        <w:t xml:space="preserve">5. </w:t>
      </w:r>
      <w:r>
        <w:rPr>
          <w:rFonts w:ascii="PT Astra Serif" w:hAnsi="PT Astra Serif"/>
          <w:b w:val="1"/>
        </w:rPr>
        <w:t>Сегменты потребителей</w:t>
      </w:r>
      <w:r>
        <w:rPr>
          <w:rFonts w:ascii="PT Astra Serif" w:hAnsi="PT Astra Serif"/>
        </w:rPr>
        <w:t xml:space="preserve"> (Обязательный раздел). В этом блоке обозначаются основные сегменты потребителей. Кто эти люди? Чего хотят получить? Чем на них можно воздействовать? Что они слушают, куда ходят, что ценят? Необходимо обозначить кто конкретно покупает товары, или услуги; </w:t>
      </w:r>
    </w:p>
    <w:p w14:paraId="2B000000">
      <w:pPr>
        <w:spacing w:after="0" w:before="0" w:line="276" w:lineRule="auto"/>
        <w:ind w:firstLine="709" w:left="0" w:right="120"/>
        <w:rPr>
          <w:rFonts w:ascii="PT Astra Serif" w:hAnsi="PT Astra Serif"/>
        </w:rPr>
      </w:pPr>
      <w:r>
        <w:rPr>
          <w:rFonts w:ascii="PT Astra Serif" w:hAnsi="PT Astra Serif"/>
        </w:rPr>
        <w:t xml:space="preserve">6. </w:t>
      </w:r>
      <w:r>
        <w:rPr>
          <w:rFonts w:ascii="PT Astra Serif" w:hAnsi="PT Astra Serif"/>
          <w:b w:val="1"/>
        </w:rPr>
        <w:t>Каналы сбыт</w:t>
      </w:r>
      <w:r>
        <w:rPr>
          <w:rFonts w:ascii="PT Astra Serif" w:hAnsi="PT Astra Serif"/>
          <w:b w:val="1"/>
        </w:rPr>
        <w:t>а</w:t>
      </w:r>
      <w:r>
        <w:rPr>
          <w:rFonts w:ascii="PT Astra Serif" w:hAnsi="PT Astra Serif"/>
        </w:rPr>
        <w:t xml:space="preserve"> (Обязательный раздел). Каналы, с помощью которых осуществляется контакт с клиентами. Все точки контактов с клиентами должны быть учтены;</w:t>
      </w:r>
    </w:p>
    <w:p w14:paraId="2C000000">
      <w:pPr>
        <w:spacing w:after="0" w:before="0" w:line="276" w:lineRule="auto"/>
        <w:ind w:firstLine="709" w:left="0" w:right="120"/>
        <w:rPr>
          <w:rFonts w:ascii="PT Astra Serif" w:hAnsi="PT Astra Serif"/>
        </w:rPr>
      </w:pPr>
      <w:r>
        <w:rPr>
          <w:rFonts w:ascii="PT Astra Serif" w:hAnsi="PT Astra Serif"/>
        </w:rPr>
        <w:t xml:space="preserve">7. </w:t>
      </w:r>
      <w:r>
        <w:rPr>
          <w:rFonts w:ascii="PT Astra Serif" w:hAnsi="PT Astra Serif"/>
          <w:b w:val="1"/>
        </w:rPr>
        <w:t>Структура расходов</w:t>
      </w:r>
      <w:r>
        <w:rPr>
          <w:rFonts w:ascii="PT Astra Serif" w:hAnsi="PT Astra Serif"/>
        </w:rPr>
        <w:t xml:space="preserve"> (Обязательный раздел). Расходы по проекту. Какие расходы в бизнес-модели самые важные? Какие самые высокие? Какая деятельность требуется максимальных расходов? Постоянные издержки, переменные издержки, расход на заработанную плату, налоги, цена ресурсов и т.д.;</w:t>
      </w:r>
    </w:p>
    <w:p w14:paraId="2D000000">
      <w:pPr>
        <w:spacing w:after="0" w:before="0" w:line="276" w:lineRule="auto"/>
        <w:ind w:firstLine="709" w:left="0" w:right="120"/>
        <w:rPr>
          <w:rFonts w:ascii="PT Astra Serif" w:hAnsi="PT Astra Serif"/>
        </w:rPr>
      </w:pPr>
      <w:r>
        <w:rPr>
          <w:rFonts w:ascii="PT Astra Serif" w:hAnsi="PT Astra Serif"/>
        </w:rPr>
        <w:t xml:space="preserve">8. </w:t>
      </w:r>
      <w:r>
        <w:rPr>
          <w:rFonts w:ascii="PT Astra Serif" w:hAnsi="PT Astra Serif"/>
          <w:b w:val="1"/>
        </w:rPr>
        <w:t>Потоки доходов</w:t>
      </w:r>
      <w:r>
        <w:rPr>
          <w:rFonts w:ascii="PT Astra Serif" w:hAnsi="PT Astra Serif"/>
        </w:rPr>
        <w:t xml:space="preserve"> (Обязательный раздел). В этом разделе указываются все полученные доходы с разбивкой по типам (например: постоянные доходы с фиксированной ценой, плавающие продажи, аренда и т.д.);</w:t>
      </w:r>
    </w:p>
    <w:p w14:paraId="2E000000">
      <w:pPr>
        <w:spacing w:after="0" w:before="0" w:line="276" w:lineRule="auto"/>
        <w:ind w:firstLine="709" w:left="0" w:right="120"/>
        <w:rPr>
          <w:rFonts w:ascii="PT Astra Serif" w:hAnsi="PT Astra Serif"/>
        </w:rPr>
      </w:pPr>
      <w:r>
        <w:rPr>
          <w:rFonts w:ascii="PT Astra Serif" w:hAnsi="PT Astra Serif"/>
        </w:rPr>
        <w:t xml:space="preserve">9. </w:t>
      </w:r>
      <w:r>
        <w:rPr>
          <w:rFonts w:ascii="PT Astra Serif" w:hAnsi="PT Astra Serif"/>
          <w:b w:val="1"/>
        </w:rPr>
        <w:t>Ключевые ресурсы</w:t>
      </w:r>
      <w:r>
        <w:rPr>
          <w:rFonts w:ascii="PT Astra Serif" w:hAnsi="PT Astra Serif"/>
        </w:rPr>
        <w:t xml:space="preserve"> (Обязательный раздел). Следует выделять все ресурсы, которые нужны как для производства, так и для выстраивания взаимоотношений, каналов сбыта и т.д. Ресурсы нужно разбить по видам: финансы, сырьё, человеческие, интеллектуальные, нематериальные (например, патенты, сертификаты);</w:t>
      </w:r>
    </w:p>
    <w:p w14:paraId="2F000000">
      <w:pPr>
        <w:spacing w:after="0" w:before="0" w:line="276" w:lineRule="auto"/>
        <w:ind w:firstLine="709" w:left="0" w:right="120"/>
        <w:rPr>
          <w:rFonts w:ascii="PT Astra Serif" w:hAnsi="PT Astra Serif"/>
        </w:rPr>
      </w:pPr>
      <w:r>
        <w:rPr>
          <w:rFonts w:ascii="PT Astra Serif" w:hAnsi="PT Astra Serif"/>
        </w:rPr>
        <w:t>10.</w:t>
      </w:r>
      <w:r>
        <w:rPr>
          <w:rFonts w:ascii="PT Astra Serif" w:hAnsi="PT Astra Serif"/>
          <w:b w:val="1"/>
        </w:rPr>
        <w:t xml:space="preserve"> Ключевая деятельность</w:t>
      </w:r>
      <w:r>
        <w:rPr>
          <w:rFonts w:ascii="PT Astra Serif" w:hAnsi="PT Astra Serif"/>
        </w:rPr>
        <w:t xml:space="preserve"> (Раздел заполняется по желанию). Непосредственные шаги необходимые для выполнения этапов производственного процесса, доставки, рекламной деятельности, создания послепродажного сервиса и т.д.;</w:t>
      </w:r>
    </w:p>
    <w:p w14:paraId="30000000">
      <w:pPr>
        <w:spacing w:after="0" w:before="0" w:line="276" w:lineRule="auto"/>
        <w:ind w:firstLine="709" w:left="0" w:right="120"/>
        <w:rPr>
          <w:rFonts w:ascii="PT Astra Serif" w:hAnsi="PT Astra Serif"/>
        </w:rPr>
      </w:pPr>
      <w:r>
        <w:rPr>
          <w:rFonts w:ascii="PT Astra Serif" w:hAnsi="PT Astra Serif"/>
        </w:rPr>
        <w:t xml:space="preserve">11. </w:t>
      </w:r>
      <w:r>
        <w:rPr>
          <w:rFonts w:ascii="PT Astra Serif" w:hAnsi="PT Astra Serif"/>
          <w:b w:val="1"/>
        </w:rPr>
        <w:t>Ключевые ценности</w:t>
      </w:r>
      <w:r>
        <w:rPr>
          <w:rFonts w:ascii="PT Astra Serif" w:hAnsi="PT Astra Serif"/>
        </w:rPr>
        <w:t xml:space="preserve"> (Раздел заполняется по желанию). В этом блоке определяются ценности, которые действительно покупают потребители. Обратите внимания, что надо описать не сам товар, а именно то, что он делает, какую проблему решает. Определите именно ту ключевую ценность, которая перетягивает клиента на вашу сторону;</w:t>
      </w:r>
    </w:p>
    <w:p w14:paraId="31000000">
      <w:pPr>
        <w:spacing w:after="0" w:before="0" w:line="276" w:lineRule="auto"/>
        <w:ind w:firstLine="709" w:left="0" w:right="120"/>
        <w:rPr>
          <w:rFonts w:ascii="PT Astra Serif" w:hAnsi="PT Astra Serif"/>
        </w:rPr>
      </w:pPr>
      <w:r>
        <w:rPr>
          <w:rFonts w:ascii="PT Astra Serif" w:hAnsi="PT Astra Serif"/>
        </w:rPr>
        <w:t xml:space="preserve">12. </w:t>
      </w:r>
      <w:r>
        <w:rPr>
          <w:rFonts w:ascii="PT Astra Serif" w:hAnsi="PT Astra Serif"/>
          <w:b w:val="1"/>
        </w:rPr>
        <w:t>Отношения с клиентами</w:t>
      </w:r>
      <w:r>
        <w:rPr>
          <w:rFonts w:ascii="PT Astra Serif" w:hAnsi="PT Astra Serif"/>
        </w:rPr>
        <w:t xml:space="preserve"> (Раздел заполняется по желанию). Какие отношения выстроены с каждым сегментом? Этого ли они ожидают? Все ли их устраивает? Во сколько нам это обходиться?</w:t>
      </w:r>
    </w:p>
    <w:p w14:paraId="32000000">
      <w:pPr>
        <w:spacing w:after="0" w:before="0" w:line="276" w:lineRule="auto"/>
        <w:ind w:firstLine="709" w:left="0" w:right="120"/>
        <w:rPr>
          <w:rFonts w:ascii="PT Astra Serif" w:hAnsi="PT Astra Serif"/>
        </w:rPr>
      </w:pPr>
      <w:r>
        <w:rPr>
          <w:rFonts w:ascii="PT Astra Serif" w:hAnsi="PT Astra Serif"/>
        </w:rPr>
        <w:t xml:space="preserve">13. </w:t>
      </w:r>
      <w:r>
        <w:rPr>
          <w:rFonts w:ascii="PT Astra Serif" w:hAnsi="PT Astra Serif"/>
          <w:b w:val="1"/>
        </w:rPr>
        <w:t>Ключевые партнеры</w:t>
      </w:r>
      <w:r>
        <w:rPr>
          <w:rFonts w:ascii="PT Astra Serif" w:hAnsi="PT Astra Serif"/>
        </w:rPr>
        <w:t xml:space="preserve"> (Раздел заполняется по желанию). Определите партнеров, без которых бизнес не может существовать. Это рекламные агентства, поставщики, консультанты, фрилансеры, аутсорсинговые компании. Какие ключевые ресурсы они поставляют? Какие выстроены взаимоотношения?</w:t>
      </w:r>
    </w:p>
    <w:p w14:paraId="33000000">
      <w:pPr>
        <w:spacing w:after="0" w:before="0" w:line="276" w:lineRule="auto"/>
        <w:ind w:firstLine="709" w:left="0" w:right="120"/>
        <w:rPr>
          <w:rFonts w:ascii="PT Astra Serif" w:hAnsi="PT Astra Serif"/>
        </w:rPr>
      </w:pPr>
      <w:r>
        <w:rPr>
          <w:rFonts w:ascii="PT Astra Serif" w:hAnsi="PT Astra Serif"/>
        </w:rPr>
        <w:t>В конкурсе принимают участие заявки, поданные на сайте в срок не позднее 19 апреля 2026 года.</w:t>
      </w:r>
    </w:p>
    <w:p w14:paraId="34000000">
      <w:pPr>
        <w:spacing w:after="0" w:before="0" w:line="276" w:lineRule="auto"/>
        <w:ind w:firstLine="709" w:left="0" w:right="120"/>
        <w:rPr>
          <w:rFonts w:ascii="PT Astra Serif" w:hAnsi="PT Astra Serif"/>
        </w:rPr>
      </w:pPr>
      <w:r>
        <w:rPr>
          <w:rFonts w:ascii="PT Astra Serif" w:hAnsi="PT Astra Serif"/>
        </w:rPr>
        <w:t xml:space="preserve">Участник конкурса, приславший заявку на конкурс, даёт свое согласие на размещение конкурсной работы на информационных ресурсах организаторов и третьих лиц, в том числе на сайте: </w:t>
      </w:r>
      <w:r>
        <w:rPr>
          <w:rStyle w:val="Style_1_ch"/>
          <w:rFonts w:ascii="PT Astra Serif" w:hAnsi="PT Astra Serif"/>
        </w:rPr>
        <w:fldChar w:fldCharType="begin"/>
      </w:r>
      <w:r>
        <w:rPr>
          <w:rStyle w:val="Style_1_ch"/>
          <w:rFonts w:ascii="PT Astra Serif" w:hAnsi="PT Astra Serif"/>
        </w:rPr>
        <w:instrText>HYPERLINK "http://www.invastartup.ru"</w:instrText>
      </w:r>
      <w:r>
        <w:rPr>
          <w:rStyle w:val="Style_1_ch"/>
          <w:rFonts w:ascii="PT Astra Serif" w:hAnsi="PT Astra Serif"/>
        </w:rPr>
        <w:fldChar w:fldCharType="separate"/>
      </w:r>
      <w:r>
        <w:rPr>
          <w:rStyle w:val="Style_1_ch"/>
          <w:rFonts w:ascii="PT Astra Serif" w:hAnsi="PT Astra Serif"/>
        </w:rPr>
        <w:t>www.invastartup.ru</w:t>
      </w:r>
      <w:r>
        <w:rPr>
          <w:rStyle w:val="Style_1_ch"/>
          <w:rFonts w:ascii="PT Astra Serif" w:hAnsi="PT Astra Serif"/>
        </w:rPr>
        <w:fldChar w:fldCharType="end"/>
      </w:r>
      <w:r>
        <w:rPr>
          <w:rFonts w:ascii="PT Astra Serif" w:hAnsi="PT Astra Serif"/>
        </w:rPr>
        <w:t>.</w:t>
      </w:r>
    </w:p>
    <w:p w14:paraId="35000000">
      <w:pPr>
        <w:spacing w:after="0" w:before="0" w:line="276" w:lineRule="auto"/>
        <w:ind w:firstLine="709" w:left="0" w:right="120"/>
        <w:rPr>
          <w:rFonts w:ascii="PT Astra Serif" w:hAnsi="PT Astra Serif"/>
        </w:rPr>
      </w:pPr>
      <w:r>
        <w:rPr>
          <w:rFonts w:ascii="PT Astra Serif" w:hAnsi="PT Astra Serif"/>
        </w:rPr>
        <w:t>Подача заявки участником конкурса означает его ознакомление с условиями Конкурса, согласие на обработку персональных данных и согласие на использование организаторами конкурсной работы в целях проведения конкурса без выплаты денежного вознаграждения.</w:t>
      </w:r>
    </w:p>
    <w:p w14:paraId="36000000">
      <w:pPr>
        <w:spacing w:after="0" w:before="0" w:line="276" w:lineRule="auto"/>
        <w:ind w:firstLine="709" w:left="0" w:right="120"/>
        <w:rPr>
          <w:rFonts w:ascii="PT Astra Serif" w:hAnsi="PT Astra Serif"/>
        </w:rPr>
      </w:pPr>
      <w:r>
        <w:rPr>
          <w:rFonts w:ascii="PT Astra Serif" w:hAnsi="PT Astra Serif"/>
        </w:rPr>
        <w:t xml:space="preserve">Работы, поданные на Конкурс, не рецензируются. </w:t>
      </w:r>
      <w:r>
        <w:rPr>
          <w:rFonts w:ascii="PT Astra Serif" w:hAnsi="PT Astra Serif"/>
        </w:rPr>
        <w:t>Процедура апелляции решения экспертной комиссии не предусмотрена.</w:t>
      </w:r>
    </w:p>
    <w:p w14:paraId="37000000">
      <w:pPr>
        <w:spacing w:after="0" w:before="0" w:line="276" w:lineRule="auto"/>
        <w:ind w:firstLine="709" w:left="0" w:right="120"/>
        <w:rPr>
          <w:rFonts w:ascii="PT Astra Serif" w:hAnsi="PT Astra Serif"/>
        </w:rPr>
      </w:pPr>
      <w:r>
        <w:rPr>
          <w:rFonts w:ascii="PT Astra Serif" w:hAnsi="PT Astra Serif"/>
          <w:b w:val="1"/>
        </w:rPr>
        <w:t>Второй этап</w:t>
      </w:r>
      <w:r>
        <w:rPr>
          <w:rFonts w:ascii="PT Astra Serif" w:hAnsi="PT Astra Serif"/>
        </w:rPr>
        <w:t xml:space="preserve"> – очная программа для финалистов Конкурса. Финалисты конкурса примут участие образовательной программе по предпринимательским компетенциям, круглых столах, встречах с представителями государственных и негосударственных организаций, реализующих проекты в сфере поддержки малого и среднего предпринимательства.</w:t>
      </w:r>
    </w:p>
    <w:p w14:paraId="38000000">
      <w:pPr>
        <w:spacing w:after="0" w:before="0" w:line="276" w:lineRule="auto"/>
        <w:ind w:firstLine="709" w:left="0" w:right="120"/>
        <w:rPr>
          <w:rFonts w:ascii="PT Astra Serif" w:hAnsi="PT Astra Serif"/>
        </w:rPr>
      </w:pPr>
      <w:r>
        <w:rPr>
          <w:rFonts w:ascii="PT Astra Serif" w:hAnsi="PT Astra Serif"/>
        </w:rPr>
        <w:t>Очная защита бизнес-идеи участников Конкурса будет проходить 21 мая 2026 года. Для участников Конкурса отсутствующих на Слете по объективным причинам будет обеспечена возможность защиты своей заявки в режиме онлайн.</w:t>
      </w:r>
    </w:p>
    <w:p w14:paraId="39000000">
      <w:pPr>
        <w:spacing w:after="0" w:before="0" w:line="276" w:lineRule="auto"/>
        <w:ind w:firstLine="709" w:left="0" w:right="120"/>
        <w:rPr>
          <w:rFonts w:ascii="PT Astra Serif" w:hAnsi="PT Astra Serif"/>
        </w:rPr>
      </w:pPr>
      <w:r>
        <w:rPr>
          <w:rFonts w:ascii="PT Astra Serif" w:hAnsi="PT Astra Serif"/>
        </w:rPr>
        <w:t>Защита заявки будет включать в себя два блока: презентацию бизнес-идеи и ответы на вопросы жюри. В рамках презентации допускается использование слайдов, видео, демонстрация образцов продукции, привлечение группы поддержки, при необходимости возможно использование технических средств коммуникации и ассистивной помощи. Общая продолжительность презентации не должна превышать 10 минут. Для участников с нарушениями речевого аппарата продолжительность презентации может быть увеличена до 20 минут.</w:t>
      </w:r>
    </w:p>
    <w:p w14:paraId="3A000000">
      <w:pPr>
        <w:spacing w:after="0" w:before="0" w:line="276" w:lineRule="auto"/>
        <w:ind w:firstLine="709" w:left="0" w:right="120"/>
        <w:rPr>
          <w:rFonts w:ascii="PT Astra Serif" w:hAnsi="PT Astra Serif"/>
        </w:rPr>
      </w:pPr>
    </w:p>
    <w:p w14:paraId="3B000000">
      <w:pPr>
        <w:spacing w:after="0" w:before="0" w:line="276" w:lineRule="auto"/>
        <w:ind w:firstLine="0" w:left="0" w:right="120"/>
        <w:jc w:val="center"/>
        <w:rPr>
          <w:rFonts w:ascii="PT Astra Serif" w:hAnsi="PT Astra Serif"/>
          <w:b w:val="1"/>
        </w:rPr>
      </w:pPr>
      <w:r>
        <w:rPr>
          <w:rFonts w:ascii="PT Astra Serif" w:hAnsi="PT Astra Serif"/>
          <w:b w:val="1"/>
        </w:rPr>
        <w:t>6. Порядок подведения итогов Конкурса</w:t>
      </w:r>
    </w:p>
    <w:p w14:paraId="3C000000">
      <w:pPr>
        <w:spacing w:after="0" w:before="0" w:line="276" w:lineRule="auto"/>
        <w:ind w:firstLine="0" w:left="0" w:right="120"/>
        <w:jc w:val="center"/>
        <w:rPr>
          <w:rFonts w:ascii="PT Astra Serif" w:hAnsi="PT Astra Serif"/>
          <w:b w:val="1"/>
        </w:rPr>
      </w:pPr>
    </w:p>
    <w:p w14:paraId="3D000000">
      <w:pPr>
        <w:spacing w:after="0" w:before="0" w:line="276" w:lineRule="auto"/>
        <w:ind w:firstLine="709" w:left="0" w:right="120"/>
        <w:rPr>
          <w:rFonts w:ascii="PT Astra Serif" w:hAnsi="PT Astra Serif"/>
        </w:rPr>
      </w:pPr>
      <w:r>
        <w:rPr>
          <w:rFonts w:ascii="PT Astra Serif" w:hAnsi="PT Astra Serif"/>
        </w:rPr>
        <w:t>Для оценки конкурсных заявок на первом этапе и очной защиты проектов формируются экспертные комиссии, в состав которых могут быть включены представители организаторов Конкурса, коммерческих и некоммерческих организаций, органов государственной власти и местного самоуправления.</w:t>
      </w:r>
    </w:p>
    <w:p w14:paraId="3E000000">
      <w:pPr>
        <w:spacing w:after="0" w:before="0" w:line="276" w:lineRule="auto"/>
        <w:ind w:firstLine="709" w:left="0" w:right="120"/>
        <w:rPr>
          <w:rFonts w:ascii="PT Astra Serif" w:hAnsi="PT Astra Serif"/>
        </w:rPr>
      </w:pPr>
      <w:r>
        <w:rPr>
          <w:rFonts w:ascii="PT Astra Serif" w:hAnsi="PT Astra Serif"/>
        </w:rPr>
        <w:t>Оценка конкурсных материалов осуществляется каждым экспертом по следующим критериям:</w:t>
      </w:r>
    </w:p>
    <w:p w14:paraId="3F000000">
      <w:pPr>
        <w:spacing w:after="0" w:before="0" w:line="276" w:lineRule="auto"/>
        <w:ind w:firstLine="709" w:left="0" w:right="120"/>
        <w:rPr>
          <w:rFonts w:ascii="PT Astra Serif" w:hAnsi="PT Astra Serif"/>
        </w:rPr>
      </w:pPr>
      <w:r>
        <w:rPr>
          <w:rFonts w:ascii="PT Astra Serif" w:hAnsi="PT Astra Serif"/>
        </w:rPr>
        <w:t>1. Соответствие тематике конкурса;</w:t>
      </w:r>
    </w:p>
    <w:p w14:paraId="40000000">
      <w:pPr>
        <w:spacing w:after="0" w:before="0" w:line="276" w:lineRule="auto"/>
        <w:ind w:firstLine="709" w:left="0" w:right="120"/>
        <w:rPr>
          <w:rFonts w:ascii="PT Astra Serif" w:hAnsi="PT Astra Serif"/>
        </w:rPr>
      </w:pPr>
      <w:r>
        <w:rPr>
          <w:rFonts w:ascii="PT Astra Serif" w:hAnsi="PT Astra Serif"/>
        </w:rPr>
        <w:t>2. Простота и полнота изложения идеи;</w:t>
      </w:r>
    </w:p>
    <w:p w14:paraId="41000000">
      <w:pPr>
        <w:spacing w:after="0" w:before="0" w:line="276" w:lineRule="auto"/>
        <w:ind w:firstLine="709" w:left="0" w:right="120"/>
        <w:rPr>
          <w:rFonts w:ascii="PT Astra Serif" w:hAnsi="PT Astra Serif"/>
        </w:rPr>
      </w:pPr>
      <w:r>
        <w:rPr>
          <w:rFonts w:ascii="PT Astra Serif" w:hAnsi="PT Astra Serif"/>
        </w:rPr>
        <w:t>3. Новизна и актуальность, востребованность идеи;</w:t>
      </w:r>
    </w:p>
    <w:p w14:paraId="42000000">
      <w:pPr>
        <w:spacing w:after="0" w:before="0" w:line="276" w:lineRule="auto"/>
        <w:ind w:firstLine="709" w:left="0" w:right="120"/>
        <w:rPr>
          <w:rFonts w:ascii="PT Astra Serif" w:hAnsi="PT Astra Serif"/>
        </w:rPr>
      </w:pPr>
      <w:r>
        <w:rPr>
          <w:rFonts w:ascii="PT Astra Serif" w:hAnsi="PT Astra Serif"/>
        </w:rPr>
        <w:t>4. Четкость описания рынка и конкурентов;</w:t>
      </w:r>
    </w:p>
    <w:p w14:paraId="43000000">
      <w:pPr>
        <w:spacing w:after="0" w:before="0" w:line="276" w:lineRule="auto"/>
        <w:ind w:firstLine="709" w:left="0" w:right="120"/>
        <w:rPr>
          <w:rFonts w:ascii="PT Astra Serif" w:hAnsi="PT Astra Serif"/>
        </w:rPr>
      </w:pPr>
      <w:r>
        <w:rPr>
          <w:rFonts w:ascii="PT Astra Serif" w:hAnsi="PT Astra Serif"/>
        </w:rPr>
        <w:t>5. Глубина и полнота сравнения продукции или услуг;</w:t>
      </w:r>
    </w:p>
    <w:p w14:paraId="44000000">
      <w:pPr>
        <w:spacing w:after="0" w:before="0" w:line="276" w:lineRule="auto"/>
        <w:ind w:firstLine="709" w:left="0" w:right="120"/>
        <w:rPr>
          <w:rFonts w:ascii="PT Astra Serif" w:hAnsi="PT Astra Serif"/>
        </w:rPr>
      </w:pPr>
      <w:r>
        <w:rPr>
          <w:rFonts w:ascii="PT Astra Serif" w:hAnsi="PT Astra Serif"/>
        </w:rPr>
        <w:t>6. Детальность этапов работы;</w:t>
      </w:r>
    </w:p>
    <w:p w14:paraId="45000000">
      <w:pPr>
        <w:spacing w:after="0" w:before="0" w:line="276" w:lineRule="auto"/>
        <w:ind w:firstLine="709" w:left="0" w:right="120"/>
        <w:rPr>
          <w:rFonts w:ascii="PT Astra Serif" w:hAnsi="PT Astra Serif"/>
        </w:rPr>
      </w:pPr>
      <w:r>
        <w:rPr>
          <w:rFonts w:ascii="PT Astra Serif" w:hAnsi="PT Astra Serif"/>
        </w:rPr>
        <w:t>7. Полнота учёта всех возможных расходов и доходов;</w:t>
      </w:r>
    </w:p>
    <w:p w14:paraId="46000000">
      <w:pPr>
        <w:spacing w:after="0" w:before="0" w:line="276" w:lineRule="auto"/>
        <w:ind w:firstLine="709" w:left="0" w:right="120"/>
        <w:rPr>
          <w:rFonts w:ascii="PT Astra Serif" w:hAnsi="PT Astra Serif"/>
        </w:rPr>
      </w:pPr>
      <w:r>
        <w:rPr>
          <w:rFonts w:ascii="PT Astra Serif" w:hAnsi="PT Astra Serif"/>
        </w:rPr>
        <w:t>8. Возможность реализации проекта людьми с ограниченными возможностями;</w:t>
      </w:r>
    </w:p>
    <w:p w14:paraId="47000000">
      <w:pPr>
        <w:spacing w:after="0" w:before="0" w:line="276" w:lineRule="auto"/>
        <w:ind w:firstLine="709" w:left="0" w:right="120"/>
        <w:rPr>
          <w:rFonts w:ascii="PT Astra Serif" w:hAnsi="PT Astra Serif"/>
        </w:rPr>
      </w:pPr>
      <w:r>
        <w:rPr>
          <w:rFonts w:ascii="PT Astra Serif" w:hAnsi="PT Astra Serif"/>
        </w:rPr>
        <w:t>9. Убедительность презентации проекта.</w:t>
      </w:r>
    </w:p>
    <w:p w14:paraId="48000000">
      <w:pPr>
        <w:spacing w:after="0" w:before="0" w:line="276" w:lineRule="auto"/>
        <w:ind w:firstLine="709" w:left="0" w:right="120"/>
        <w:rPr>
          <w:rFonts w:ascii="PT Astra Serif" w:hAnsi="PT Astra Serif"/>
        </w:rPr>
      </w:pPr>
      <w:r>
        <w:rPr>
          <w:rFonts w:ascii="PT Astra Serif" w:hAnsi="PT Astra Serif"/>
        </w:rPr>
        <w:t>По каждому из критериев участник может получить максимальную оценку 10 баллов. Баллы по каждому критерию суммируются.</w:t>
      </w:r>
    </w:p>
    <w:p w14:paraId="49000000">
      <w:pPr>
        <w:spacing w:after="0" w:before="0" w:line="276" w:lineRule="auto"/>
        <w:ind w:firstLine="709" w:left="0" w:right="120"/>
        <w:rPr>
          <w:rFonts w:ascii="PT Astra Serif" w:hAnsi="PT Astra Serif"/>
        </w:rPr>
      </w:pPr>
    </w:p>
    <w:p w14:paraId="4A000000">
      <w:pPr>
        <w:spacing w:after="0" w:before="0" w:line="276" w:lineRule="auto"/>
        <w:ind w:firstLine="0" w:left="0" w:right="120"/>
        <w:jc w:val="center"/>
        <w:rPr>
          <w:rFonts w:ascii="PT Astra Serif" w:hAnsi="PT Astra Serif"/>
          <w:b w:val="1"/>
        </w:rPr>
      </w:pPr>
      <w:r>
        <w:rPr>
          <w:rFonts w:ascii="PT Astra Serif" w:hAnsi="PT Astra Serif"/>
          <w:b w:val="1"/>
        </w:rPr>
        <w:t>7. Награждение по итогам Конкурса</w:t>
      </w:r>
    </w:p>
    <w:p w14:paraId="4B000000">
      <w:pPr>
        <w:spacing w:after="0" w:before="0" w:line="276" w:lineRule="auto"/>
        <w:ind w:firstLine="0" w:left="0" w:right="120"/>
        <w:jc w:val="center"/>
        <w:rPr>
          <w:rFonts w:ascii="PT Astra Serif" w:hAnsi="PT Astra Serif"/>
          <w:b w:val="1"/>
        </w:rPr>
      </w:pPr>
    </w:p>
    <w:p w14:paraId="4C000000">
      <w:pPr>
        <w:spacing w:after="0" w:before="0" w:line="276" w:lineRule="auto"/>
        <w:ind w:firstLine="709" w:left="0" w:right="120"/>
        <w:rPr>
          <w:rFonts w:ascii="PT Astra Serif" w:hAnsi="PT Astra Serif"/>
        </w:rPr>
      </w:pPr>
      <w:r>
        <w:rPr>
          <w:rFonts w:ascii="PT Astra Serif" w:hAnsi="PT Astra Serif"/>
        </w:rPr>
        <w:t>Победители и призеры Конкурса определяются экспертной комиссией в следующих номинациях:</w:t>
      </w:r>
    </w:p>
    <w:p w14:paraId="4D000000">
      <w:pPr>
        <w:numPr>
          <w:ilvl w:val="0"/>
          <w:numId w:val="2"/>
        </w:numPr>
        <w:spacing w:after="0" w:before="0" w:line="276" w:lineRule="auto"/>
        <w:ind w:firstLine="709" w:left="0" w:right="120"/>
        <w:rPr>
          <w:rFonts w:ascii="PT Astra Serif" w:hAnsi="PT Astra Serif"/>
        </w:rPr>
      </w:pPr>
      <w:r>
        <w:rPr>
          <w:rFonts w:ascii="PT Astra Serif" w:hAnsi="PT Astra Serif"/>
        </w:rPr>
        <w:t>«Лучший бизнес-план для самозанятых с ограниченными возможностями здоровья»,</w:t>
      </w:r>
    </w:p>
    <w:p w14:paraId="4E000000">
      <w:pPr>
        <w:numPr>
          <w:ilvl w:val="0"/>
          <w:numId w:val="2"/>
        </w:numPr>
        <w:spacing w:after="0" w:before="0" w:line="276" w:lineRule="auto"/>
        <w:ind w:firstLine="709" w:left="0" w:right="120"/>
        <w:rPr>
          <w:rFonts w:ascii="PT Astra Serif" w:hAnsi="PT Astra Serif"/>
        </w:rPr>
      </w:pPr>
      <w:r>
        <w:rPr>
          <w:rFonts w:ascii="PT Astra Serif" w:hAnsi="PT Astra Serif"/>
        </w:rPr>
        <w:t>«Лучший бизнес-план для предпринимателей и самозанятых с ограниченными возможностями здоровья в сфере социального предпринимательства»,</w:t>
      </w:r>
    </w:p>
    <w:p w14:paraId="4F000000">
      <w:pPr>
        <w:numPr>
          <w:ilvl w:val="0"/>
          <w:numId w:val="2"/>
        </w:numPr>
        <w:spacing w:after="0" w:before="0" w:line="276" w:lineRule="auto"/>
        <w:ind w:firstLine="709" w:left="0" w:right="120"/>
        <w:rPr>
          <w:rFonts w:ascii="PT Astra Serif" w:hAnsi="PT Astra Serif"/>
        </w:rPr>
      </w:pPr>
      <w:r>
        <w:rPr>
          <w:rFonts w:ascii="PT Astra Serif" w:hAnsi="PT Astra Serif"/>
        </w:rPr>
        <w:t>«Лучший бизнес-план для семейного бизнеса предпринимателей и самозанятых с ограниченными возможностями здоровья».</w:t>
      </w:r>
    </w:p>
    <w:p w14:paraId="50000000">
      <w:pPr>
        <w:numPr>
          <w:ilvl w:val="0"/>
          <w:numId w:val="2"/>
        </w:numPr>
        <w:spacing w:after="0" w:before="0" w:line="276" w:lineRule="auto"/>
        <w:ind w:firstLine="709" w:left="0" w:right="120"/>
        <w:rPr>
          <w:rFonts w:ascii="PT Astra Serif" w:hAnsi="PT Astra Serif"/>
        </w:rPr>
      </w:pPr>
      <w:r>
        <w:rPr>
          <w:rFonts w:ascii="PT Astra Serif" w:hAnsi="PT Astra Serif"/>
        </w:rPr>
        <w:t>Молодой предприниматель.</w:t>
      </w:r>
    </w:p>
    <w:p w14:paraId="51000000">
      <w:pPr>
        <w:spacing w:after="0" w:before="0" w:line="276" w:lineRule="auto"/>
        <w:ind w:firstLine="709" w:left="0" w:right="120"/>
        <w:rPr>
          <w:rFonts w:ascii="PT Astra Serif" w:hAnsi="PT Astra Serif"/>
        </w:rPr>
      </w:pPr>
      <w:r>
        <w:rPr>
          <w:rFonts w:ascii="PT Astra Serif" w:hAnsi="PT Astra Serif"/>
        </w:rPr>
        <w:t>Организаторы допускают возможность объявления дополнительных, спонсорских номинаций. Организаторы оставляют за собой право изменить количество номинаций в зависимости от поступивших на конкурс работ.</w:t>
      </w:r>
    </w:p>
    <w:p w14:paraId="52000000">
      <w:pPr>
        <w:spacing w:after="0" w:before="0" w:line="276" w:lineRule="auto"/>
        <w:ind w:firstLine="709" w:left="0" w:right="120"/>
        <w:rPr>
          <w:rFonts w:ascii="PT Astra Serif" w:hAnsi="PT Astra Serif"/>
        </w:rPr>
      </w:pPr>
      <w:r>
        <w:rPr>
          <w:rFonts w:ascii="PT Astra Serif" w:hAnsi="PT Astra Serif"/>
        </w:rPr>
        <w:t>Итоги конкурса проводятся 21.05.2026 года. Победитель конкурса награждается дипломом, ценными призами и грантом в размере 230 000 (Двести тридцать тысяч) рублей.</w:t>
      </w:r>
    </w:p>
    <w:p w14:paraId="53000000">
      <w:pPr>
        <w:spacing w:after="0" w:before="0" w:line="276" w:lineRule="auto"/>
        <w:ind w:firstLine="709" w:left="0" w:right="120"/>
        <w:rPr>
          <w:rFonts w:ascii="PT Astra Serif" w:hAnsi="PT Astra Serif"/>
        </w:rPr>
      </w:pPr>
      <w:r>
        <w:rPr>
          <w:rFonts w:ascii="PT Astra Serif" w:hAnsi="PT Astra Serif"/>
        </w:rPr>
        <w:t>Победители по заявленным в конкурсе номинациям награждаются дипломами, ценными призами и грантом в размере 115 000 (Сто пятнадцать тысяч) рублей.</w:t>
      </w:r>
    </w:p>
    <w:p w14:paraId="54000000">
      <w:pPr>
        <w:spacing w:after="0" w:before="0" w:line="276" w:lineRule="auto"/>
        <w:ind w:firstLine="709" w:left="0" w:right="120"/>
        <w:rPr>
          <w:rFonts w:ascii="PT Astra Serif" w:hAnsi="PT Astra Serif"/>
        </w:rPr>
      </w:pPr>
      <w:r>
        <w:rPr>
          <w:rFonts w:ascii="PT Astra Serif" w:hAnsi="PT Astra Serif"/>
        </w:rPr>
        <w:t>Финансирование награждения победителей осуществляется за счет партнеров ВОИ. Участники конкурса, не ставшие победителями, получают электронные сертификаты, свидетельствующие об участии в конкурсе.</w:t>
      </w:r>
    </w:p>
    <w:p w14:paraId="55000000">
      <w:pPr>
        <w:spacing w:after="0" w:before="0" w:line="276" w:lineRule="auto"/>
        <w:ind w:firstLine="709" w:left="0" w:right="120"/>
        <w:rPr>
          <w:rFonts w:ascii="PT Astra Serif" w:hAnsi="PT Astra Serif"/>
          <w:u w:val="single"/>
        </w:rPr>
      </w:pPr>
      <w:r>
        <w:rPr>
          <w:rFonts w:ascii="PT Astra Serif" w:hAnsi="PT Astra Serif"/>
          <w:u w:val="single"/>
        </w:rPr>
        <w:t>Просим привести с собой:</w:t>
      </w:r>
    </w:p>
    <w:p w14:paraId="56000000">
      <w:pPr>
        <w:numPr>
          <w:ilvl w:val="0"/>
          <w:numId w:val="3"/>
        </w:numPr>
        <w:spacing w:after="0" w:before="0" w:line="276" w:lineRule="auto"/>
        <w:ind w:firstLine="709" w:left="0" w:right="120"/>
        <w:rPr>
          <w:rFonts w:ascii="PT Astra Serif" w:hAnsi="PT Astra Serif"/>
        </w:rPr>
      </w:pPr>
      <w:r>
        <w:rPr>
          <w:rFonts w:ascii="PT Astra Serif" w:hAnsi="PT Astra Serif"/>
        </w:rPr>
        <w:t>для обмена опытом по реализации проектов в регионах подготовить доклады и презентации о проектах, реализуемых в сфере предпринимательства и самозанятости;</w:t>
      </w:r>
    </w:p>
    <w:p w14:paraId="57000000">
      <w:pPr>
        <w:spacing w:after="0" w:before="0" w:line="276" w:lineRule="auto"/>
        <w:ind w:firstLine="709" w:left="0" w:right="120"/>
        <w:rPr>
          <w:rFonts w:ascii="PT Astra Serif" w:hAnsi="PT Astra Serif"/>
        </w:rPr>
      </w:pPr>
      <w:r>
        <w:rPr>
          <w:rFonts w:ascii="PT Astra Serif" w:hAnsi="PT Astra Serif"/>
        </w:rPr>
        <w:t>Также просим сообщить организаторам вид транспорта, дату и место прибытия участников.</w:t>
      </w:r>
    </w:p>
    <w:p w14:paraId="58000000">
      <w:pPr>
        <w:spacing w:after="0" w:before="0" w:line="276" w:lineRule="auto"/>
        <w:ind w:firstLine="709" w:left="0" w:right="120"/>
        <w:rPr>
          <w:rFonts w:ascii="PT Astra Serif" w:hAnsi="PT Astra Serif"/>
        </w:rPr>
      </w:pPr>
      <w:r>
        <w:rPr>
          <w:rFonts w:ascii="PT Astra Serif" w:hAnsi="PT Astra Serif"/>
        </w:rPr>
        <w:t xml:space="preserve">По вопросам, связанным с содержанием и организацией первого этапа Слета в г. Москве, Вы можете обратиться в ЦП ВОИ тел (факс) 8-(495) 120-08-85 (доб.133) или по эл. Почте: </w:t>
      </w:r>
      <w:r>
        <w:rPr>
          <w:rFonts w:ascii="PT Astra Serif" w:hAnsi="PT Astra Serif"/>
          <w:color w:val="0000EE"/>
          <w:u w:color="000000" w:val="single"/>
        </w:rPr>
        <w:fldChar w:fldCharType="begin"/>
      </w:r>
      <w:r>
        <w:rPr>
          <w:rFonts w:ascii="PT Astra Serif" w:hAnsi="PT Astra Serif"/>
          <w:color w:val="0000EE"/>
          <w:u w:color="000000" w:val="single"/>
        </w:rPr>
        <w:instrText>HYPERLINK "mailto:avsievich@voi.ru"</w:instrText>
      </w:r>
      <w:r>
        <w:rPr>
          <w:rFonts w:ascii="PT Astra Serif" w:hAnsi="PT Astra Serif"/>
          <w:color w:val="0000EE"/>
          <w:u w:color="000000" w:val="single"/>
        </w:rPr>
        <w:fldChar w:fldCharType="separate"/>
      </w:r>
      <w:r>
        <w:rPr>
          <w:rFonts w:ascii="PT Astra Serif" w:hAnsi="PT Astra Serif"/>
          <w:color w:val="0000EE"/>
          <w:u w:color="000000" w:val="single"/>
        </w:rPr>
        <w:t>avsievich@voi.ru</w:t>
      </w:r>
      <w:r>
        <w:rPr>
          <w:rFonts w:ascii="PT Astra Serif" w:hAnsi="PT Astra Serif"/>
          <w:color w:val="0000EE"/>
          <w:u w:color="000000" w:val="single"/>
        </w:rPr>
        <w:fldChar w:fldCharType="end"/>
      </w:r>
      <w:r>
        <w:rPr>
          <w:rFonts w:ascii="PT Astra Serif" w:hAnsi="PT Astra Serif"/>
        </w:rPr>
        <w:t xml:space="preserve"> к Ирине Владимировне Авсиевич.</w:t>
      </w:r>
    </w:p>
    <w:p w14:paraId="59000000">
      <w:pPr>
        <w:spacing w:after="0" w:before="0" w:line="276" w:lineRule="auto"/>
        <w:ind w:firstLine="709" w:left="0" w:right="120"/>
        <w:rPr>
          <w:rFonts w:ascii="PT Astra Serif" w:hAnsi="PT Astra Serif"/>
        </w:rPr>
      </w:pPr>
    </w:p>
    <w:p w14:paraId="5A000000">
      <w:pPr>
        <w:spacing w:after="0" w:before="0" w:line="276" w:lineRule="auto"/>
        <w:ind w:firstLine="0" w:left="0" w:right="120"/>
        <w:jc w:val="center"/>
        <w:rPr>
          <w:rFonts w:ascii="PT Astra Serif" w:hAnsi="PT Astra Serif"/>
          <w:b w:val="1"/>
        </w:rPr>
      </w:pPr>
      <w:r>
        <w:rPr>
          <w:rFonts w:ascii="PT Astra Serif" w:hAnsi="PT Astra Serif"/>
          <w:b w:val="1"/>
        </w:rPr>
        <w:t>8. Финансирование</w:t>
      </w:r>
    </w:p>
    <w:p w14:paraId="5B000000">
      <w:pPr>
        <w:spacing w:after="0" w:before="0" w:line="276" w:lineRule="auto"/>
        <w:ind w:firstLine="0" w:left="0" w:right="120"/>
        <w:jc w:val="center"/>
        <w:rPr>
          <w:rFonts w:ascii="PT Astra Serif" w:hAnsi="PT Astra Serif"/>
          <w:b w:val="1"/>
        </w:rPr>
      </w:pPr>
    </w:p>
    <w:p w14:paraId="5C000000">
      <w:pPr>
        <w:spacing w:after="0" w:before="0" w:line="276" w:lineRule="auto"/>
        <w:ind w:firstLine="709" w:left="0" w:right="120"/>
        <w:rPr>
          <w:rFonts w:ascii="PT Astra Serif" w:hAnsi="PT Astra Serif"/>
        </w:rPr>
      </w:pPr>
      <w:r>
        <w:rPr>
          <w:rFonts w:ascii="PT Astra Serif" w:hAnsi="PT Astra Serif"/>
        </w:rPr>
        <w:t>ВОИ осуществляют финансовое обеспечение в соответствии с Постановлением Президиума ВОИ «О проекте сметы ВОИ, сметах расходов централизованных фондов ВОИ и плане основных мероприятий ВОИ на 2026 год» по разделу и статьям сметы на данный Слет.</w:t>
      </w:r>
    </w:p>
    <w:p w14:paraId="5D000000">
      <w:pPr>
        <w:spacing w:after="0" w:before="0" w:line="276" w:lineRule="auto"/>
        <w:ind w:firstLine="709" w:left="0" w:right="120"/>
        <w:rPr>
          <w:rFonts w:ascii="PT Astra Serif" w:hAnsi="PT Astra Serif"/>
        </w:rPr>
      </w:pPr>
      <w:r>
        <w:rPr>
          <w:rFonts w:ascii="PT Astra Serif" w:hAnsi="PT Astra Serif"/>
        </w:rPr>
        <w:t>Расходы, связанные с организацией и проведением Слета (проживание, питание участников, повышение квалификации представителей организаций, осуществляющих поддержку субъектов МСП) несут организаторы Слета.</w:t>
      </w:r>
    </w:p>
    <w:p w14:paraId="5E000000">
      <w:pPr>
        <w:spacing w:after="0" w:before="0" w:line="276" w:lineRule="auto"/>
        <w:ind w:firstLine="709" w:left="0" w:right="120"/>
        <w:rPr>
          <w:rFonts w:ascii="PT Astra Serif" w:hAnsi="PT Astra Serif"/>
        </w:rPr>
      </w:pPr>
      <w:r>
        <w:rPr>
          <w:rFonts w:ascii="PT Astra Serif" w:hAnsi="PT Astra Serif"/>
        </w:rPr>
        <w:t>Напоминаем Вам, что принимающая сторона ВООО ВОИ обеспечивает размещение и питание участников согласно срокам проведения Слета с «19» по «22» мая 2026 г. в городе Москве.</w:t>
      </w:r>
    </w:p>
    <w:p w14:paraId="5F000000">
      <w:pPr>
        <w:spacing w:after="0" w:before="0" w:line="276" w:lineRule="auto"/>
        <w:ind w:firstLine="709" w:left="0" w:right="120"/>
        <w:rPr>
          <w:rFonts w:ascii="PT Astra Serif" w:hAnsi="PT Astra Serif"/>
        </w:rPr>
      </w:pPr>
      <w:r>
        <w:rPr>
          <w:rFonts w:ascii="PT Astra Serif" w:hAnsi="PT Astra Serif"/>
        </w:rPr>
        <w:t>Оплата проезда до места проведения Российского слета предпринимателей и самозанятых с инвалидностью «Инвастартап 2026» и обратно как правило осуществляется за счет командирующей организации. По согласованию с Организаторами, возможно возмещение проезда экспертов.</w:t>
      </w:r>
    </w:p>
    <w:p w14:paraId="60000000">
      <w:pPr>
        <w:spacing w:after="0" w:before="0" w:line="276" w:lineRule="auto"/>
        <w:ind w:firstLine="709" w:left="0" w:right="120"/>
        <w:rPr>
          <w:rFonts w:ascii="PT Astra Serif" w:hAnsi="PT Astra Serif"/>
          <w:b w:val="1"/>
          <w:u w:val="single"/>
        </w:rPr>
      </w:pPr>
      <w:r>
        <w:rPr>
          <w:rFonts w:ascii="PT Astra Serif" w:hAnsi="PT Astra Serif"/>
          <w:b w:val="1"/>
          <w:u w:val="single"/>
        </w:rPr>
        <w:t>Данное Положение является официальным приглашением на мероприятие!</w:t>
      </w:r>
    </w:p>
    <w:sectPr>
      <w:pgSz w:h="16838" w:orient="portrait" w:w="11906"/>
      <w:pgMar w:bottom="1134" w:left="1304" w:right="737"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abstractNum w:abstractNumId="0">
    <w:lvl w:ilvl="0">
      <w:numFmt w:val="bullet"/>
      <w:suff w:val="tab"/>
      <w:lvlText w:val=""/>
      <w:pPr>
        <w:widowControl w:val="1"/>
        <w:ind w:hanging="360" w:left="720"/>
      </w:pPr>
      <w:rPr>
        <w:rFonts w:ascii="Symbol" w:hAnsi="Symbol"/>
      </w:rPr>
    </w:lvl>
    <w:lvl w:ilvl="1">
      <w:numFmt w:val="bullet"/>
      <w:suff w:val="tab"/>
      <w:lvlText w:val="o"/>
      <w:pPr>
        <w:widowControl w:val="1"/>
        <w:ind w:hanging="360" w:left="1440"/>
      </w:pPr>
      <w:rPr>
        <w:rFonts w:ascii="Courier New" w:hAnsi="Courier New"/>
      </w:rPr>
    </w:lvl>
    <w:lvl w:ilvl="2">
      <w:numFmt w:val="bullet"/>
      <w:suff w:val="tab"/>
      <w:lvlText w:val=""/>
      <w:pPr>
        <w:widowControl w:val="1"/>
        <w:ind w:hanging="360" w:left="2160"/>
      </w:pPr>
      <w:rPr>
        <w:rFonts w:ascii="Wingdings" w:hAnsi="Wingdings"/>
      </w:rPr>
    </w:lvl>
    <w:lvl w:ilvl="3">
      <w:numFmt w:val="bullet"/>
      <w:suff w:val="tab"/>
      <w:lvlText w:val=""/>
      <w:pPr>
        <w:widowControl w:val="1"/>
        <w:ind w:hanging="360" w:left="2880"/>
      </w:pPr>
      <w:rPr>
        <w:rFonts w:ascii="Symbol" w:hAnsi="Symbol"/>
      </w:rPr>
    </w:lvl>
    <w:lvl w:ilvl="4">
      <w:numFmt w:val="bullet"/>
      <w:suff w:val="tab"/>
      <w:lvlText w:val="o"/>
      <w:pPr>
        <w:widowControl w:val="1"/>
        <w:ind w:hanging="360" w:left="3600"/>
      </w:pPr>
      <w:rPr>
        <w:rFonts w:ascii="Courier New" w:hAnsi="Courier New"/>
      </w:rPr>
    </w:lvl>
    <w:lvl w:ilvl="5">
      <w:numFmt w:val="bullet"/>
      <w:suff w:val="tab"/>
      <w:lvlText w:val=""/>
      <w:pPr>
        <w:widowControl w:val="1"/>
        <w:ind w:hanging="360" w:left="4320"/>
      </w:pPr>
      <w:rPr>
        <w:rFonts w:ascii="Wingdings" w:hAnsi="Wingdings"/>
      </w:rPr>
    </w:lvl>
    <w:lvl w:ilvl="6">
      <w:numFmt w:val="bullet"/>
      <w:suff w:val="tab"/>
      <w:lvlText w:val=""/>
      <w:pPr>
        <w:widowControl w:val="1"/>
        <w:ind w:hanging="360" w:left="5040"/>
      </w:pPr>
      <w:rPr>
        <w:rFonts w:ascii="Symbol" w:hAnsi="Symbol"/>
      </w:rPr>
    </w:lvl>
    <w:lvl w:ilvl="7">
      <w:numFmt w:val="bullet"/>
      <w:suff w:val="tab"/>
      <w:lvlText w:val="o"/>
      <w:pPr>
        <w:widowControl w:val="1"/>
        <w:ind w:hanging="360" w:left="5760"/>
      </w:pPr>
      <w:rPr>
        <w:rFonts w:ascii="Courier New" w:hAnsi="Courier New"/>
      </w:rPr>
    </w:lvl>
    <w:lvl w:ilvl="8">
      <w:numFmt w:val="bullet"/>
      <w:suff w:val="tab"/>
      <w:lvlText w:val=""/>
      <w:pPr>
        <w:widowControl w:val="1"/>
        <w:ind w:hanging="360" w:left="6480"/>
      </w:pPr>
      <w:rPr>
        <w:rFonts w:ascii="Wingdings" w:hAnsi="Wingdings"/>
      </w:rPr>
    </w:lvl>
  </w:abstractNum>
  <w:abstractNum w:abstractNumId="1">
    <w:lvl w:ilvl="0">
      <w:numFmt w:val="bullet"/>
      <w:suff w:val="tab"/>
      <w:lvlText w:val=""/>
      <w:pPr>
        <w:widowControl w:val="1"/>
        <w:ind w:hanging="360" w:left="720"/>
      </w:pPr>
      <w:rPr>
        <w:rFonts w:ascii="Symbol" w:hAnsi="Symbol"/>
      </w:rPr>
    </w:lvl>
    <w:lvl w:ilvl="1">
      <w:numFmt w:val="bullet"/>
      <w:suff w:val="tab"/>
      <w:lvlText w:val="o"/>
      <w:pPr>
        <w:widowControl w:val="1"/>
        <w:ind w:hanging="360" w:left="1440"/>
      </w:pPr>
      <w:rPr>
        <w:rFonts w:ascii="Courier New" w:hAnsi="Courier New"/>
      </w:rPr>
    </w:lvl>
    <w:lvl w:ilvl="2">
      <w:numFmt w:val="bullet"/>
      <w:suff w:val="tab"/>
      <w:lvlText w:val=""/>
      <w:pPr>
        <w:widowControl w:val="1"/>
        <w:ind w:hanging="360" w:left="2160"/>
      </w:pPr>
      <w:rPr>
        <w:rFonts w:ascii="Wingdings" w:hAnsi="Wingdings"/>
      </w:rPr>
    </w:lvl>
    <w:lvl w:ilvl="3">
      <w:numFmt w:val="bullet"/>
      <w:suff w:val="tab"/>
      <w:lvlText w:val=""/>
      <w:pPr>
        <w:widowControl w:val="1"/>
        <w:ind w:hanging="360" w:left="2880"/>
      </w:pPr>
      <w:rPr>
        <w:rFonts w:ascii="Symbol" w:hAnsi="Symbol"/>
      </w:rPr>
    </w:lvl>
    <w:lvl w:ilvl="4">
      <w:numFmt w:val="bullet"/>
      <w:suff w:val="tab"/>
      <w:lvlText w:val="o"/>
      <w:pPr>
        <w:widowControl w:val="1"/>
        <w:ind w:hanging="360" w:left="3600"/>
      </w:pPr>
      <w:rPr>
        <w:rFonts w:ascii="Courier New" w:hAnsi="Courier New"/>
      </w:rPr>
    </w:lvl>
    <w:lvl w:ilvl="5">
      <w:numFmt w:val="bullet"/>
      <w:suff w:val="tab"/>
      <w:lvlText w:val=""/>
      <w:pPr>
        <w:widowControl w:val="1"/>
        <w:ind w:hanging="360" w:left="4320"/>
      </w:pPr>
      <w:rPr>
        <w:rFonts w:ascii="Wingdings" w:hAnsi="Wingdings"/>
      </w:rPr>
    </w:lvl>
    <w:lvl w:ilvl="6">
      <w:numFmt w:val="bullet"/>
      <w:suff w:val="tab"/>
      <w:lvlText w:val=""/>
      <w:pPr>
        <w:widowControl w:val="1"/>
        <w:ind w:hanging="360" w:left="5040"/>
      </w:pPr>
      <w:rPr>
        <w:rFonts w:ascii="Symbol" w:hAnsi="Symbol"/>
      </w:rPr>
    </w:lvl>
    <w:lvl w:ilvl="7">
      <w:numFmt w:val="bullet"/>
      <w:suff w:val="tab"/>
      <w:lvlText w:val="o"/>
      <w:pPr>
        <w:widowControl w:val="1"/>
        <w:ind w:hanging="360" w:left="5760"/>
      </w:pPr>
      <w:rPr>
        <w:rFonts w:ascii="Courier New" w:hAnsi="Courier New"/>
      </w:rPr>
    </w:lvl>
    <w:lvl w:ilvl="8">
      <w:numFmt w:val="bullet"/>
      <w:suff w:val="tab"/>
      <w:lvlText w:val=""/>
      <w:pPr>
        <w:widowControl w:val="1"/>
        <w:ind w:hanging="360" w:left="6480"/>
      </w:pPr>
      <w:rPr>
        <w:rFonts w:ascii="Wingdings" w:hAnsi="Wingdings"/>
      </w:rPr>
    </w:lvl>
  </w:abstractNum>
  <w:abstractNum w:abstractNumId="2">
    <w:lvl w:ilvl="0">
      <w:numFmt w:val="bullet"/>
      <w:suff w:val="tab"/>
      <w:lvlText w:val=""/>
      <w:pPr>
        <w:widowControl w:val="1"/>
        <w:ind w:hanging="360" w:left="720"/>
      </w:pPr>
      <w:rPr>
        <w:rFonts w:ascii="Symbol" w:hAnsi="Symbol"/>
      </w:rPr>
    </w:lvl>
    <w:lvl w:ilvl="1">
      <w:numFmt w:val="bullet"/>
      <w:suff w:val="tab"/>
      <w:lvlText w:val="o"/>
      <w:pPr>
        <w:widowControl w:val="1"/>
        <w:ind w:hanging="360" w:left="1440"/>
      </w:pPr>
      <w:rPr>
        <w:rFonts w:ascii="Courier New" w:hAnsi="Courier New"/>
      </w:rPr>
    </w:lvl>
    <w:lvl w:ilvl="2">
      <w:numFmt w:val="bullet"/>
      <w:suff w:val="tab"/>
      <w:lvlText w:val=""/>
      <w:pPr>
        <w:widowControl w:val="1"/>
        <w:ind w:hanging="360" w:left="2160"/>
      </w:pPr>
      <w:rPr>
        <w:rFonts w:ascii="Wingdings" w:hAnsi="Wingdings"/>
      </w:rPr>
    </w:lvl>
    <w:lvl w:ilvl="3">
      <w:numFmt w:val="bullet"/>
      <w:suff w:val="tab"/>
      <w:lvlText w:val=""/>
      <w:pPr>
        <w:widowControl w:val="1"/>
        <w:ind w:hanging="360" w:left="2880"/>
      </w:pPr>
      <w:rPr>
        <w:rFonts w:ascii="Symbol" w:hAnsi="Symbol"/>
      </w:rPr>
    </w:lvl>
    <w:lvl w:ilvl="4">
      <w:numFmt w:val="bullet"/>
      <w:suff w:val="tab"/>
      <w:lvlText w:val="o"/>
      <w:pPr>
        <w:widowControl w:val="1"/>
        <w:ind w:hanging="360" w:left="3600"/>
      </w:pPr>
      <w:rPr>
        <w:rFonts w:ascii="Courier New" w:hAnsi="Courier New"/>
      </w:rPr>
    </w:lvl>
    <w:lvl w:ilvl="5">
      <w:numFmt w:val="bullet"/>
      <w:suff w:val="tab"/>
      <w:lvlText w:val=""/>
      <w:pPr>
        <w:widowControl w:val="1"/>
        <w:ind w:hanging="360" w:left="4320"/>
      </w:pPr>
      <w:rPr>
        <w:rFonts w:ascii="Wingdings" w:hAnsi="Wingdings"/>
      </w:rPr>
    </w:lvl>
    <w:lvl w:ilvl="6">
      <w:numFmt w:val="bullet"/>
      <w:suff w:val="tab"/>
      <w:lvlText w:val=""/>
      <w:pPr>
        <w:widowControl w:val="1"/>
        <w:ind w:hanging="360" w:left="5040"/>
      </w:pPr>
      <w:rPr>
        <w:rFonts w:ascii="Symbol" w:hAnsi="Symbol"/>
      </w:rPr>
    </w:lvl>
    <w:lvl w:ilvl="7">
      <w:numFmt w:val="bullet"/>
      <w:suff w:val="tab"/>
      <w:lvlText w:val="o"/>
      <w:pPr>
        <w:widowControl w:val="1"/>
        <w:ind w:hanging="360" w:left="5760"/>
      </w:pPr>
      <w:rPr>
        <w:rFonts w:ascii="Courier New" w:hAnsi="Courier New"/>
      </w:rPr>
    </w:lvl>
    <w:lvl w:ilvl="8">
      <w:numFmt w:val="bullet"/>
      <w:suff w:val="tab"/>
      <w:lvlText w:val=""/>
      <w:pPr>
        <w:widowControl w:val="1"/>
        <w:ind w:hanging="360" w:left="6480"/>
      </w:pPr>
      <w:rPr>
        <w:rFonts w:ascii="Wingdings" w:hAnsi="Wingdings"/>
      </w:rPr>
    </w:lvl>
  </w:abstractNum>
  <w:num w:numId="1">
    <w:abstractNumId w:val="0"/>
  </w:num>
  <w:num w:numId="2">
    <w:abstractNumId w:val="1"/>
  </w:num>
  <w:num w:numId="3">
    <w:abstractNumId w:val="2"/>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1"/>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2" w:type="paragraph">
    <w:name w:val="Normal"/>
    <w:link w:val="Style_2_ch"/>
    <w:uiPriority w:val="0"/>
    <w:qFormat/>
    <w:pPr>
      <w:widowControl w:val="1"/>
      <w:spacing w:line="240" w:lineRule="auto"/>
      <w:ind/>
      <w:jc w:val="both"/>
    </w:pPr>
    <w:rPr>
      <w:rFonts w:ascii="XO Thames" w:hAnsi="XO Thames"/>
      <w:sz w:val="28"/>
    </w:rPr>
  </w:style>
  <w:style w:default="1" w:styleId="Style_2_ch" w:type="character">
    <w:name w:val="Normal"/>
    <w:link w:val="Style_2"/>
    <w:rPr>
      <w:rFonts w:ascii="XO Thames" w:hAnsi="XO Thames"/>
      <w:sz w:val="28"/>
    </w:rPr>
  </w:style>
  <w:style w:styleId="Style_3" w:type="paragraph">
    <w:name w:val="toc 2"/>
    <w:next w:val="Style_2"/>
    <w:link w:val="Style_3_ch"/>
    <w:uiPriority w:val="39"/>
    <w:pPr>
      <w:ind w:firstLine="0" w:left="200"/>
      <w:jc w:val="left"/>
    </w:pPr>
    <w:rPr>
      <w:rFonts w:ascii="XO Thames" w:hAnsi="XO Thames"/>
      <w:sz w:val="28"/>
    </w:rPr>
  </w:style>
  <w:style w:styleId="Style_3_ch" w:type="character">
    <w:name w:val="toc 2"/>
    <w:link w:val="Style_3"/>
    <w:rPr>
      <w:rFonts w:ascii="XO Thames" w:hAnsi="XO Thames"/>
      <w:sz w:val="28"/>
    </w:rPr>
  </w:style>
  <w:style w:styleId="Style_4" w:type="paragraph">
    <w:name w:val="toc 4"/>
    <w:next w:val="Style_2"/>
    <w:link w:val="Style_4_ch"/>
    <w:uiPriority w:val="39"/>
    <w:pPr>
      <w:ind w:firstLine="0" w:left="600"/>
      <w:jc w:val="left"/>
    </w:pPr>
    <w:rPr>
      <w:rFonts w:ascii="XO Thames" w:hAnsi="XO Thames"/>
      <w:sz w:val="28"/>
    </w:rPr>
  </w:style>
  <w:style w:styleId="Style_4_ch" w:type="character">
    <w:name w:val="toc 4"/>
    <w:link w:val="Style_4"/>
    <w:rPr>
      <w:rFonts w:ascii="XO Thames" w:hAnsi="XO Thames"/>
      <w:sz w:val="28"/>
    </w:rPr>
  </w:style>
  <w:style w:styleId="Style_5" w:type="paragraph">
    <w:name w:val="toc 6"/>
    <w:next w:val="Style_2"/>
    <w:link w:val="Style_5_ch"/>
    <w:uiPriority w:val="39"/>
    <w:pPr>
      <w:ind w:firstLine="0" w:left="1000"/>
      <w:jc w:val="left"/>
    </w:pPr>
    <w:rPr>
      <w:rFonts w:ascii="XO Thames" w:hAnsi="XO Thames"/>
      <w:sz w:val="28"/>
    </w:rPr>
  </w:style>
  <w:style w:styleId="Style_5_ch" w:type="character">
    <w:name w:val="toc 6"/>
    <w:link w:val="Style_5"/>
    <w:rPr>
      <w:rFonts w:ascii="XO Thames" w:hAnsi="XO Thames"/>
      <w:sz w:val="28"/>
    </w:rPr>
  </w:style>
  <w:style w:styleId="Style_6" w:type="paragraph">
    <w:name w:val="toc 7"/>
    <w:next w:val="Style_2"/>
    <w:link w:val="Style_6_ch"/>
    <w:uiPriority w:val="39"/>
    <w:pPr>
      <w:ind w:firstLine="0" w:left="1200"/>
      <w:jc w:val="left"/>
    </w:pPr>
    <w:rPr>
      <w:rFonts w:ascii="XO Thames" w:hAnsi="XO Thames"/>
      <w:sz w:val="28"/>
    </w:rPr>
  </w:style>
  <w:style w:styleId="Style_6_ch" w:type="character">
    <w:name w:val="toc 7"/>
    <w:link w:val="Style_6"/>
    <w:rPr>
      <w:rFonts w:ascii="XO Thames" w:hAnsi="XO Thames"/>
      <w:sz w:val="28"/>
    </w:rPr>
  </w:style>
  <w:style w:styleId="Style_7" w:type="paragraph">
    <w:name w:val="Endnote"/>
    <w:link w:val="Style_7_ch"/>
    <w:pPr>
      <w:ind w:firstLine="851" w:left="0"/>
      <w:jc w:val="both"/>
    </w:pPr>
    <w:rPr>
      <w:rFonts w:ascii="XO Thames" w:hAnsi="XO Thames"/>
      <w:sz w:val="22"/>
    </w:rPr>
  </w:style>
  <w:style w:styleId="Style_7_ch" w:type="character">
    <w:name w:val="Endnote"/>
    <w:link w:val="Style_7"/>
    <w:rPr>
      <w:rFonts w:ascii="XO Thames" w:hAnsi="XO Thames"/>
      <w:sz w:val="22"/>
    </w:rPr>
  </w:style>
  <w:style w:styleId="Style_8" w:type="paragraph">
    <w:name w:val="heading 3"/>
    <w:next w:val="Style_2"/>
    <w:link w:val="Style_8_ch"/>
    <w:uiPriority w:val="9"/>
    <w:qFormat/>
    <w:pPr>
      <w:spacing w:after="120" w:before="120"/>
      <w:ind/>
      <w:jc w:val="both"/>
      <w:outlineLvl w:val="2"/>
    </w:pPr>
    <w:rPr>
      <w:rFonts w:ascii="XO Thames" w:hAnsi="XO Thames"/>
      <w:b w:val="1"/>
      <w:sz w:val="26"/>
    </w:rPr>
  </w:style>
  <w:style w:styleId="Style_8_ch" w:type="character">
    <w:name w:val="heading 3"/>
    <w:link w:val="Style_8"/>
    <w:rPr>
      <w:rFonts w:ascii="XO Thames" w:hAnsi="XO Thames"/>
      <w:b w:val="1"/>
      <w:sz w:val="26"/>
    </w:rPr>
  </w:style>
  <w:style w:styleId="Style_9" w:type="paragraph">
    <w:name w:val="toc 3"/>
    <w:next w:val="Style_2"/>
    <w:link w:val="Style_9_ch"/>
    <w:uiPriority w:val="39"/>
    <w:pPr>
      <w:ind w:firstLine="0" w:left="400"/>
      <w:jc w:val="left"/>
    </w:pPr>
    <w:rPr>
      <w:rFonts w:ascii="XO Thames" w:hAnsi="XO Thames"/>
      <w:sz w:val="28"/>
    </w:rPr>
  </w:style>
  <w:style w:styleId="Style_9_ch" w:type="character">
    <w:name w:val="toc 3"/>
    <w:link w:val="Style_9"/>
    <w:rPr>
      <w:rFonts w:ascii="XO Thames" w:hAnsi="XO Thames"/>
      <w:sz w:val="28"/>
    </w:rPr>
  </w:style>
  <w:style w:styleId="Style_10" w:type="paragraph">
    <w:name w:val="heading 5"/>
    <w:next w:val="Style_2"/>
    <w:link w:val="Style_10_ch"/>
    <w:uiPriority w:val="9"/>
    <w:qFormat/>
    <w:pPr>
      <w:spacing w:after="120" w:before="120"/>
      <w:ind/>
      <w:jc w:val="both"/>
      <w:outlineLvl w:val="4"/>
    </w:pPr>
    <w:rPr>
      <w:rFonts w:ascii="XO Thames" w:hAnsi="XO Thames"/>
      <w:b w:val="1"/>
      <w:sz w:val="22"/>
    </w:rPr>
  </w:style>
  <w:style w:styleId="Style_10_ch" w:type="character">
    <w:name w:val="heading 5"/>
    <w:link w:val="Style_10"/>
    <w:rPr>
      <w:rFonts w:ascii="XO Thames" w:hAnsi="XO Thames"/>
      <w:b w:val="1"/>
      <w:sz w:val="22"/>
    </w:rPr>
  </w:style>
  <w:style w:styleId="Style_11" w:type="paragraph">
    <w:name w:val="heading 1"/>
    <w:next w:val="Style_2"/>
    <w:link w:val="Style_11_ch"/>
    <w:uiPriority w:val="9"/>
    <w:qFormat/>
    <w:pPr>
      <w:spacing w:after="120" w:before="120"/>
      <w:ind/>
      <w:jc w:val="both"/>
      <w:outlineLvl w:val="0"/>
    </w:pPr>
    <w:rPr>
      <w:rFonts w:ascii="XO Thames" w:hAnsi="XO Thames"/>
      <w:b w:val="1"/>
      <w:sz w:val="32"/>
    </w:rPr>
  </w:style>
  <w:style w:styleId="Style_11_ch" w:type="character">
    <w:name w:val="heading 1"/>
    <w:link w:val="Style_11"/>
    <w:rPr>
      <w:rFonts w:ascii="XO Thames" w:hAnsi="XO Thames"/>
      <w:b w:val="1"/>
      <w:sz w:val="32"/>
    </w:rPr>
  </w:style>
  <w:style w:styleId="Style_1" w:type="paragraph">
    <w:name w:val="Hyperlink"/>
    <w:link w:val="Style_1_ch"/>
    <w:rPr>
      <w:color w:val="0000FF"/>
      <w:u w:val="single"/>
    </w:rPr>
  </w:style>
  <w:style w:styleId="Style_1_ch" w:type="character">
    <w:name w:val="Hyperlink"/>
    <w:link w:val="Style_1"/>
    <w:rPr>
      <w:color w:val="0000FF"/>
      <w:u w:val="single"/>
    </w:rPr>
  </w:style>
  <w:style w:styleId="Style_12" w:type="paragraph">
    <w:name w:val="Footnote"/>
    <w:link w:val="Style_12_ch"/>
    <w:pPr>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2"/>
    <w:link w:val="Style_13_ch"/>
    <w:uiPriority w:val="39"/>
    <w:pPr>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spacing w:line="240" w:lineRule="auto"/>
      <w:ind/>
      <w:jc w:val="both"/>
    </w:pPr>
    <w:rPr>
      <w:rFonts w:ascii="XO Thames" w:hAnsi="XO Thames"/>
      <w:sz w:val="28"/>
    </w:rPr>
  </w:style>
  <w:style w:styleId="Style_14_ch" w:type="character">
    <w:name w:val="Header and Footer"/>
    <w:link w:val="Style_14"/>
    <w:rPr>
      <w:rFonts w:ascii="XO Thames" w:hAnsi="XO Thames"/>
      <w:sz w:val="28"/>
    </w:rPr>
  </w:style>
  <w:style w:styleId="Style_15" w:type="paragraph">
    <w:name w:val="toc 9"/>
    <w:next w:val="Style_2"/>
    <w:link w:val="Style_15_ch"/>
    <w:uiPriority w:val="39"/>
    <w:pPr>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2"/>
    <w:link w:val="Style_16_ch"/>
    <w:uiPriority w:val="39"/>
    <w:pPr>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2"/>
    <w:link w:val="Style_17_ch"/>
    <w:uiPriority w:val="39"/>
    <w:pPr>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2"/>
    <w:link w:val="Style_18_ch"/>
    <w:uiPriority w:val="11"/>
    <w:qFormat/>
    <w:pPr>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2"/>
    <w:link w:val="Style_19_ch"/>
    <w:uiPriority w:val="10"/>
    <w:qFormat/>
    <w:pPr>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2"/>
    <w:link w:val="Style_20_ch"/>
    <w:uiPriority w:val="9"/>
    <w:qFormat/>
    <w:pPr>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2"/>
    <w:link w:val="Style_21_ch"/>
    <w:uiPriority w:val="9"/>
    <w:qFormat/>
    <w:pPr>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1" Target="fontTable.xml" Type="http://schemas.openxmlformats.org/officeDocument/2006/relationships/fontTable"/>
  <Relationship Id="rId2" Target="settings.xml" Type="http://schemas.openxmlformats.org/officeDocument/2006/relationships/settings"/>
  <Relationship Id="rId3" Target="styles.xml" Type="http://schemas.openxmlformats.org/officeDocument/2006/relationships/styles"/>
  <Relationship Id="rId4" Target="stylesWithEffects.xml" Type="http://schemas.microsoft.com/office/2007/relationships/stylesWithEffects"/>
  <Relationship Id="rId7" Target="numbering.xml" Type="http://schemas.openxmlformats.org/officeDocument/2006/relationships/numbering"/>
  <Relationship Id="rId5"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6350">
          <a:solidFill>
            <a:schemeClr val="phClr">
              <a:shade val="95000"/>
              <a:satMod val="105000"/>
            </a:scheme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MyOffice-CoreFramework-Linux/36-1319.1058.9942.953.1@46b7dcda34ec2e7b641d33cb1d2b32a264be336a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2026-04-02T05:28:27Z</dcterms:created>
  <dcterms:modified xsi:type="dcterms:W3CDTF">2026-04-02T05:28:27Z</dcterms:modified>
</cp:coreProperties>
</file>